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 </w:t>
      </w:r>
    </w:p>
    <w:p>
      <w:pPr>
        <w:pStyle w:val="9"/>
        <w:jc w:val="center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梁财预</w:t>
      </w:r>
      <w:r>
        <w:rPr>
          <w:rFonts w:ascii="仿宋_GB2312" w:hAnsi="仿宋_GB2312"/>
          <w:sz w:val="32"/>
          <w:szCs w:val="32"/>
        </w:rPr>
        <w:t>〔</w:t>
      </w:r>
      <w:r>
        <w:rPr>
          <w:rFonts w:ascii="仿宋_GB2312"/>
          <w:sz w:val="32"/>
          <w:szCs w:val="32"/>
        </w:rPr>
        <w:t>2018</w:t>
      </w:r>
      <w:r>
        <w:rPr>
          <w:rFonts w:ascii="仿宋_GB2312" w:hAnsi="仿宋_GB2312"/>
          <w:sz w:val="32"/>
          <w:szCs w:val="32"/>
        </w:rPr>
        <w:t>〕</w:t>
      </w:r>
      <w:r>
        <w:rPr>
          <w:rFonts w:ascii="仿宋_GB2312"/>
          <w:sz w:val="32"/>
          <w:szCs w:val="32"/>
        </w:rPr>
        <w:t>381号</w:t>
      </w:r>
    </w:p>
    <w:p>
      <w:pPr>
        <w:pStyle w:val="9"/>
        <w:jc w:val="center"/>
        <w:rPr>
          <w:rFonts w:ascii="仿宋_GB2312"/>
          <w:sz w:val="32"/>
          <w:szCs w:val="32"/>
        </w:rPr>
      </w:pPr>
    </w:p>
    <w:p>
      <w:pPr>
        <w:pStyle w:val="9"/>
        <w:spacing w:line="60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关于下达2018年度蔗糖产业发展</w:t>
      </w:r>
    </w:p>
    <w:p>
      <w:pPr>
        <w:pStyle w:val="9"/>
        <w:spacing w:line="60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专项资金的通知</w:t>
      </w:r>
    </w:p>
    <w:p>
      <w:pPr>
        <w:pStyle w:val="9"/>
        <w:spacing w:line="600" w:lineRule="exact"/>
        <w:jc w:val="center"/>
        <w:rPr>
          <w:rFonts w:ascii="黑体"/>
          <w:sz w:val="36"/>
          <w:szCs w:val="36"/>
        </w:rPr>
      </w:pPr>
    </w:p>
    <w:p>
      <w:pPr>
        <w:pStyle w:val="9"/>
        <w:spacing w:line="600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梁河县农业局：        </w:t>
      </w:r>
    </w:p>
    <w:p>
      <w:pPr>
        <w:pStyle w:val="9"/>
        <w:pageBreakBefore w:val="0"/>
        <w:spacing w:line="600" w:lineRule="exact"/>
        <w:ind w:left="0" w:right="0" w:firstLine="64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根据梁农请〔2018〕62号文件反映情况，按县政府领导批示，现下达你单位2018年度蔗糖产业发展专项资金160万元，请列入2018年“2130124 农业组织化与产业化经营”支出功能分类科目和“502 机关商品和服务支出”政府预算经济分类科目，特此通知。</w:t>
      </w:r>
    </w:p>
    <w:p>
      <w:pPr>
        <w:pStyle w:val="9"/>
        <w:rPr>
          <w:rFonts w:hint="eastAsia" w:hAnsi="Times New Roman"/>
          <w:sz w:val="32"/>
          <w:szCs w:val="32"/>
          <w:lang w:val="en-US" w:eastAsia="zh-CN"/>
        </w:rPr>
      </w:pPr>
      <w:r>
        <w:rPr>
          <w:rFonts w:hint="eastAsia" w:hAnsi="Times New Roman"/>
          <w:sz w:val="32"/>
          <w:szCs w:val="32"/>
          <w:lang w:val="en-US" w:eastAsia="zh-CN"/>
        </w:rPr>
        <w:t xml:space="preserve"> </w:t>
      </w:r>
    </w:p>
    <w:p>
      <w:pPr>
        <w:pStyle w:val="9"/>
        <w:rPr>
          <w:rFonts w:hint="eastAsia" w:hAnsi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9"/>
        <w:spacing w:line="600" w:lineRule="exact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</w:t>
      </w:r>
      <w:r>
        <w:rPr>
          <w:rFonts w:hint="eastAsia" w:hAnsi="Times New Roman"/>
          <w:sz w:val="32"/>
          <w:szCs w:val="32"/>
          <w:lang w:val="en-US" w:eastAsia="zh-CN"/>
        </w:rPr>
        <w:t xml:space="preserve">                                      </w:t>
      </w:r>
      <w:r>
        <w:rPr>
          <w:rFonts w:ascii="Times New Roman" w:hAnsi="Times New Roman"/>
          <w:sz w:val="32"/>
          <w:szCs w:val="32"/>
        </w:rPr>
        <w:t>梁河县财政局</w:t>
      </w:r>
    </w:p>
    <w:p>
      <w:pPr>
        <w:pStyle w:val="9"/>
        <w:ind w:firstLine="544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2018年9月17日</w:t>
      </w:r>
    </w:p>
    <w:p>
      <w:pPr>
        <w:pStyle w:val="9"/>
        <w:rPr>
          <w:rFonts w:ascii="Times New Roman" w:hAnsi="Times New Roman"/>
          <w:sz w:val="32"/>
          <w:szCs w:val="32"/>
        </w:rPr>
      </w:pP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3E17174B"/>
    <w:rsid w:val="4FA1269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Theme="minorHAnsi" w:eastAsiaTheme="minorEastAsia" w:cstheme="minorBidi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3"/>
    <w:qFormat/>
    <w:uiPriority w:val="0"/>
    <w:pPr>
      <w:jc w:val="both"/>
    </w:pPr>
    <w:rPr>
      <w:rFonts w:ascii="Times New Roman" w:hAnsiTheme="minorHAnsi" w:eastAsiaTheme="minorEastAsia" w:cstheme="minorBidi"/>
      <w:sz w:val="21"/>
      <w:szCs w:val="24"/>
    </w:rPr>
  </w:style>
  <w:style w:type="character" w:customStyle="1" w:styleId="10">
    <w:name w:val="默认段落字体1"/>
    <w:link w:val="9"/>
    <w:qFormat/>
    <w:uiPriority w:val="0"/>
  </w:style>
  <w:style w:type="table" w:customStyle="1" w:styleId="11">
    <w:name w:val="普通表格1"/>
    <w:qFormat/>
    <w:uiPriority w:val="0"/>
    <w:tblPr>
      <w:tblLayout w:type="fixed"/>
    </w:tblPr>
  </w:style>
  <w:style w:type="character" w:customStyle="1" w:styleId="12">
    <w:name w:val="页码1"/>
    <w:link w:val="9"/>
    <w:qFormat/>
    <w:uiPriority w:val="0"/>
  </w:style>
  <w:style w:type="character" w:customStyle="1" w:styleId="13">
    <w:name w:val="页眉 Char"/>
    <w:link w:val="9"/>
    <w:qFormat/>
    <w:uiPriority w:val="0"/>
    <w:rPr>
      <w:sz w:val="18"/>
      <w:szCs w:val="18"/>
    </w:rPr>
  </w:style>
  <w:style w:type="paragraph" w:customStyle="1" w:styleId="14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 w:hAnsiTheme="minorHAnsi" w:eastAsiaTheme="minorEastAsia" w:cstheme="minorBidi"/>
      <w:sz w:val="18"/>
      <w:szCs w:val="18"/>
    </w:rPr>
  </w:style>
  <w:style w:type="paragraph" w:customStyle="1" w:styleId="15">
    <w:name w:val="页脚1"/>
    <w:qFormat/>
    <w:uiPriority w:val="0"/>
    <w:pPr>
      <w:jc w:val="left"/>
    </w:pPr>
    <w:rPr>
      <w:rFonts w:ascii="Times New Roman" w:hAnsiTheme="minorHAnsi" w:eastAsiaTheme="minorEastAsia" w:cstheme="minorBidi"/>
      <w:sz w:val="18"/>
      <w:szCs w:val="18"/>
    </w:rPr>
  </w:style>
  <w:style w:type="paragraph" w:customStyle="1" w:styleId="16">
    <w:name w:val="批注框文本1"/>
    <w:qFormat/>
    <w:uiPriority w:val="0"/>
    <w:rPr>
      <w:rFonts w:ascii="Times New Roman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2025-08-05T03:25:03Z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