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  <w:r>
        <w:rPr>
          <w:rFonts w:hint="eastAsia"/>
          <w:sz w:val="32"/>
          <w:szCs w:val="32"/>
        </w:rPr>
        <w:pict>
          <v:shape id="_x0000_s1034" o:spid="_x0000_s1034" o:spt="136" type="#_x0000_t136" style="position:absolute;left:0pt;margin-left:4.9pt;margin-top:3.45pt;height:64.35pt;width:430pt;z-index:251660288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梁河县财政局文件" style="font-family:方正小标宋_GBK;font-size:28pt;v-rotate-letters:f;v-same-letter-heights:t;v-text-align:justify;"/>
          </v:shape>
        </w:pic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tabs>
          <w:tab w:val="left" w:pos="2602"/>
        </w:tabs>
        <w:spacing w:before="133" w:line="207" w:lineRule="auto"/>
        <w:ind w:left="3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  <w:u w:val="single" w:color="FF0000"/>
        </w:rPr>
        <w:tab/>
      </w:r>
      <w:r>
        <w:rPr>
          <w:rFonts w:ascii="微软雅黑" w:hAnsi="微软雅黑" w:eastAsia="微软雅黑" w:cs="微软雅黑"/>
          <w:spacing w:val="-17"/>
          <w:sz w:val="31"/>
          <w:szCs w:val="31"/>
          <w:u w:val="single" w:color="FF0000"/>
        </w:rPr>
        <w:t>梁</w:t>
      </w:r>
      <w:r>
        <w:rPr>
          <w:rFonts w:ascii="微软雅黑" w:hAnsi="微软雅黑" w:eastAsia="微软雅黑" w:cs="微软雅黑"/>
          <w:spacing w:val="-15"/>
          <w:sz w:val="31"/>
          <w:szCs w:val="31"/>
          <w:u w:val="single" w:color="FF0000"/>
        </w:rPr>
        <w:t>财农〔 2021 〕105 号</w:t>
      </w:r>
      <w:r>
        <w:rPr>
          <w:rFonts w:ascii="微软雅黑" w:hAnsi="微软雅黑" w:eastAsia="微软雅黑" w:cs="微软雅黑"/>
          <w:sz w:val="31"/>
          <w:szCs w:val="31"/>
          <w:u w:val="single" w:color="FF0000"/>
        </w:rPr>
        <w:t xml:space="preserve">                                 </w:t>
      </w:r>
    </w:p>
    <w:p>
      <w:pPr>
        <w:spacing w:line="257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11"/>
        <w:textAlignment w:val="baseline"/>
        <w:rPr>
          <w:rFonts w:hint="eastAsia" w:ascii="方正小标宋_GBK" w:hAnsi="方正小标宋_GBK" w:eastAsia="方正小标宋_GBK" w:cs="方正小标宋_GBK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-1"/>
          <w:sz w:val="43"/>
          <w:szCs w:val="43"/>
        </w:rPr>
        <w:t>梁河县财政局关于下达 2</w:t>
      </w:r>
      <w:r>
        <w:rPr>
          <w:rFonts w:hint="eastAsia" w:ascii="方正小标宋_GBK" w:hAnsi="方正小标宋_GBK" w:eastAsia="方正小标宋_GBK" w:cs="方正小标宋_GBK"/>
          <w:sz w:val="43"/>
          <w:szCs w:val="43"/>
        </w:rPr>
        <w:t>021 年中央财政衔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62"/>
        <w:textAlignment w:val="baseline"/>
        <w:rPr>
          <w:rFonts w:hint="eastAsia" w:ascii="方正小标宋_GBK" w:hAnsi="方正小标宋_GBK" w:eastAsia="方正小标宋_GBK" w:cs="方正小标宋_GBK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15"/>
          <w:sz w:val="43"/>
          <w:szCs w:val="43"/>
        </w:rPr>
        <w:t>接</w:t>
      </w:r>
      <w:r>
        <w:rPr>
          <w:rFonts w:hint="eastAsia" w:ascii="方正小标宋_GBK" w:hAnsi="方正小标宋_GBK" w:eastAsia="方正小标宋_GBK" w:cs="方正小标宋_GBK"/>
          <w:spacing w:val="9"/>
          <w:sz w:val="43"/>
          <w:szCs w:val="43"/>
        </w:rPr>
        <w:t>推进乡村振兴补助资金预算的通知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41" w:right="559" w:firstLine="5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组织部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梁河县委员会统一战线工作部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农业农村局、水利</w:t>
      </w:r>
      <w:r>
        <w:rPr>
          <w:rFonts w:hint="eastAsia" w:ascii="方正仿宋_GBK" w:hAnsi="方正仿宋_GBK" w:eastAsia="方正仿宋_GBK" w:cs="方正仿宋_GBK"/>
          <w:spacing w:val="-18"/>
          <w:sz w:val="32"/>
          <w:szCs w:val="32"/>
        </w:rPr>
        <w:t>局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乡村振兴局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林业和草原局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自然资源局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人力资源和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社会保障局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大厂乡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河西乡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曩宋乡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九保乡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芒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镇、 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勐养镇：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6" w:firstLine="692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3"/>
          <w:sz w:val="32"/>
          <w:szCs w:val="32"/>
        </w:rPr>
        <w:t>根据《德宏州财政关于下达2021年中央财政衔接推</w:t>
      </w:r>
      <w:r>
        <w:rPr>
          <w:rFonts w:hint="eastAsia" w:ascii="方正仿宋_GBK" w:hAnsi="方正仿宋_GBK" w:eastAsia="方正仿宋_GBK" w:cs="方正仿宋_GBK"/>
          <w:spacing w:val="9"/>
          <w:sz w:val="32"/>
          <w:szCs w:val="32"/>
        </w:rPr>
        <w:t>进</w:t>
      </w:r>
      <w:r>
        <w:rPr>
          <w:rFonts w:hint="eastAsia" w:ascii="方正仿宋_GBK" w:hAnsi="方正仿宋_GBK" w:eastAsia="方正仿宋_GBK" w:cs="方正仿宋_GBK"/>
          <w:spacing w:val="21"/>
          <w:sz w:val="32"/>
          <w:szCs w:val="32"/>
        </w:rPr>
        <w:t>乡</w:t>
      </w:r>
      <w:r>
        <w:rPr>
          <w:rFonts w:hint="eastAsia" w:ascii="方正仿宋_GBK" w:hAnsi="方正仿宋_GBK" w:eastAsia="方正仿宋_GBK" w:cs="方正仿宋_GBK"/>
          <w:spacing w:val="13"/>
          <w:sz w:val="32"/>
          <w:szCs w:val="32"/>
        </w:rPr>
        <w:t>村振兴补助资金预算的通知》(德财农(2021) 41号) 和</w:t>
      </w:r>
      <w:r>
        <w:rPr>
          <w:rFonts w:hint="eastAsia" w:ascii="方正仿宋_GBK" w:hAnsi="方正仿宋_GBK" w:eastAsia="方正仿宋_GBK" w:cs="方正仿宋_GBK"/>
          <w:spacing w:val="14"/>
          <w:sz w:val="32"/>
          <w:szCs w:val="32"/>
        </w:rPr>
        <w:t>《梁河县人民政府关于2021年巩固拓展脱贫攻坚成果同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</w:rPr>
        <w:t>乡</w:t>
      </w:r>
      <w:r>
        <w:rPr>
          <w:rFonts w:hint="eastAsia" w:ascii="方正仿宋_GBK" w:hAnsi="方正仿宋_GBK" w:eastAsia="方正仿宋_GBK" w:cs="方正仿宋_GBK"/>
          <w:spacing w:val="14"/>
          <w:sz w:val="32"/>
          <w:szCs w:val="32"/>
        </w:rPr>
        <w:t>村</w:t>
      </w:r>
      <w:r>
        <w:rPr>
          <w:rFonts w:hint="eastAsia" w:ascii="方正仿宋_GBK" w:hAnsi="方正仿宋_GBK" w:eastAsia="方正仿宋_GBK" w:cs="方正仿宋_GBK"/>
          <w:spacing w:val="11"/>
          <w:sz w:val="32"/>
          <w:szCs w:val="32"/>
        </w:rPr>
        <w:t>振兴有效衔接资金分配方案的批复》(梁政复 (2021) 125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 xml:space="preserve">号) 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等文件要求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现将2021年中央财政衔接推进乡村振兴</w:t>
      </w:r>
      <w:r>
        <w:rPr>
          <w:rFonts w:hint="eastAsia" w:ascii="方正仿宋_GBK" w:hAnsi="方正仿宋_GBK" w:eastAsia="方正仿宋_GBK" w:cs="方正仿宋_GBK"/>
          <w:spacing w:val="24"/>
          <w:sz w:val="32"/>
          <w:szCs w:val="32"/>
        </w:rPr>
        <w:t>补</w:t>
      </w:r>
      <w:r>
        <w:rPr>
          <w:rFonts w:hint="eastAsia" w:ascii="方正仿宋_GBK" w:hAnsi="方正仿宋_GBK" w:eastAsia="方正仿宋_GBK" w:cs="方正仿宋_GBK"/>
          <w:spacing w:val="14"/>
          <w:sz w:val="32"/>
          <w:szCs w:val="32"/>
        </w:rPr>
        <w:t>助资金下达你们单位 (具体金额详见附表)。请列入2021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年“2130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5-扶贫”功能分类科目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据实列支政府预算支出经济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</w:rPr>
        <w:t>分类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科目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现将相关事项通知如下：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4" w:right="13" w:firstLine="656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一、在分配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资金时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继续倾斜支持包括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家乡村振兴重 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点帮扶县在内的脱贫县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并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统筹兼顾脱贫县和非贫困县实际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情况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推动均衡发展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继续支持 88个脱贫县统筹整合使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用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财政涉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农资金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安排给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个脱贫县的资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按照《关于继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,</w:t>
      </w:r>
      <w:r>
        <w:rPr>
          <w:rFonts w:hint="eastAsia" w:ascii="方正仿宋_GBK" w:hAnsi="方正仿宋_GBK" w:eastAsia="方正仿宋_GBK" w:cs="方正仿宋_GBK"/>
          <w:spacing w:val="32"/>
          <w:sz w:val="32"/>
          <w:szCs w:val="32"/>
        </w:rPr>
        <w:t>续</w:t>
      </w:r>
      <w:r>
        <w:rPr>
          <w:rFonts w:hint="eastAsia" w:ascii="方正仿宋_GBK" w:hAnsi="方正仿宋_GBK" w:eastAsia="方正仿宋_GBK" w:cs="方正仿宋_GBK"/>
          <w:spacing w:val="16"/>
          <w:sz w:val="32"/>
          <w:szCs w:val="32"/>
        </w:rPr>
        <w:t>支持脱贫县统筹整合使用财政涉农资金工作的通知》(财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农〔2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02〕22号) 有关规定执行。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20" w:right="14" w:firstLine="665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pacing w:val="13"/>
          <w:sz w:val="32"/>
          <w:szCs w:val="32"/>
          <w:lang w:eastAsia="zh-CN"/>
        </w:rPr>
        <w:t>二、</w:t>
      </w:r>
      <w:r>
        <w:rPr>
          <w:rFonts w:hint="eastAsia" w:ascii="方正仿宋_GBK" w:hAnsi="方正仿宋_GBK" w:eastAsia="方正仿宋_GBK" w:cs="方正仿宋_GBK"/>
          <w:spacing w:val="13"/>
          <w:sz w:val="32"/>
          <w:szCs w:val="32"/>
        </w:rPr>
        <w:t>衔接资金各项任务要将产业发展作为支持重点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26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pacing w:val="17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spacing w:val="13"/>
          <w:sz w:val="32"/>
          <w:szCs w:val="32"/>
        </w:rPr>
        <w:t>21年各县市用于产业发展的资金规模占比原则上不得低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于下达县市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资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金总规模的50%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且不得低于2020年用于产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业发展的资金占比</w:t>
      </w:r>
      <w:r>
        <w:rPr>
          <w:rFonts w:hint="eastAsia" w:ascii="方正仿宋_GBK" w:hAnsi="方正仿宋_GBK" w:eastAsia="方正仿宋_GBK" w:cs="方正仿宋_GBK"/>
          <w:spacing w:val="7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25" w:right="13" w:firstLine="665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三、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要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认真贯彻落实党中央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  <w:lang w:eastAsia="zh-CN"/>
        </w:rPr>
        <w:t>、国务院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关于脱贫攻坚与实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施乡村振兴战略有机衔接的有关精神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切实管好用好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接资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金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落实绩效管理要求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加快资金拨付进度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充分发挥资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金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使用效益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要在指标文件中注明资金的名称和具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体规模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并</w:t>
      </w:r>
      <w:r>
        <w:rPr>
          <w:rFonts w:hint="eastAsia" w:ascii="方正仿宋_GBK" w:hAnsi="方正仿宋_GBK" w:eastAsia="方正仿宋_GBK" w:cs="方正仿宋_GBK"/>
          <w:spacing w:val="16"/>
          <w:sz w:val="32"/>
          <w:szCs w:val="32"/>
        </w:rPr>
        <w:t>同</w:t>
      </w:r>
      <w:r>
        <w:rPr>
          <w:rFonts w:hint="eastAsia" w:ascii="方正仿宋_GBK" w:hAnsi="方正仿宋_GBK" w:eastAsia="方正仿宋_GBK" w:cs="方正仿宋_GBK"/>
          <w:spacing w:val="12"/>
          <w:sz w:val="32"/>
          <w:szCs w:val="32"/>
        </w:rPr>
        <w:t>步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导入原财政扶贫资金动态监控平台。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20" w:right="16" w:firstLine="694"/>
        <w:textAlignment w:val="baseline"/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  <w:lang w:eastAsia="zh-CN"/>
        </w:rPr>
        <w:t>四、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此次资金分配已根据省民族宗教委报送的各地项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目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情况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考虑边境县现代化小康村建设情况予以了倾斜支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25个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边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境县应做实现代化小康村建设项目，统筹安排此项资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金支持 202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1年现代化小康村任务建设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确保任务充成。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5" w:right="13" w:firstLine="639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</w:rPr>
        <w:t>请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根据梁财字〔2021〕11号文件要求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各单位在收到县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财政局业务股室下达的纸质指标文件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个工作日内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及时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登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录“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预算管理一体化”系统完成项目申报等相关工作。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886" w:right="272" w:hanging="933"/>
        <w:textAlignment w:val="baseline"/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附件：2021年中央财政衔接推进乡村振兴补助资金分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272"/>
        <w:textAlignment w:val="baseline"/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941" w:firstLine="5440" w:firstLineChars="17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3507740</wp:posOffset>
            </wp:positionH>
            <wp:positionV relativeFrom="paragraph">
              <wp:posOffset>-380365</wp:posOffset>
            </wp:positionV>
            <wp:extent cx="1424940" cy="1440180"/>
            <wp:effectExtent l="0" t="0" r="7620" b="762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梁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河县财政局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941" w:firstLine="5120" w:firstLineChars="16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2021年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7月9日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556"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556"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556"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556"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556"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556"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556"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556"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556"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556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pacing w:val="10"/>
          <w:sz w:val="28"/>
          <w:szCs w:val="24"/>
          <w:u w:val="single"/>
        </w:rPr>
        <w:t xml:space="preserve">                                 </w:t>
      </w:r>
      <w:r>
        <w:rPr>
          <w:rFonts w:hint="eastAsia" w:ascii="仿宋_GB2312" w:hAnsi="仿宋_GB2312" w:eastAsia="仿宋_GB2312"/>
          <w:color w:val="000000"/>
          <w:spacing w:val="10"/>
          <w:sz w:val="28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color w:val="000000"/>
          <w:spacing w:val="10"/>
          <w:sz w:val="28"/>
          <w:szCs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u w:val="single"/>
          <w:lang w:eastAsia="zh-CN"/>
        </w:rPr>
        <w:t>梁河县财政局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u w:val="single"/>
        </w:rPr>
        <w:t xml:space="preserve">          202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u w:val="single"/>
        </w:rPr>
        <w:t>日印发</w:t>
      </w:r>
      <w:r>
        <w:rPr>
          <w:rFonts w:hint="eastAsia" w:ascii="仿宋_GB2312" w:hAnsi="仿宋_GB2312" w:eastAsia="仿宋_GB2312"/>
          <w:color w:val="000000"/>
          <w:spacing w:val="10"/>
          <w:sz w:val="28"/>
          <w:szCs w:val="24"/>
          <w:u w:val="single"/>
        </w:rPr>
        <w:t xml:space="preserve"> </w:t>
      </w:r>
    </w:p>
    <w:p>
      <w:pPr>
        <w:spacing w:line="42" w:lineRule="exact"/>
        <w:textAlignment w:val="center"/>
      </w:pPr>
    </w:p>
    <w:sectPr>
      <w:footerReference r:id="rId5" w:type="default"/>
      <w:pgSz w:w="11906" w:h="16839"/>
      <w:pgMar w:top="1871" w:right="1701" w:bottom="1417" w:left="1757" w:header="0" w:footer="8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right="269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2"/>
        <w:sz w:val="28"/>
        <w:szCs w:val="28"/>
      </w:rPr>
      <w:t>一</w:t>
    </w:r>
    <w:r>
      <w:rPr>
        <w:rFonts w:ascii="宋体" w:hAnsi="宋体" w:eastAsia="宋体" w:cs="宋体"/>
        <w:spacing w:val="-21"/>
        <w:sz w:val="28"/>
        <w:szCs w:val="28"/>
      </w:rPr>
      <w:t xml:space="preserve"> 3一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FlMmU3OTNlYzhkZGVkYTNiZmE1MjUxNzU2YTdjMzYifQ=="/>
  </w:docVars>
  <w:rsids>
    <w:rsidRoot w:val="00172A27"/>
    <w:rsid w:val="4C7C4D65"/>
    <w:rsid w:val="74230E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unhideWhenUsed/>
    <w:qFormat/>
    <w:uiPriority w:val="0"/>
    <w:rPr>
      <w:rFonts w:hint="default"/>
      <w:sz w:val="24"/>
      <w:szCs w:val="24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character" w:styleId="5">
    <w:name w:val="page number"/>
    <w:basedOn w:val="4"/>
    <w:unhideWhenUsed/>
    <w:qFormat/>
    <w:uiPriority w:val="0"/>
    <w:rPr>
      <w:rFonts w:hint="default"/>
      <w:sz w:val="24"/>
      <w:szCs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865</Words>
  <Characters>933</Characters>
  <TotalTime>1</TotalTime>
  <ScaleCrop>false</ScaleCrop>
  <LinksUpToDate>false</LinksUpToDate>
  <CharactersWithSpaces>1072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2023-02-20T15:07:00Z</dcterms:created>
  <dc:creator>Administrator</dc:creator>
  <cp:lastModifiedBy>天问</cp:lastModifiedBy>
  <dcterms:modified xsi:type="dcterms:W3CDTF">2023-02-20T07:25:56Z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2023-02-20T15:11:22Z</vt:filetime>
  </property>
  <property fmtid="{D5CDD505-2E9C-101B-9397-08002B2CF9AE}" pid="4" name="KSOProductBuildVer">
    <vt:lpwstr>2052-11.1.0.12980</vt:lpwstr>
  </property>
  <property fmtid="{D5CDD505-2E9C-101B-9397-08002B2CF9AE}" pid="5" name="ICV">
    <vt:lpwstr>7B651735593641D7AA64A85EB406703C</vt:lpwstr>
  </property>
</Properties>
</file>