
<file path=[Content_Types].xml><?xml version="1.0" encoding="utf-8"?>
<Types xmlns="http://schemas.openxmlformats.org/package/2006/content-types">
  <Default Extension="xls" ContentType="application/vnd.ms-excel"/>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center"/>
        <w:rPr>
          <w:rFonts w:ascii="Times New Roman" w:hAnsi="Times New Roman" w:eastAsia="方正小标宋简体" w:cs="Times New Roman"/>
          <w:sz w:val="36"/>
          <w:szCs w:val="36"/>
        </w:rPr>
      </w:pPr>
      <w:r>
        <w:rPr>
          <w:rFonts w:hint="eastAsia" w:ascii="方正小标宋简体" w:eastAsia="方正小标宋简体" w:cs="方正小标宋简体"/>
          <w:sz w:val="36"/>
          <w:szCs w:val="36"/>
        </w:rPr>
        <w:t>梁河县植保植检站部门</w:t>
      </w:r>
      <w:r>
        <w:rPr>
          <w:rFonts w:ascii="方正小标宋简体" w:eastAsia="方正小标宋简体" w:cs="方正小标宋简体"/>
          <w:sz w:val="36"/>
          <w:szCs w:val="36"/>
        </w:rPr>
        <w:t>2019</w:t>
      </w:r>
      <w:r>
        <w:rPr>
          <w:rFonts w:hint="eastAsia" w:ascii="方正小标宋简体" w:eastAsia="方正小标宋简体" w:cs="方正小标宋简体"/>
          <w:sz w:val="36"/>
          <w:szCs w:val="36"/>
        </w:rPr>
        <w:t>年度部门决算</w:t>
      </w:r>
    </w:p>
    <w:p>
      <w:pPr>
        <w:autoSpaceDE w:val="0"/>
        <w:autoSpaceDN w:val="0"/>
        <w:adjustRightInd w:val="0"/>
        <w:spacing w:line="600" w:lineRule="exact"/>
        <w:jc w:val="center"/>
        <w:rPr>
          <w:rFonts w:ascii="Times New Roman" w:hAnsi="Times New Roman" w:eastAsia="方正小标宋简体" w:cs="Times New Roman"/>
          <w:sz w:val="36"/>
          <w:szCs w:val="36"/>
        </w:rPr>
      </w:pPr>
    </w:p>
    <w:p>
      <w:pPr>
        <w:autoSpaceDE w:val="0"/>
        <w:autoSpaceDN w:val="0"/>
        <w:adjustRightInd w:val="0"/>
        <w:spacing w:line="600" w:lineRule="exact"/>
        <w:jc w:val="center"/>
        <w:rPr>
          <w:rFonts w:ascii="Times New Roman" w:hAnsi="Times New Roman" w:eastAsia="黑体" w:cs="Times New Roman"/>
          <w:sz w:val="36"/>
          <w:szCs w:val="36"/>
        </w:rPr>
      </w:pPr>
      <w:r>
        <w:rPr>
          <w:rFonts w:hint="eastAsia" w:ascii="黑体" w:hAnsi="Times New Roman" w:eastAsia="黑体" w:cs="黑体"/>
          <w:sz w:val="36"/>
          <w:szCs w:val="36"/>
        </w:rPr>
        <w:t>目录</w:t>
      </w:r>
    </w:p>
    <w:p>
      <w:pPr>
        <w:autoSpaceDE w:val="0"/>
        <w:autoSpaceDN w:val="0"/>
        <w:adjustRightInd w:val="0"/>
        <w:spacing w:line="600" w:lineRule="exact"/>
        <w:jc w:val="left"/>
        <w:rPr>
          <w:rFonts w:ascii="Times New Roman" w:hAnsi="Times New Roman" w:eastAsia="黑体" w:cs="Times New Roman"/>
          <w:sz w:val="30"/>
          <w:szCs w:val="30"/>
        </w:rPr>
      </w:pPr>
      <w:r>
        <w:rPr>
          <w:rFonts w:ascii="黑体" w:hAnsi="Times New Roman" w:eastAsia="黑体" w:cs="黑体"/>
          <w:sz w:val="30"/>
          <w:szCs w:val="30"/>
        </w:rPr>
        <w:t xml:space="preserve">   </w:t>
      </w:r>
      <w:r>
        <w:rPr>
          <w:rFonts w:hint="eastAsia" w:ascii="黑体" w:hAnsi="Times New Roman" w:eastAsia="黑体" w:cs="黑体"/>
          <w:sz w:val="30"/>
          <w:szCs w:val="30"/>
        </w:rPr>
        <w:t>第一部分</w:t>
      </w:r>
      <w:r>
        <w:rPr>
          <w:rFonts w:ascii="黑体" w:hAnsi="Times New Roman" w:eastAsia="黑体" w:cs="黑体"/>
          <w:sz w:val="30"/>
          <w:szCs w:val="30"/>
        </w:rPr>
        <w:t xml:space="preserve">  </w:t>
      </w:r>
      <w:r>
        <w:rPr>
          <w:rFonts w:hint="eastAsia" w:ascii="黑体" w:hAnsi="Times New Roman" w:eastAsia="黑体" w:cs="黑体"/>
          <w:sz w:val="30"/>
          <w:szCs w:val="30"/>
        </w:rPr>
        <w:t>梁河县植保植检站概况</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一、主要职能</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二、部门基本情况</w:t>
      </w:r>
    </w:p>
    <w:p>
      <w:pPr>
        <w:autoSpaceDE w:val="0"/>
        <w:autoSpaceDN w:val="0"/>
        <w:adjustRightInd w:val="0"/>
        <w:spacing w:line="600" w:lineRule="exact"/>
        <w:jc w:val="left"/>
        <w:rPr>
          <w:rFonts w:ascii="Times New Roman" w:hAnsi="Times New Roman" w:eastAsia="黑体" w:cs="Times New Roman"/>
          <w:sz w:val="30"/>
          <w:szCs w:val="30"/>
        </w:rPr>
      </w:pPr>
      <w:r>
        <w:rPr>
          <w:rFonts w:ascii="黑体" w:hAnsi="Times New Roman" w:eastAsia="黑体" w:cs="黑体"/>
          <w:sz w:val="30"/>
          <w:szCs w:val="30"/>
        </w:rPr>
        <w:t xml:space="preserve">   </w:t>
      </w:r>
      <w:r>
        <w:rPr>
          <w:rFonts w:hint="eastAsia" w:ascii="黑体" w:hAnsi="Times New Roman" w:eastAsia="黑体" w:cs="黑体"/>
          <w:sz w:val="30"/>
          <w:szCs w:val="30"/>
        </w:rPr>
        <w:t>第二部分</w:t>
      </w:r>
      <w:r>
        <w:rPr>
          <w:rFonts w:ascii="黑体" w:hAnsi="Times New Roman" w:eastAsia="黑体" w:cs="黑体"/>
          <w:sz w:val="30"/>
          <w:szCs w:val="30"/>
        </w:rPr>
        <w:t xml:space="preserve">  2019</w:t>
      </w:r>
      <w:r>
        <w:rPr>
          <w:rFonts w:hint="eastAsia" w:ascii="黑体" w:hAnsi="Times New Roman" w:eastAsia="黑体" w:cs="黑体"/>
          <w:sz w:val="30"/>
          <w:szCs w:val="30"/>
        </w:rPr>
        <w:t>年度部门决算表</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一、收入支出决算总表</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二、收入决算表</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三、支出决算表</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四、财政拨款收入支出决算总表</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五、一般公共预算财政拨款收入支出决算表</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六、一般公共预算财政拨款基本支出决算表</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七、政府性基金预算财政拨款收入支出决算表</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八、</w:t>
      </w:r>
      <w:r>
        <w:rPr>
          <w:rFonts w:ascii="Times New Roman" w:hAnsi="Times New Roman" w:eastAsia="楷体" w:cs="Times New Roman"/>
          <w:sz w:val="30"/>
          <w:szCs w:val="30"/>
        </w:rPr>
        <w:t>“</w:t>
      </w:r>
      <w:r>
        <w:rPr>
          <w:rFonts w:hint="eastAsia" w:ascii="楷体" w:hAnsi="Times New Roman" w:eastAsia="楷体" w:cs="楷体"/>
          <w:sz w:val="30"/>
          <w:szCs w:val="30"/>
        </w:rPr>
        <w:t>三公</w:t>
      </w:r>
      <w:r>
        <w:rPr>
          <w:rFonts w:ascii="Times New Roman" w:hAnsi="Times New Roman" w:eastAsia="楷体" w:cs="Times New Roman"/>
          <w:sz w:val="30"/>
          <w:szCs w:val="30"/>
        </w:rPr>
        <w:t>”</w:t>
      </w:r>
      <w:r>
        <w:rPr>
          <w:rFonts w:hint="eastAsia" w:ascii="楷体" w:hAnsi="Times New Roman" w:eastAsia="楷体" w:cs="楷体"/>
          <w:sz w:val="30"/>
          <w:szCs w:val="30"/>
        </w:rPr>
        <w:t>经费、行政参公单位机关运行经费情况表</w:t>
      </w:r>
    </w:p>
    <w:p>
      <w:pPr>
        <w:autoSpaceDE w:val="0"/>
        <w:autoSpaceDN w:val="0"/>
        <w:adjustRightInd w:val="0"/>
        <w:spacing w:line="600" w:lineRule="exact"/>
        <w:jc w:val="left"/>
        <w:rPr>
          <w:rFonts w:ascii="Times New Roman" w:hAnsi="Times New Roman" w:eastAsia="黑体" w:cs="Times New Roman"/>
          <w:sz w:val="30"/>
          <w:szCs w:val="30"/>
        </w:rPr>
      </w:pPr>
      <w:r>
        <w:rPr>
          <w:rFonts w:ascii="黑体" w:hAnsi="Times New Roman" w:eastAsia="黑体" w:cs="黑体"/>
          <w:sz w:val="30"/>
          <w:szCs w:val="30"/>
        </w:rPr>
        <w:t xml:space="preserve">   </w:t>
      </w:r>
      <w:r>
        <w:rPr>
          <w:rFonts w:hint="eastAsia" w:ascii="黑体" w:hAnsi="Times New Roman" w:eastAsia="黑体" w:cs="黑体"/>
          <w:sz w:val="30"/>
          <w:szCs w:val="30"/>
        </w:rPr>
        <w:t>第三部分</w:t>
      </w:r>
      <w:r>
        <w:rPr>
          <w:rFonts w:ascii="黑体" w:hAnsi="Times New Roman" w:eastAsia="黑体" w:cs="黑体"/>
          <w:sz w:val="30"/>
          <w:szCs w:val="30"/>
        </w:rPr>
        <w:t xml:space="preserve">  2019</w:t>
      </w:r>
      <w:r>
        <w:rPr>
          <w:rFonts w:hint="eastAsia" w:ascii="黑体" w:hAnsi="Times New Roman" w:eastAsia="黑体" w:cs="黑体"/>
          <w:sz w:val="30"/>
          <w:szCs w:val="30"/>
        </w:rPr>
        <w:t>年度部门决算情况说明</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一、收入决算情况说明</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二、支出决算情况说明</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三、一般公共预算财政拨款支出决算情况说明</w:t>
      </w:r>
    </w:p>
    <w:p>
      <w:pPr>
        <w:autoSpaceDE w:val="0"/>
        <w:autoSpaceDN w:val="0"/>
        <w:adjustRightInd w:val="0"/>
        <w:spacing w:line="600" w:lineRule="exact"/>
        <w:jc w:val="left"/>
        <w:rPr>
          <w:rFonts w:ascii="Times New Roman" w:hAnsi="Times New Roman" w:eastAsia="楷体" w:cs="Times New Roman"/>
          <w:sz w:val="30"/>
          <w:szCs w:val="30"/>
        </w:rPr>
      </w:pPr>
      <w:r>
        <w:rPr>
          <w:rFonts w:ascii="黑体" w:hAnsi="Times New Roman" w:eastAsia="黑体" w:cs="黑体"/>
          <w:sz w:val="30"/>
          <w:szCs w:val="30"/>
        </w:rPr>
        <w:t xml:space="preserve">   </w:t>
      </w:r>
      <w:r>
        <w:rPr>
          <w:rFonts w:hint="eastAsia" w:ascii="楷体" w:hAnsi="Times New Roman" w:eastAsia="楷体" w:cs="楷体"/>
          <w:sz w:val="30"/>
          <w:szCs w:val="30"/>
        </w:rPr>
        <w:t>四、一般公共预算财政拨款</w:t>
      </w:r>
      <w:r>
        <w:rPr>
          <w:rFonts w:ascii="Times New Roman" w:hAnsi="Times New Roman" w:eastAsia="楷体" w:cs="Times New Roman"/>
          <w:sz w:val="30"/>
          <w:szCs w:val="30"/>
        </w:rPr>
        <w:t>“</w:t>
      </w:r>
      <w:r>
        <w:rPr>
          <w:rFonts w:hint="eastAsia" w:ascii="楷体" w:hAnsi="Times New Roman" w:eastAsia="楷体" w:cs="楷体"/>
          <w:sz w:val="30"/>
          <w:szCs w:val="30"/>
        </w:rPr>
        <w:t>三公</w:t>
      </w:r>
      <w:r>
        <w:rPr>
          <w:rFonts w:ascii="Times New Roman" w:hAnsi="Times New Roman" w:eastAsia="楷体" w:cs="Times New Roman"/>
          <w:sz w:val="30"/>
          <w:szCs w:val="30"/>
        </w:rPr>
        <w:t>”</w:t>
      </w:r>
      <w:r>
        <w:rPr>
          <w:rFonts w:hint="eastAsia" w:ascii="楷体" w:hAnsi="Times New Roman" w:eastAsia="楷体" w:cs="楷体"/>
          <w:sz w:val="30"/>
          <w:szCs w:val="30"/>
        </w:rPr>
        <w:t>经费支出决算情况说明</w:t>
      </w:r>
    </w:p>
    <w:p>
      <w:pPr>
        <w:autoSpaceDE w:val="0"/>
        <w:autoSpaceDN w:val="0"/>
        <w:adjustRightInd w:val="0"/>
        <w:spacing w:line="600" w:lineRule="exact"/>
        <w:jc w:val="left"/>
        <w:rPr>
          <w:rFonts w:ascii="Times New Roman" w:hAnsi="Times New Roman" w:eastAsia="黑体" w:cs="Times New Roman"/>
          <w:sz w:val="30"/>
          <w:szCs w:val="30"/>
        </w:rPr>
      </w:pPr>
      <w:r>
        <w:rPr>
          <w:rFonts w:ascii="黑体" w:hAnsi="Times New Roman" w:eastAsia="黑体" w:cs="黑体"/>
          <w:sz w:val="30"/>
          <w:szCs w:val="30"/>
        </w:rPr>
        <w:t xml:space="preserve">   </w:t>
      </w:r>
      <w:r>
        <w:rPr>
          <w:rFonts w:hint="eastAsia" w:ascii="黑体" w:hAnsi="Times New Roman" w:eastAsia="黑体" w:cs="黑体"/>
          <w:sz w:val="30"/>
          <w:szCs w:val="30"/>
        </w:rPr>
        <w:t>第四部分</w:t>
      </w:r>
      <w:r>
        <w:rPr>
          <w:rFonts w:ascii="黑体" w:hAnsi="Times New Roman" w:eastAsia="黑体" w:cs="黑体"/>
          <w:sz w:val="30"/>
          <w:szCs w:val="30"/>
        </w:rPr>
        <w:t xml:space="preserve">  </w:t>
      </w:r>
      <w:r>
        <w:rPr>
          <w:rFonts w:hint="eastAsia" w:ascii="黑体" w:hAnsi="Times New Roman" w:eastAsia="黑体" w:cs="黑体"/>
          <w:sz w:val="30"/>
          <w:szCs w:val="30"/>
        </w:rPr>
        <w:t>其他重要事项及相关口径情况说明</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一、机关运行经费支出情况</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二、国有资产占有情况</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三、政府采购支出情况</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四、部门绩效自评情况</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（一）项目支出绩效自评</w:t>
      </w:r>
      <w:r>
        <w:rPr>
          <w:rFonts w:ascii="楷体" w:hAnsi="Times New Roman" w:eastAsia="楷体" w:cs="楷体"/>
          <w:sz w:val="30"/>
          <w:szCs w:val="30"/>
        </w:rPr>
        <w:t>/</w:t>
      </w:r>
      <w:r>
        <w:rPr>
          <w:rFonts w:hint="eastAsia" w:ascii="楷体" w:hAnsi="Times New Roman" w:eastAsia="楷体" w:cs="楷体"/>
          <w:sz w:val="30"/>
          <w:szCs w:val="30"/>
        </w:rPr>
        <w:t>项目支出绩效自评报告（表）</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（二）部门整体支出绩效自评报告</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（三）部门整体支出绩效自评表</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五、其他重要事项情况说明</w:t>
      </w:r>
    </w:p>
    <w:p>
      <w:pPr>
        <w:autoSpaceDE w:val="0"/>
        <w:autoSpaceDN w:val="0"/>
        <w:adjustRightInd w:val="0"/>
        <w:spacing w:line="600" w:lineRule="exact"/>
        <w:jc w:val="left"/>
        <w:rPr>
          <w:rFonts w:ascii="Times New Roman" w:hAnsi="Times New Roman" w:eastAsia="楷体" w:cs="Times New Roman"/>
          <w:sz w:val="30"/>
          <w:szCs w:val="30"/>
        </w:rPr>
      </w:pPr>
      <w:r>
        <w:rPr>
          <w:rFonts w:ascii="楷体" w:hAnsi="Times New Roman" w:eastAsia="楷体" w:cs="楷体"/>
          <w:sz w:val="30"/>
          <w:szCs w:val="30"/>
        </w:rPr>
        <w:t xml:space="preserve">   </w:t>
      </w:r>
      <w:r>
        <w:rPr>
          <w:rFonts w:hint="eastAsia" w:ascii="楷体" w:hAnsi="Times New Roman" w:eastAsia="楷体" w:cs="楷体"/>
          <w:sz w:val="30"/>
          <w:szCs w:val="30"/>
        </w:rPr>
        <w:t>六、相关口径说明</w:t>
      </w:r>
    </w:p>
    <w:p>
      <w:pPr>
        <w:autoSpaceDE w:val="0"/>
        <w:autoSpaceDN w:val="0"/>
        <w:adjustRightInd w:val="0"/>
        <w:spacing w:line="600" w:lineRule="exact"/>
        <w:jc w:val="left"/>
        <w:rPr>
          <w:rFonts w:ascii="Times New Roman" w:hAnsi="Times New Roman" w:eastAsia="黑体" w:cs="Times New Roman"/>
          <w:sz w:val="30"/>
          <w:szCs w:val="30"/>
        </w:rPr>
      </w:pPr>
      <w:r>
        <w:rPr>
          <w:rFonts w:ascii="楷体" w:hAnsi="Times New Roman" w:eastAsia="楷体" w:cs="楷体"/>
          <w:sz w:val="30"/>
          <w:szCs w:val="30"/>
        </w:rPr>
        <w:t xml:space="preserve">   </w:t>
      </w:r>
      <w:r>
        <w:rPr>
          <w:rFonts w:hint="eastAsia" w:ascii="黑体" w:hAnsi="Times New Roman" w:eastAsia="黑体" w:cs="黑体"/>
          <w:sz w:val="30"/>
          <w:szCs w:val="30"/>
        </w:rPr>
        <w:t>第五部分</w:t>
      </w:r>
      <w:r>
        <w:rPr>
          <w:rFonts w:ascii="黑体" w:hAnsi="Times New Roman" w:eastAsia="黑体" w:cs="黑体"/>
          <w:sz w:val="30"/>
          <w:szCs w:val="30"/>
        </w:rPr>
        <w:t xml:space="preserve">  </w:t>
      </w:r>
      <w:r>
        <w:rPr>
          <w:rFonts w:hint="eastAsia" w:ascii="黑体" w:hAnsi="Times New Roman" w:eastAsia="黑体" w:cs="黑体"/>
          <w:sz w:val="30"/>
          <w:szCs w:val="30"/>
        </w:rPr>
        <w:t>名词解释</w:t>
      </w:r>
    </w:p>
    <w:p>
      <w:pPr>
        <w:autoSpaceDE w:val="0"/>
        <w:autoSpaceDN w:val="0"/>
        <w:adjustRightInd w:val="0"/>
        <w:spacing w:line="600" w:lineRule="exact"/>
        <w:jc w:val="left"/>
        <w:rPr>
          <w:rFonts w:ascii="Times New Roman" w:hAnsi="Times New Roman" w:eastAsia="黑体" w:cs="Times New Roman"/>
          <w:sz w:val="30"/>
          <w:szCs w:val="30"/>
        </w:rPr>
      </w:pPr>
    </w:p>
    <w:p>
      <w:pPr>
        <w:autoSpaceDE w:val="0"/>
        <w:autoSpaceDN w:val="0"/>
        <w:adjustRightInd w:val="0"/>
        <w:spacing w:line="600" w:lineRule="exact"/>
        <w:jc w:val="left"/>
        <w:rPr>
          <w:rFonts w:ascii="Times New Roman" w:hAnsi="Times New Roman" w:eastAsia="黑体" w:cs="Times New Roman"/>
          <w:sz w:val="30"/>
          <w:szCs w:val="30"/>
        </w:rPr>
      </w:pPr>
    </w:p>
    <w:p>
      <w:pPr>
        <w:autoSpaceDE w:val="0"/>
        <w:autoSpaceDN w:val="0"/>
        <w:adjustRightInd w:val="0"/>
        <w:spacing w:line="600" w:lineRule="exact"/>
        <w:jc w:val="left"/>
        <w:rPr>
          <w:rFonts w:ascii="Times New Roman" w:hAnsi="Times New Roman" w:eastAsia="黑体" w:cs="Times New Roman"/>
          <w:sz w:val="30"/>
          <w:szCs w:val="30"/>
        </w:rPr>
      </w:pPr>
    </w:p>
    <w:p>
      <w:pPr>
        <w:autoSpaceDE w:val="0"/>
        <w:autoSpaceDN w:val="0"/>
        <w:adjustRightInd w:val="0"/>
        <w:spacing w:line="600" w:lineRule="exact"/>
        <w:jc w:val="left"/>
        <w:rPr>
          <w:rFonts w:ascii="Times New Roman" w:hAnsi="Times New Roman" w:eastAsia="黑体" w:cs="Times New Roman"/>
          <w:sz w:val="30"/>
          <w:szCs w:val="30"/>
        </w:rPr>
      </w:pPr>
    </w:p>
    <w:p>
      <w:pPr>
        <w:autoSpaceDE w:val="0"/>
        <w:autoSpaceDN w:val="0"/>
        <w:adjustRightInd w:val="0"/>
        <w:spacing w:line="600" w:lineRule="exact"/>
        <w:jc w:val="center"/>
        <w:rPr>
          <w:rFonts w:ascii="Times New Roman" w:hAnsi="Times New Roman" w:eastAsia="黑体" w:cs="Times New Roman"/>
          <w:sz w:val="32"/>
          <w:szCs w:val="32"/>
        </w:rPr>
      </w:pPr>
      <w:r>
        <w:rPr>
          <w:rFonts w:hint="eastAsia" w:ascii="黑体" w:hAnsi="Times New Roman" w:eastAsia="黑体" w:cs="黑体"/>
          <w:sz w:val="32"/>
          <w:szCs w:val="32"/>
        </w:rPr>
        <w:t>第一部分</w:t>
      </w:r>
      <w:r>
        <w:rPr>
          <w:rFonts w:ascii="黑体" w:hAnsi="Times New Roman" w:eastAsia="黑体" w:cs="黑体"/>
          <w:sz w:val="32"/>
          <w:szCs w:val="32"/>
        </w:rPr>
        <w:t xml:space="preserve">  </w:t>
      </w:r>
      <w:r>
        <w:rPr>
          <w:rFonts w:hint="eastAsia" w:ascii="黑体" w:hAnsi="Times New Roman" w:eastAsia="黑体" w:cs="黑体"/>
          <w:sz w:val="32"/>
          <w:szCs w:val="32"/>
        </w:rPr>
        <w:t>梁河县植保植检站概况</w:t>
      </w:r>
    </w:p>
    <w:p>
      <w:pPr>
        <w:autoSpaceDE w:val="0"/>
        <w:autoSpaceDN w:val="0"/>
        <w:adjustRightInd w:val="0"/>
        <w:spacing w:line="600" w:lineRule="exact"/>
        <w:ind w:firstLine="600"/>
        <w:rPr>
          <w:rFonts w:ascii="Times New Roman" w:hAnsi="Times New Roman" w:eastAsia="黑体" w:cs="Times New Roman"/>
          <w:sz w:val="30"/>
          <w:szCs w:val="30"/>
        </w:rPr>
      </w:pPr>
      <w:r>
        <w:rPr>
          <w:rFonts w:hint="eastAsia" w:ascii="黑体" w:hAnsi="Times New Roman" w:eastAsia="黑体" w:cs="黑体"/>
          <w:sz w:val="30"/>
          <w:szCs w:val="30"/>
        </w:rPr>
        <w:t>一、主要职能</w:t>
      </w:r>
    </w:p>
    <w:p>
      <w:pPr>
        <w:autoSpaceDE w:val="0"/>
        <w:autoSpaceDN w:val="0"/>
        <w:adjustRightInd w:val="0"/>
        <w:spacing w:line="600" w:lineRule="exact"/>
        <w:ind w:firstLine="600"/>
        <w:rPr>
          <w:rFonts w:ascii="Times New Roman" w:hAnsi="Times New Roman" w:eastAsia="楷体" w:cs="Times New Roman"/>
          <w:sz w:val="30"/>
          <w:szCs w:val="30"/>
        </w:rPr>
      </w:pPr>
      <w:r>
        <w:rPr>
          <w:rFonts w:hint="eastAsia" w:ascii="楷体" w:hAnsi="Times New Roman" w:eastAsia="楷体" w:cs="楷体"/>
          <w:sz w:val="30"/>
          <w:szCs w:val="30"/>
        </w:rPr>
        <w:t>（一）主要职能</w:t>
      </w:r>
    </w:p>
    <w:p>
      <w:pPr>
        <w:spacing w:line="500" w:lineRule="exact"/>
        <w:ind w:firstLine="600" w:firstLineChars="200"/>
        <w:rPr>
          <w:rFonts w:ascii="楷体" w:hAnsi="楷体" w:eastAsia="楷体" w:cs="Times New Roman"/>
          <w:bCs/>
          <w:sz w:val="30"/>
          <w:szCs w:val="30"/>
        </w:rPr>
      </w:pPr>
      <w:r>
        <w:rPr>
          <w:rFonts w:hint="eastAsia" w:ascii="楷体" w:hAnsi="楷体" w:eastAsia="楷体" w:cs="Times New Roman"/>
          <w:bCs/>
          <w:sz w:val="30"/>
          <w:szCs w:val="30"/>
        </w:rPr>
        <w:t>（1）承担全县病虫草鼠害的防治工作。</w:t>
      </w:r>
    </w:p>
    <w:p>
      <w:pPr>
        <w:spacing w:line="500" w:lineRule="exact"/>
        <w:ind w:firstLine="600" w:firstLineChars="200"/>
        <w:rPr>
          <w:rFonts w:ascii="楷体" w:hAnsi="楷体" w:eastAsia="楷体" w:cs="Times New Roman"/>
          <w:bCs/>
          <w:sz w:val="30"/>
          <w:szCs w:val="30"/>
        </w:rPr>
      </w:pPr>
      <w:r>
        <w:rPr>
          <w:rFonts w:hint="eastAsia" w:ascii="楷体" w:hAnsi="楷体" w:eastAsia="楷体" w:cs="Times New Roman"/>
          <w:bCs/>
          <w:sz w:val="30"/>
          <w:szCs w:val="30"/>
        </w:rPr>
        <w:t>（2）承担全县范围内病虫草鼠害预测预报，指导大面积病虫草鼠害综合防治。</w:t>
      </w:r>
    </w:p>
    <w:p>
      <w:pPr>
        <w:spacing w:line="500" w:lineRule="exact"/>
        <w:ind w:firstLine="600" w:firstLineChars="200"/>
        <w:rPr>
          <w:rFonts w:ascii="楷体" w:hAnsi="楷体" w:eastAsia="楷体" w:cs="Times New Roman"/>
          <w:bCs/>
          <w:sz w:val="30"/>
          <w:szCs w:val="30"/>
        </w:rPr>
      </w:pPr>
      <w:r>
        <w:rPr>
          <w:rFonts w:hint="eastAsia" w:ascii="楷体" w:hAnsi="楷体" w:eastAsia="楷体" w:cs="Times New Roman"/>
          <w:bCs/>
          <w:sz w:val="30"/>
          <w:szCs w:val="30"/>
        </w:rPr>
        <w:t>（3）承担新农药的引进、试验、示范、推广。</w:t>
      </w:r>
    </w:p>
    <w:p>
      <w:pPr>
        <w:spacing w:line="500" w:lineRule="exact"/>
        <w:ind w:firstLine="600" w:firstLineChars="200"/>
        <w:rPr>
          <w:rFonts w:ascii="楷体" w:hAnsi="楷体" w:eastAsia="楷体" w:cs="Times New Roman"/>
          <w:bCs/>
          <w:sz w:val="30"/>
          <w:szCs w:val="30"/>
        </w:rPr>
      </w:pPr>
      <w:r>
        <w:rPr>
          <w:rFonts w:hint="eastAsia" w:ascii="楷体" w:hAnsi="楷体" w:eastAsia="楷体" w:cs="Times New Roman"/>
          <w:bCs/>
          <w:sz w:val="30"/>
          <w:szCs w:val="30"/>
        </w:rPr>
        <w:t>（4）承担全县有毒有害生物的调查、防治工作。</w:t>
      </w:r>
    </w:p>
    <w:p>
      <w:pPr>
        <w:spacing w:line="500" w:lineRule="exact"/>
        <w:ind w:firstLine="600" w:firstLineChars="200"/>
        <w:rPr>
          <w:rFonts w:ascii="楷体" w:hAnsi="楷体" w:eastAsia="楷体" w:cs="Times New Roman"/>
          <w:bCs/>
          <w:sz w:val="30"/>
          <w:szCs w:val="30"/>
        </w:rPr>
      </w:pPr>
      <w:r>
        <w:rPr>
          <w:rFonts w:hint="eastAsia" w:ascii="楷体" w:hAnsi="楷体" w:eastAsia="楷体" w:cs="Times New Roman"/>
          <w:bCs/>
          <w:sz w:val="30"/>
          <w:szCs w:val="30"/>
        </w:rPr>
        <w:t>（5）配合工商、质检部门监督农资市场。</w:t>
      </w:r>
    </w:p>
    <w:p>
      <w:pPr>
        <w:spacing w:line="500" w:lineRule="exact"/>
        <w:ind w:firstLine="600" w:firstLineChars="200"/>
        <w:rPr>
          <w:rFonts w:ascii="Times New Roman" w:hAnsi="Times New Roman" w:eastAsia="仿宋" w:cs="Times New Roman"/>
          <w:sz w:val="30"/>
          <w:szCs w:val="30"/>
        </w:rPr>
      </w:pPr>
      <w:r>
        <w:rPr>
          <w:rFonts w:hint="eastAsia" w:ascii="楷体" w:hAnsi="楷体" w:eastAsia="楷体" w:cs="Times New Roman"/>
          <w:bCs/>
          <w:sz w:val="30"/>
          <w:szCs w:val="30"/>
        </w:rPr>
        <w:t>（6）开展植物检疫工作，防止检疫对象的入侵。</w:t>
      </w:r>
    </w:p>
    <w:p>
      <w:pPr>
        <w:autoSpaceDE w:val="0"/>
        <w:autoSpaceDN w:val="0"/>
        <w:adjustRightInd w:val="0"/>
        <w:spacing w:before="93" w:line="600" w:lineRule="exact"/>
        <w:ind w:firstLine="630"/>
        <w:rPr>
          <w:rFonts w:ascii="Times New Roman" w:hAnsi="Times New Roman" w:eastAsia="楷体" w:cs="Times New Roman"/>
          <w:sz w:val="30"/>
          <w:szCs w:val="30"/>
        </w:rPr>
      </w:pPr>
      <w:r>
        <w:rPr>
          <w:rFonts w:hint="eastAsia" w:ascii="楷体" w:hAnsi="Times New Roman" w:eastAsia="楷体" w:cs="楷体"/>
          <w:sz w:val="30"/>
          <w:szCs w:val="30"/>
        </w:rPr>
        <w:t>（二）</w:t>
      </w:r>
      <w:r>
        <w:rPr>
          <w:rFonts w:ascii="楷体" w:hAnsi="Times New Roman" w:eastAsia="楷体" w:cs="楷体"/>
          <w:sz w:val="30"/>
          <w:szCs w:val="30"/>
        </w:rPr>
        <w:t>2019</w:t>
      </w:r>
      <w:r>
        <w:rPr>
          <w:rFonts w:hint="eastAsia" w:ascii="楷体" w:hAnsi="Times New Roman" w:eastAsia="楷体" w:cs="楷体"/>
          <w:sz w:val="30"/>
          <w:szCs w:val="30"/>
        </w:rPr>
        <w:t>年度重点工作任务介绍</w:t>
      </w:r>
    </w:p>
    <w:p>
      <w:pPr>
        <w:spacing w:line="600" w:lineRule="exact"/>
        <w:ind w:firstLine="900" w:firstLineChars="300"/>
        <w:rPr>
          <w:rFonts w:ascii="楷体" w:hAnsi="楷体" w:eastAsia="楷体" w:cs="Times New Roman"/>
          <w:bCs/>
          <w:sz w:val="30"/>
          <w:szCs w:val="30"/>
        </w:rPr>
      </w:pPr>
      <w:r>
        <w:rPr>
          <w:rFonts w:hint="eastAsia" w:ascii="楷体" w:hAnsi="楷体" w:eastAsia="楷体" w:cs="Times New Roman"/>
          <w:bCs/>
          <w:sz w:val="30"/>
          <w:szCs w:val="30"/>
        </w:rPr>
        <w:t>一、</w:t>
      </w:r>
      <w:r>
        <w:rPr>
          <w:rFonts w:ascii="楷体" w:hAnsi="楷体" w:eastAsia="楷体" w:cs="Times New Roman"/>
          <w:bCs/>
          <w:sz w:val="30"/>
          <w:szCs w:val="30"/>
        </w:rPr>
        <w:t>201</w:t>
      </w:r>
      <w:r>
        <w:rPr>
          <w:rFonts w:hint="eastAsia" w:ascii="楷体" w:hAnsi="楷体" w:eastAsia="楷体" w:cs="Times New Roman"/>
          <w:bCs/>
          <w:sz w:val="30"/>
          <w:szCs w:val="30"/>
        </w:rPr>
        <w:t>9年主要农作物病虫害发生防治情况统计表</w:t>
      </w:r>
    </w:p>
    <w:tbl>
      <w:tblPr>
        <w:tblStyle w:val="4"/>
        <w:tblW w:w="9152" w:type="dxa"/>
        <w:tblInd w:w="0" w:type="dxa"/>
        <w:tblLayout w:type="fixed"/>
        <w:tblCellMar>
          <w:top w:w="15" w:type="dxa"/>
          <w:left w:w="15" w:type="dxa"/>
          <w:bottom w:w="15" w:type="dxa"/>
          <w:right w:w="15" w:type="dxa"/>
        </w:tblCellMar>
      </w:tblPr>
      <w:tblGrid>
        <w:gridCol w:w="1350"/>
        <w:gridCol w:w="1725"/>
        <w:gridCol w:w="1735"/>
        <w:gridCol w:w="1884"/>
        <w:gridCol w:w="2458"/>
      </w:tblGrid>
      <w:tr>
        <w:tblPrEx>
          <w:tblCellMar>
            <w:top w:w="15" w:type="dxa"/>
            <w:left w:w="15" w:type="dxa"/>
            <w:bottom w:w="15" w:type="dxa"/>
            <w:right w:w="15" w:type="dxa"/>
          </w:tblCellMar>
        </w:tblPrEx>
        <w:trPr>
          <w:trHeight w:val="451" w:hRule="atLeast"/>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b/>
                <w:color w:val="000000"/>
                <w:sz w:val="20"/>
                <w:szCs w:val="20"/>
              </w:rPr>
            </w:pPr>
            <w:r>
              <w:rPr>
                <w:rFonts w:hint="eastAsia" w:ascii="宋体" w:hAnsi="宋体" w:eastAsia="宋体" w:cs="宋体"/>
                <w:b/>
                <w:color w:val="000000"/>
                <w:kern w:val="0"/>
                <w:sz w:val="20"/>
                <w:szCs w:val="20"/>
              </w:rPr>
              <w:t>作物各类</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b/>
                <w:color w:val="000000"/>
                <w:sz w:val="22"/>
              </w:rPr>
            </w:pPr>
            <w:r>
              <w:rPr>
                <w:rFonts w:hint="eastAsia" w:ascii="宋体" w:hAnsi="宋体" w:eastAsia="宋体" w:cs="宋体"/>
                <w:b/>
                <w:color w:val="000000"/>
                <w:kern w:val="0"/>
                <w:sz w:val="22"/>
              </w:rPr>
              <w:t>病虫名称</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b/>
                <w:color w:val="000000"/>
                <w:sz w:val="22"/>
              </w:rPr>
            </w:pPr>
            <w:r>
              <w:rPr>
                <w:rFonts w:hint="eastAsia" w:ascii="宋体" w:hAnsi="宋体" w:eastAsia="宋体" w:cs="宋体"/>
                <w:b/>
                <w:color w:val="000000"/>
                <w:kern w:val="0"/>
                <w:sz w:val="22"/>
              </w:rPr>
              <w:t>发生面积（万亩）</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b/>
                <w:color w:val="000000"/>
                <w:sz w:val="22"/>
              </w:rPr>
            </w:pPr>
            <w:r>
              <w:rPr>
                <w:rFonts w:hint="eastAsia" w:ascii="宋体" w:hAnsi="宋体" w:eastAsia="宋体" w:cs="宋体"/>
                <w:b/>
                <w:color w:val="000000"/>
                <w:kern w:val="0"/>
                <w:sz w:val="22"/>
              </w:rPr>
              <w:t>防治面积（万亩）</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b/>
                <w:color w:val="000000"/>
                <w:sz w:val="22"/>
              </w:rPr>
            </w:pPr>
            <w:r>
              <w:rPr>
                <w:rFonts w:hint="eastAsia" w:ascii="宋体" w:hAnsi="宋体" w:eastAsia="宋体" w:cs="宋体"/>
                <w:b/>
                <w:color w:val="000000"/>
                <w:kern w:val="0"/>
                <w:sz w:val="22"/>
              </w:rPr>
              <w:t>挽回损失</w:t>
            </w:r>
            <w:r>
              <w:rPr>
                <w:rFonts w:ascii="宋体" w:hAnsi="宋体" w:eastAsia="宋体" w:cs="宋体"/>
                <w:b/>
                <w:color w:val="000000"/>
                <w:kern w:val="0"/>
                <w:sz w:val="22"/>
              </w:rPr>
              <w:t>(</w:t>
            </w:r>
            <w:r>
              <w:rPr>
                <w:rFonts w:hint="eastAsia" w:ascii="宋体" w:hAnsi="宋体" w:eastAsia="宋体" w:cs="宋体"/>
                <w:b/>
                <w:color w:val="000000"/>
                <w:kern w:val="0"/>
                <w:sz w:val="22"/>
              </w:rPr>
              <w:t>吨</w:t>
            </w:r>
            <w:r>
              <w:rPr>
                <w:rFonts w:ascii="宋体" w:hAnsi="宋体" w:eastAsia="宋体" w:cs="宋体"/>
                <w:b/>
                <w:color w:val="000000"/>
                <w:kern w:val="0"/>
                <w:sz w:val="22"/>
              </w:rPr>
              <w:t>)</w:t>
            </w:r>
          </w:p>
        </w:tc>
      </w:tr>
      <w:tr>
        <w:tblPrEx>
          <w:tblCellMar>
            <w:top w:w="15" w:type="dxa"/>
            <w:left w:w="15" w:type="dxa"/>
            <w:bottom w:w="15" w:type="dxa"/>
            <w:right w:w="15" w:type="dxa"/>
          </w:tblCellMar>
        </w:tblPrEx>
        <w:trPr>
          <w:trHeight w:val="375" w:hRule="atLeast"/>
        </w:trPr>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0"/>
                <w:szCs w:val="20"/>
              </w:rPr>
            </w:pPr>
            <w:r>
              <w:rPr>
                <w:rFonts w:hint="eastAsia" w:ascii="宋体" w:hAnsi="宋体" w:eastAsia="宋体" w:cs="宋体"/>
                <w:color w:val="000000"/>
                <w:kern w:val="0"/>
                <w:sz w:val="20"/>
                <w:szCs w:val="20"/>
              </w:rPr>
              <w:t>水稻</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稻瘟病</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kern w:val="0"/>
                <w:sz w:val="22"/>
              </w:rPr>
              <w:t>2.26</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kern w:val="0"/>
                <w:sz w:val="22"/>
              </w:rPr>
              <w:t>2.22</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kern w:val="0"/>
                <w:sz w:val="22"/>
              </w:rPr>
              <w:t>780</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水稻矮缩病</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kern w:val="0"/>
                <w:sz w:val="22"/>
              </w:rPr>
              <w:t>1.05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kern w:val="0"/>
                <w:sz w:val="22"/>
              </w:rPr>
              <w:t>0.95</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kern w:val="0"/>
                <w:sz w:val="22"/>
              </w:rPr>
              <w:t>125</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水稻白叶枯病</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35</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稻飞虱</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9.85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8.96</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910</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水稻螟虫</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0.8</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0.8</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140</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稻丛卷叶螟</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2.65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2.5</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155</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稻蝗</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0.65</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70</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稻叶蝉</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0.65</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45</w:t>
            </w:r>
          </w:p>
        </w:tc>
      </w:tr>
      <w:tr>
        <w:tblPrEx>
          <w:tblCellMar>
            <w:top w:w="15" w:type="dxa"/>
            <w:left w:w="15" w:type="dxa"/>
            <w:bottom w:w="15" w:type="dxa"/>
            <w:right w:w="15" w:type="dxa"/>
          </w:tblCellMar>
        </w:tblPrEx>
        <w:trPr>
          <w:trHeight w:val="375" w:hRule="atLeast"/>
        </w:trPr>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0"/>
                <w:szCs w:val="20"/>
              </w:rPr>
            </w:pPr>
            <w:r>
              <w:rPr>
                <w:rFonts w:hint="eastAsia" w:ascii="宋体" w:hAnsi="宋体" w:eastAsia="宋体" w:cs="宋体"/>
                <w:color w:val="000000"/>
                <w:kern w:val="0"/>
                <w:sz w:val="20"/>
                <w:szCs w:val="20"/>
              </w:rPr>
              <w:t>玉米</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玉米大斑病</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0.84</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0.68</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95</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玉米小斑病</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0.68</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0.49</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90</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玉米锈病</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0.45</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45</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玉米螟</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0.95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0.86</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75</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玉米地下害虫</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1.3</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1.45</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85</w:t>
            </w:r>
          </w:p>
        </w:tc>
      </w:tr>
      <w:tr>
        <w:tblPrEx>
          <w:tblCellMar>
            <w:top w:w="15" w:type="dxa"/>
            <w:left w:w="15" w:type="dxa"/>
            <w:bottom w:w="15" w:type="dxa"/>
            <w:right w:w="15" w:type="dxa"/>
          </w:tblCellMar>
        </w:tblPrEx>
        <w:trPr>
          <w:trHeight w:val="515" w:hRule="atLeast"/>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0"/>
                <w:szCs w:val="20"/>
              </w:rPr>
            </w:pPr>
            <w:r>
              <w:rPr>
                <w:rFonts w:hint="eastAsia" w:ascii="宋体" w:hAnsi="宋体" w:eastAsia="宋体" w:cs="宋体"/>
                <w:color w:val="000000"/>
                <w:kern w:val="0"/>
                <w:sz w:val="20"/>
                <w:szCs w:val="20"/>
              </w:rPr>
              <w:t>马铃薯</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马铃薯晚疫病（早）</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0.25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0.37</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15</w:t>
            </w:r>
          </w:p>
        </w:tc>
      </w:tr>
      <w:tr>
        <w:tblPrEx>
          <w:tblCellMar>
            <w:top w:w="15" w:type="dxa"/>
            <w:left w:w="15" w:type="dxa"/>
            <w:bottom w:w="15" w:type="dxa"/>
            <w:right w:w="15" w:type="dxa"/>
          </w:tblCellMar>
        </w:tblPrEx>
        <w:trPr>
          <w:trHeight w:val="375" w:hRule="atLeast"/>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0"/>
                <w:szCs w:val="20"/>
              </w:rPr>
            </w:pPr>
            <w:r>
              <w:rPr>
                <w:rFonts w:hint="eastAsia" w:ascii="宋体" w:hAnsi="宋体" w:eastAsia="宋体" w:cs="宋体"/>
                <w:color w:val="000000"/>
                <w:kern w:val="0"/>
                <w:sz w:val="20"/>
                <w:szCs w:val="20"/>
              </w:rPr>
              <w:t>油菜</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油菜蚜虫</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0.61</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0.93</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20</w:t>
            </w:r>
          </w:p>
        </w:tc>
      </w:tr>
      <w:tr>
        <w:tblPrEx>
          <w:tblCellMar>
            <w:top w:w="15" w:type="dxa"/>
            <w:left w:w="15" w:type="dxa"/>
            <w:bottom w:w="15" w:type="dxa"/>
            <w:right w:w="15" w:type="dxa"/>
          </w:tblCellMar>
        </w:tblPrEx>
        <w:trPr>
          <w:trHeight w:val="375" w:hRule="atLeast"/>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0"/>
                <w:szCs w:val="20"/>
              </w:rPr>
            </w:pPr>
            <w:r>
              <w:rPr>
                <w:rFonts w:hint="eastAsia" w:ascii="宋体" w:hAnsi="宋体" w:eastAsia="宋体" w:cs="宋体"/>
                <w:color w:val="000000"/>
                <w:kern w:val="0"/>
                <w:sz w:val="20"/>
                <w:szCs w:val="20"/>
              </w:rPr>
              <w:t>果树</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果树病虫</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1.75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2.05</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250</w:t>
            </w:r>
          </w:p>
        </w:tc>
      </w:tr>
      <w:tr>
        <w:tblPrEx>
          <w:tblCellMar>
            <w:top w:w="15" w:type="dxa"/>
            <w:left w:w="15" w:type="dxa"/>
            <w:bottom w:w="15" w:type="dxa"/>
            <w:right w:w="15" w:type="dxa"/>
          </w:tblCellMar>
        </w:tblPrEx>
        <w:trPr>
          <w:trHeight w:val="375" w:hRule="atLeast"/>
        </w:trPr>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0"/>
                <w:szCs w:val="20"/>
              </w:rPr>
            </w:pPr>
            <w:r>
              <w:rPr>
                <w:rFonts w:hint="eastAsia" w:ascii="宋体" w:hAnsi="宋体" w:eastAsia="宋体" w:cs="宋体"/>
                <w:color w:val="000000"/>
                <w:kern w:val="0"/>
                <w:sz w:val="20"/>
                <w:szCs w:val="20"/>
              </w:rPr>
              <w:t>蔬菜</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蔬菜病害</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1.36</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1.37</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185</w:t>
            </w:r>
          </w:p>
        </w:tc>
      </w:tr>
      <w:tr>
        <w:tblPrEx>
          <w:tblCellMar>
            <w:top w:w="15" w:type="dxa"/>
            <w:left w:w="15" w:type="dxa"/>
            <w:bottom w:w="15" w:type="dxa"/>
            <w:right w:w="15" w:type="dxa"/>
          </w:tblCellMar>
        </w:tblPrEx>
        <w:trPr>
          <w:trHeight w:val="375"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Calibri" w:eastAsia="宋体" w:cs="宋体"/>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蔬菜虫害</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2.45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2.4</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160</w:t>
            </w:r>
          </w:p>
        </w:tc>
      </w:tr>
      <w:tr>
        <w:tblPrEx>
          <w:tblCellMar>
            <w:top w:w="15" w:type="dxa"/>
            <w:left w:w="15" w:type="dxa"/>
            <w:bottom w:w="15" w:type="dxa"/>
            <w:right w:w="15" w:type="dxa"/>
          </w:tblCellMar>
        </w:tblPrEx>
        <w:trPr>
          <w:trHeight w:val="375" w:hRule="atLeast"/>
        </w:trPr>
        <w:tc>
          <w:tcPr>
            <w:tcW w:w="3075" w:type="dxa"/>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Calibri" w:eastAsia="宋体" w:cs="宋体"/>
                <w:color w:val="000000"/>
                <w:sz w:val="22"/>
              </w:rPr>
            </w:pPr>
            <w:r>
              <w:rPr>
                <w:rFonts w:hint="eastAsia" w:ascii="宋体" w:hAnsi="宋体" w:eastAsia="宋体" w:cs="宋体"/>
                <w:color w:val="000000"/>
                <w:kern w:val="0"/>
                <w:sz w:val="22"/>
              </w:rPr>
              <w:t>合计</w:t>
            </w:r>
          </w:p>
        </w:tc>
        <w:tc>
          <w:tcPr>
            <w:tcW w:w="1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29.15</w:t>
            </w:r>
          </w:p>
        </w:tc>
        <w:tc>
          <w:tcPr>
            <w:tcW w:w="18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28.38</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2"/>
              </w:rPr>
            </w:pPr>
            <w:r>
              <w:rPr>
                <w:rFonts w:hint="eastAsia" w:ascii="Arial" w:hAnsi="Arial" w:eastAsia="宋体" w:cs="Arial"/>
                <w:color w:val="000000"/>
                <w:sz w:val="22"/>
              </w:rPr>
              <w:t>3280</w:t>
            </w:r>
          </w:p>
        </w:tc>
      </w:tr>
    </w:tbl>
    <w:p>
      <w:pPr>
        <w:spacing w:line="360" w:lineRule="auto"/>
        <w:ind w:firstLine="600" w:firstLineChars="200"/>
        <w:rPr>
          <w:rFonts w:ascii="楷体" w:hAnsi="楷体" w:eastAsia="楷体" w:cs="Times New Roman"/>
          <w:bCs/>
          <w:sz w:val="30"/>
          <w:szCs w:val="30"/>
        </w:rPr>
      </w:pPr>
      <w:r>
        <w:rPr>
          <w:rFonts w:hint="eastAsia" w:ascii="楷体" w:hAnsi="楷体" w:eastAsia="楷体" w:cs="Times New Roman"/>
          <w:bCs/>
          <w:sz w:val="30"/>
          <w:szCs w:val="30"/>
        </w:rPr>
        <w:t>二、建立健全单位规章制度，做到分工明确、责任到人，确保各项工作的顺利开展。</w:t>
      </w:r>
    </w:p>
    <w:p>
      <w:pPr>
        <w:spacing w:line="360" w:lineRule="auto"/>
        <w:ind w:firstLine="600" w:firstLineChars="200"/>
        <w:rPr>
          <w:rFonts w:ascii="楷体" w:hAnsi="楷体" w:eastAsia="楷体" w:cs="Times New Roman"/>
          <w:bCs/>
          <w:sz w:val="30"/>
          <w:szCs w:val="30"/>
        </w:rPr>
      </w:pPr>
      <w:r>
        <w:rPr>
          <w:rFonts w:hint="eastAsia" w:ascii="楷体" w:hAnsi="楷体" w:eastAsia="楷体" w:cs="Times New Roman"/>
          <w:bCs/>
          <w:sz w:val="30"/>
          <w:szCs w:val="30"/>
        </w:rPr>
        <w:t>在日常工作中我们始终把学习当作首要任务来抓，每月组织干部职工集中学习</w:t>
      </w:r>
      <w:r>
        <w:rPr>
          <w:rFonts w:ascii="楷体" w:hAnsi="楷体" w:eastAsia="楷体" w:cs="Times New Roman"/>
          <w:bCs/>
          <w:sz w:val="30"/>
          <w:szCs w:val="30"/>
        </w:rPr>
        <w:t>2-3</w:t>
      </w:r>
      <w:r>
        <w:rPr>
          <w:rFonts w:hint="eastAsia" w:ascii="楷体" w:hAnsi="楷体" w:eastAsia="楷体" w:cs="Times New Roman"/>
          <w:bCs/>
          <w:sz w:val="30"/>
          <w:szCs w:val="30"/>
        </w:rPr>
        <w:t>次，学习党的路线方针政策，特别是“不忘初心、牢记使命”、《习近平新时代中国特色社会主义思想学习纲要》两本书的自学，各种涉农部门的法律法规</w:t>
      </w:r>
      <w:bookmarkStart w:id="1" w:name="_GoBack"/>
      <w:bookmarkEnd w:id="1"/>
      <w:r>
        <w:rPr>
          <w:rFonts w:hint="eastAsia" w:ascii="楷体" w:hAnsi="楷体" w:eastAsia="楷体" w:cs="Times New Roman"/>
          <w:bCs/>
          <w:sz w:val="30"/>
          <w:szCs w:val="30"/>
        </w:rPr>
        <w:t>，相关业务知识及各种实用技术，及时传达每个周一农业局学习例会精神，把“不忘初心</w:t>
      </w:r>
      <w:r>
        <w:rPr>
          <w:rFonts w:hint="eastAsia" w:ascii="楷体" w:hAnsi="楷体" w:eastAsia="楷体" w:cs="Times New Roman"/>
          <w:bCs/>
          <w:sz w:val="30"/>
          <w:szCs w:val="30"/>
          <w:lang w:eastAsia="zh-CN"/>
        </w:rPr>
        <w:t>、</w:t>
      </w:r>
      <w:r>
        <w:rPr>
          <w:rFonts w:hint="eastAsia" w:ascii="楷体" w:hAnsi="楷体" w:eastAsia="楷体" w:cs="Times New Roman"/>
          <w:bCs/>
          <w:sz w:val="30"/>
          <w:szCs w:val="30"/>
        </w:rPr>
        <w:t>牢记使命”主题教育体现到工作中，落实到行动上，不断提高干部职工政治理论和业务水平。严格执行县农业农村局干部职工内部管理规定，建立健全单位规章制度，严格实行上下班请销假制度，制度面前人人平等，在实际工作中做到目标明确，分工具体，责任到人的工作机制，有了健全的规章制度和工作纪律作保障，干部职工信心十足，尽职尽责，确保了各项工作任务的顺利开展。</w:t>
      </w:r>
    </w:p>
    <w:p>
      <w:pPr>
        <w:numPr>
          <w:ilvl w:val="0"/>
          <w:numId w:val="1"/>
        </w:numPr>
        <w:spacing w:line="360" w:lineRule="auto"/>
        <w:ind w:firstLine="600" w:firstLineChars="200"/>
        <w:rPr>
          <w:rFonts w:ascii="楷体" w:hAnsi="楷体" w:eastAsia="楷体" w:cs="Times New Roman"/>
          <w:bCs/>
          <w:sz w:val="30"/>
          <w:szCs w:val="30"/>
        </w:rPr>
      </w:pPr>
      <w:r>
        <w:rPr>
          <w:rFonts w:hint="eastAsia" w:ascii="楷体" w:hAnsi="楷体" w:eastAsia="楷体" w:cs="Times New Roman"/>
          <w:bCs/>
          <w:sz w:val="30"/>
          <w:szCs w:val="30"/>
        </w:rPr>
        <w:t>贯彻“预防为主，综合防治”植保方针，树立“公共植保、绿色植保、科学植保”理念。</w:t>
      </w:r>
    </w:p>
    <w:p>
      <w:pPr>
        <w:spacing w:line="360" w:lineRule="auto"/>
        <w:ind w:firstLine="600" w:firstLineChars="200"/>
        <w:rPr>
          <w:rFonts w:ascii="楷体" w:hAnsi="楷体" w:eastAsia="楷体" w:cs="Times New Roman"/>
          <w:bCs/>
          <w:sz w:val="30"/>
          <w:szCs w:val="30"/>
        </w:rPr>
      </w:pPr>
      <w:r>
        <w:rPr>
          <w:rFonts w:hint="eastAsia" w:ascii="楷体" w:hAnsi="楷体" w:eastAsia="楷体" w:cs="Times New Roman"/>
          <w:bCs/>
          <w:sz w:val="30"/>
          <w:szCs w:val="30"/>
        </w:rPr>
        <w:t>认真贯彻“预防为主，综合防治”植保方针，树立“公共植保、绿色植保、科学植保”理念，真正为我县农业安全生产起到保驾护航的作用。</w:t>
      </w:r>
    </w:p>
    <w:p>
      <w:pPr>
        <w:spacing w:line="360" w:lineRule="auto"/>
        <w:ind w:firstLine="600" w:firstLineChars="200"/>
        <w:rPr>
          <w:rFonts w:ascii="楷体" w:hAnsi="楷体" w:eastAsia="楷体" w:cs="Times New Roman"/>
          <w:bCs/>
          <w:sz w:val="30"/>
          <w:szCs w:val="30"/>
        </w:rPr>
      </w:pPr>
      <w:r>
        <w:rPr>
          <w:rFonts w:hint="eastAsia" w:ascii="楷体" w:hAnsi="楷体" w:eastAsia="楷体" w:cs="Times New Roman"/>
          <w:bCs/>
          <w:sz w:val="30"/>
          <w:szCs w:val="30"/>
        </w:rPr>
        <w:t>开展绿色防控，搞好植保技术储备，每年引进</w:t>
      </w:r>
      <w:r>
        <w:rPr>
          <w:rFonts w:ascii="楷体" w:hAnsi="楷体" w:eastAsia="楷体" w:cs="Times New Roman"/>
          <w:bCs/>
          <w:sz w:val="30"/>
          <w:szCs w:val="30"/>
        </w:rPr>
        <w:t>2—3</w:t>
      </w:r>
      <w:r>
        <w:rPr>
          <w:rFonts w:hint="eastAsia" w:ascii="楷体" w:hAnsi="楷体" w:eastAsia="楷体" w:cs="Times New Roman"/>
          <w:bCs/>
          <w:sz w:val="30"/>
          <w:szCs w:val="30"/>
        </w:rPr>
        <w:t>个高效低毒低残留农药新品种示范推广，做到补新、补缺、补不足，为实现</w:t>
      </w:r>
      <w:r>
        <w:rPr>
          <w:rFonts w:ascii="楷体" w:hAnsi="楷体" w:eastAsia="楷体" w:cs="Times New Roman"/>
          <w:bCs/>
          <w:sz w:val="30"/>
          <w:szCs w:val="30"/>
        </w:rPr>
        <w:t>2020</w:t>
      </w:r>
      <w:r>
        <w:rPr>
          <w:rFonts w:hint="eastAsia" w:ascii="楷体" w:hAnsi="楷体" w:eastAsia="楷体" w:cs="Times New Roman"/>
          <w:bCs/>
          <w:sz w:val="30"/>
          <w:szCs w:val="30"/>
        </w:rPr>
        <w:t>年农药使用零增长的目标奠定了良好的基础，达到保护生态环境的目的。</w:t>
      </w:r>
    </w:p>
    <w:p>
      <w:pPr>
        <w:spacing w:line="360" w:lineRule="auto"/>
        <w:ind w:firstLine="600" w:firstLineChars="200"/>
        <w:rPr>
          <w:rFonts w:ascii="楷体" w:hAnsi="楷体" w:eastAsia="楷体" w:cs="Times New Roman"/>
          <w:bCs/>
          <w:sz w:val="30"/>
          <w:szCs w:val="30"/>
        </w:rPr>
      </w:pPr>
      <w:r>
        <w:rPr>
          <w:rFonts w:hint="eastAsia" w:ascii="楷体" w:hAnsi="楷体" w:eastAsia="楷体" w:cs="Times New Roman"/>
          <w:bCs/>
          <w:sz w:val="30"/>
          <w:szCs w:val="30"/>
        </w:rPr>
        <w:t>四、</w:t>
      </w:r>
      <w:r>
        <w:rPr>
          <w:rFonts w:ascii="楷体" w:hAnsi="楷体" w:eastAsia="楷体" w:cs="Times New Roman"/>
          <w:bCs/>
          <w:sz w:val="30"/>
          <w:szCs w:val="30"/>
        </w:rPr>
        <w:t>201</w:t>
      </w:r>
      <w:r>
        <w:rPr>
          <w:rFonts w:hint="eastAsia" w:ascii="楷体" w:hAnsi="楷体" w:eastAsia="楷体" w:cs="Times New Roman"/>
          <w:bCs/>
          <w:sz w:val="30"/>
          <w:szCs w:val="30"/>
        </w:rPr>
        <w:t>9年承担的科技项目</w:t>
      </w:r>
    </w:p>
    <w:p>
      <w:pPr>
        <w:spacing w:line="360" w:lineRule="auto"/>
        <w:ind w:firstLine="640"/>
        <w:rPr>
          <w:rFonts w:ascii="楷体" w:hAnsi="楷体" w:eastAsia="楷体" w:cs="Times New Roman"/>
          <w:bCs/>
          <w:sz w:val="30"/>
          <w:szCs w:val="30"/>
        </w:rPr>
      </w:pPr>
      <w:r>
        <w:rPr>
          <w:rFonts w:hint="eastAsia" w:ascii="楷体" w:hAnsi="楷体" w:eastAsia="楷体" w:cs="Times New Roman"/>
          <w:bCs/>
          <w:sz w:val="30"/>
          <w:szCs w:val="30"/>
        </w:rPr>
        <w:t>2019年承担完成项目两个，中央农业生产救灾资金项目，项目资金30万元。该项目已实施完成，资金主要用于大面积统防统治药物补助17.2万元，安排太阳能杀虫灯17盏补助6.8万元，用于草地贪夜蛾技术培训6万元，该项目资金</w:t>
      </w:r>
      <w:r>
        <w:rPr>
          <w:rFonts w:hint="eastAsia" w:ascii="楷体" w:hAnsi="楷体" w:eastAsia="楷体" w:cs="Times New Roman"/>
          <w:bCs/>
          <w:sz w:val="30"/>
          <w:szCs w:val="30"/>
          <w:lang w:eastAsia="zh-CN"/>
        </w:rPr>
        <w:t>实际到账</w:t>
      </w:r>
      <w:r>
        <w:rPr>
          <w:rFonts w:hint="eastAsia" w:ascii="楷体" w:hAnsi="楷体" w:eastAsia="楷体" w:cs="Times New Roman"/>
          <w:bCs/>
          <w:sz w:val="30"/>
          <w:szCs w:val="30"/>
        </w:rPr>
        <w:t>6万元。草地贪夜蛾专项防控项目，项目资金25万元，资金主要用于大面积统防统治补助15万元，技术培训7万元，大面积监测及燃油补助3万元，该项目资金实际到账10万元，监测工作有序开展中，大面积统防统治及技术培训工作要到2020年才能完成。</w:t>
      </w:r>
    </w:p>
    <w:p>
      <w:pPr>
        <w:numPr>
          <w:ilvl w:val="0"/>
          <w:numId w:val="2"/>
        </w:numPr>
        <w:spacing w:line="360" w:lineRule="auto"/>
        <w:ind w:firstLine="600" w:firstLineChars="200"/>
        <w:rPr>
          <w:rFonts w:ascii="楷体" w:hAnsi="楷体" w:eastAsia="楷体" w:cs="Times New Roman"/>
          <w:bCs/>
          <w:sz w:val="30"/>
          <w:szCs w:val="30"/>
        </w:rPr>
      </w:pPr>
      <w:r>
        <w:rPr>
          <w:rFonts w:hint="eastAsia" w:ascii="楷体" w:hAnsi="楷体" w:eastAsia="楷体" w:cs="Times New Roman"/>
          <w:bCs/>
          <w:sz w:val="30"/>
          <w:szCs w:val="30"/>
        </w:rPr>
        <w:t>认真抓好常规性业务工作</w:t>
      </w:r>
    </w:p>
    <w:p>
      <w:pPr>
        <w:spacing w:line="360" w:lineRule="auto"/>
        <w:ind w:firstLine="640"/>
        <w:rPr>
          <w:rFonts w:ascii="楷体" w:hAnsi="楷体" w:eastAsia="楷体" w:cs="Times New Roman"/>
          <w:bCs/>
          <w:sz w:val="30"/>
          <w:szCs w:val="30"/>
        </w:rPr>
      </w:pPr>
      <w:r>
        <w:rPr>
          <w:rFonts w:hint="eastAsia" w:ascii="楷体" w:hAnsi="楷体" w:eastAsia="楷体" w:cs="Times New Roman"/>
          <w:bCs/>
          <w:sz w:val="30"/>
          <w:szCs w:val="30"/>
        </w:rPr>
        <w:t>在抓好各种项目实施的同时：</w:t>
      </w:r>
    </w:p>
    <w:p>
      <w:pPr>
        <w:spacing w:line="360" w:lineRule="auto"/>
        <w:ind w:firstLine="640"/>
        <w:rPr>
          <w:rFonts w:ascii="楷体" w:hAnsi="楷体" w:eastAsia="楷体" w:cs="Times New Roman"/>
          <w:bCs/>
          <w:sz w:val="30"/>
          <w:szCs w:val="30"/>
        </w:rPr>
      </w:pPr>
      <w:r>
        <w:rPr>
          <w:rFonts w:ascii="楷体" w:hAnsi="楷体" w:eastAsia="楷体" w:cs="Times New Roman"/>
          <w:bCs/>
          <w:sz w:val="30"/>
          <w:szCs w:val="30"/>
        </w:rPr>
        <w:t>1</w:t>
      </w:r>
      <w:r>
        <w:rPr>
          <w:rFonts w:hint="eastAsia" w:ascii="楷体" w:hAnsi="楷体" w:eastAsia="楷体" w:cs="Times New Roman"/>
          <w:bCs/>
          <w:sz w:val="30"/>
          <w:szCs w:val="30"/>
        </w:rPr>
        <w:t>、开展系统调查，及时掌握迁飞性害虫发生动态，常年开灯诱虫杀虫，做好各种迁飞性害虫监测和数据统计，为大面积害虫综合防控工作提供依据，全年完成各种害虫监测</w:t>
      </w:r>
      <w:r>
        <w:rPr>
          <w:rFonts w:ascii="楷体" w:hAnsi="楷体" w:eastAsia="楷体" w:cs="Times New Roman"/>
          <w:bCs/>
          <w:sz w:val="30"/>
          <w:szCs w:val="30"/>
        </w:rPr>
        <w:t>3</w:t>
      </w:r>
      <w:r>
        <w:rPr>
          <w:rFonts w:hint="eastAsia" w:ascii="楷体" w:hAnsi="楷体" w:eastAsia="楷体" w:cs="Times New Roman"/>
          <w:bCs/>
          <w:sz w:val="30"/>
          <w:szCs w:val="30"/>
        </w:rPr>
        <w:t>74份。</w:t>
      </w:r>
      <w:r>
        <w:rPr>
          <w:rFonts w:ascii="楷体" w:hAnsi="楷体" w:eastAsia="楷体" w:cs="Times New Roman"/>
          <w:bCs/>
          <w:sz w:val="30"/>
          <w:szCs w:val="30"/>
        </w:rPr>
        <w:t xml:space="preserve"> </w:t>
      </w:r>
    </w:p>
    <w:p>
      <w:pPr>
        <w:spacing w:line="360" w:lineRule="auto"/>
        <w:ind w:firstLine="600" w:firstLineChars="200"/>
        <w:rPr>
          <w:rFonts w:ascii="楷体" w:hAnsi="楷体" w:eastAsia="楷体" w:cs="Times New Roman"/>
          <w:bCs/>
          <w:sz w:val="30"/>
          <w:szCs w:val="30"/>
        </w:rPr>
      </w:pPr>
      <w:r>
        <w:rPr>
          <w:rFonts w:ascii="楷体" w:hAnsi="楷体" w:eastAsia="楷体" w:cs="Times New Roman"/>
          <w:bCs/>
          <w:sz w:val="30"/>
          <w:szCs w:val="30"/>
        </w:rPr>
        <w:t>2</w:t>
      </w:r>
      <w:r>
        <w:rPr>
          <w:rFonts w:hint="eastAsia" w:ascii="楷体" w:hAnsi="楷体" w:eastAsia="楷体" w:cs="Times New Roman"/>
          <w:bCs/>
          <w:sz w:val="30"/>
          <w:szCs w:val="30"/>
        </w:rPr>
        <w:t>、认真抓好大面积病虫预测预报，深入基层认真开展病虫宏观调查，及时掌握病虫发生动态，指导和组织大面积开展病虫综合防控工作，今年共发布病虫简报五期，农业信息网信息</w:t>
      </w:r>
      <w:r>
        <w:rPr>
          <w:rFonts w:ascii="楷体" w:hAnsi="楷体" w:eastAsia="楷体" w:cs="Times New Roman"/>
          <w:bCs/>
          <w:sz w:val="30"/>
          <w:szCs w:val="30"/>
        </w:rPr>
        <w:t>18</w:t>
      </w:r>
      <w:r>
        <w:rPr>
          <w:rFonts w:hint="eastAsia" w:ascii="楷体" w:hAnsi="楷体" w:eastAsia="楷体" w:cs="Times New Roman"/>
          <w:bCs/>
          <w:sz w:val="30"/>
          <w:szCs w:val="30"/>
        </w:rPr>
        <w:t>条。</w:t>
      </w:r>
    </w:p>
    <w:p>
      <w:pPr>
        <w:spacing w:line="360" w:lineRule="auto"/>
        <w:ind w:firstLine="640"/>
        <w:rPr>
          <w:rFonts w:ascii="楷体" w:hAnsi="楷体" w:eastAsia="楷体" w:cs="Times New Roman"/>
          <w:bCs/>
          <w:sz w:val="30"/>
          <w:szCs w:val="30"/>
        </w:rPr>
      </w:pPr>
      <w:r>
        <w:rPr>
          <w:rFonts w:ascii="楷体" w:hAnsi="楷体" w:eastAsia="楷体" w:cs="Times New Roman"/>
          <w:bCs/>
          <w:sz w:val="30"/>
          <w:szCs w:val="30"/>
        </w:rPr>
        <w:t>3</w:t>
      </w:r>
      <w:r>
        <w:rPr>
          <w:rFonts w:hint="eastAsia" w:ascii="楷体" w:hAnsi="楷体" w:eastAsia="楷体" w:cs="Times New Roman"/>
          <w:bCs/>
          <w:sz w:val="30"/>
          <w:szCs w:val="30"/>
        </w:rPr>
        <w:t>、大小春生产期间深入田间地头开展技术服务，指导和组织农户开展大面积病虫综合防治。</w:t>
      </w:r>
      <w:r>
        <w:rPr>
          <w:rFonts w:ascii="楷体" w:hAnsi="楷体" w:eastAsia="楷体" w:cs="Times New Roman"/>
          <w:bCs/>
          <w:sz w:val="30"/>
          <w:szCs w:val="30"/>
        </w:rPr>
        <w:t>201</w:t>
      </w:r>
      <w:r>
        <w:rPr>
          <w:rFonts w:hint="eastAsia" w:ascii="楷体" w:hAnsi="楷体" w:eastAsia="楷体" w:cs="Times New Roman"/>
          <w:bCs/>
          <w:sz w:val="30"/>
          <w:szCs w:val="30"/>
        </w:rPr>
        <w:t>9年实施完成省州植保站下达的主要农作物和经济作物病虫专业化统防统治</w:t>
      </w:r>
      <w:r>
        <w:rPr>
          <w:rFonts w:ascii="楷体" w:hAnsi="楷体" w:eastAsia="楷体" w:cs="Times New Roman"/>
          <w:bCs/>
          <w:sz w:val="30"/>
          <w:szCs w:val="30"/>
        </w:rPr>
        <w:t>21.8</w:t>
      </w:r>
      <w:r>
        <w:rPr>
          <w:rFonts w:hint="eastAsia" w:ascii="楷体" w:hAnsi="楷体" w:eastAsia="楷体" w:cs="Times New Roman"/>
          <w:bCs/>
          <w:sz w:val="30"/>
          <w:szCs w:val="30"/>
        </w:rPr>
        <w:t>5万亩次，绿色防控10.45万亩次。</w:t>
      </w:r>
    </w:p>
    <w:p>
      <w:pPr>
        <w:spacing w:line="360" w:lineRule="auto"/>
        <w:ind w:firstLine="750" w:firstLineChars="250"/>
        <w:rPr>
          <w:rFonts w:ascii="楷体" w:hAnsi="楷体" w:eastAsia="楷体" w:cs="Times New Roman"/>
          <w:bCs/>
          <w:sz w:val="30"/>
          <w:szCs w:val="30"/>
        </w:rPr>
      </w:pPr>
      <w:r>
        <w:rPr>
          <w:rFonts w:ascii="楷体" w:hAnsi="楷体" w:eastAsia="楷体" w:cs="Times New Roman"/>
          <w:bCs/>
          <w:sz w:val="30"/>
          <w:szCs w:val="30"/>
        </w:rPr>
        <w:t>4</w:t>
      </w:r>
      <w:r>
        <w:rPr>
          <w:rFonts w:hint="eastAsia" w:ascii="楷体" w:hAnsi="楷体" w:eastAsia="楷体" w:cs="Times New Roman"/>
          <w:bCs/>
          <w:sz w:val="30"/>
          <w:szCs w:val="30"/>
        </w:rPr>
        <w:t>、按时完成和上报全国植保总站、省、州植保站下达的各类病虫调查信息</w:t>
      </w:r>
      <w:r>
        <w:rPr>
          <w:rFonts w:ascii="楷体" w:hAnsi="楷体" w:eastAsia="楷体" w:cs="Times New Roman"/>
          <w:bCs/>
          <w:sz w:val="30"/>
          <w:szCs w:val="30"/>
        </w:rPr>
        <w:t>5</w:t>
      </w:r>
      <w:r>
        <w:rPr>
          <w:rFonts w:hint="eastAsia" w:ascii="楷体" w:hAnsi="楷体" w:eastAsia="楷体" w:cs="Times New Roman"/>
          <w:bCs/>
          <w:sz w:val="30"/>
          <w:szCs w:val="30"/>
        </w:rPr>
        <w:t>4期。</w:t>
      </w:r>
    </w:p>
    <w:p>
      <w:pPr>
        <w:spacing w:line="360" w:lineRule="auto"/>
        <w:ind w:firstLine="600" w:firstLineChars="200"/>
        <w:rPr>
          <w:rFonts w:ascii="楷体" w:hAnsi="楷体" w:eastAsia="楷体" w:cs="Times New Roman"/>
          <w:bCs/>
          <w:sz w:val="30"/>
          <w:szCs w:val="30"/>
        </w:rPr>
      </w:pPr>
      <w:r>
        <w:rPr>
          <w:rFonts w:ascii="楷体" w:hAnsi="楷体" w:eastAsia="楷体" w:cs="Times New Roman"/>
          <w:bCs/>
          <w:sz w:val="30"/>
          <w:szCs w:val="30"/>
        </w:rPr>
        <w:t>5</w:t>
      </w:r>
      <w:r>
        <w:rPr>
          <w:rFonts w:hint="eastAsia" w:ascii="楷体" w:hAnsi="楷体" w:eastAsia="楷体" w:cs="Times New Roman"/>
          <w:bCs/>
          <w:sz w:val="30"/>
          <w:szCs w:val="30"/>
        </w:rPr>
        <w:t>、开展各种作物栽培、植物检疫、病虫绿色防控、食品安全、安全生产、农药安全合理使用等实用技术培训，培训35场次，2546人次，发放宣传资料2654份。确保实现</w:t>
      </w:r>
      <w:r>
        <w:rPr>
          <w:rFonts w:ascii="楷体" w:hAnsi="楷体" w:eastAsia="楷体" w:cs="Times New Roman"/>
          <w:bCs/>
          <w:sz w:val="30"/>
          <w:szCs w:val="30"/>
        </w:rPr>
        <w:t>2020</w:t>
      </w:r>
      <w:r>
        <w:rPr>
          <w:rFonts w:hint="eastAsia" w:ascii="楷体" w:hAnsi="楷体" w:eastAsia="楷体" w:cs="Times New Roman"/>
          <w:bCs/>
          <w:sz w:val="30"/>
          <w:szCs w:val="30"/>
        </w:rPr>
        <w:t>年农药使用零增长的目标。</w:t>
      </w:r>
    </w:p>
    <w:p>
      <w:pPr>
        <w:spacing w:line="360" w:lineRule="auto"/>
        <w:ind w:firstLine="640"/>
        <w:rPr>
          <w:rFonts w:ascii="楷体" w:hAnsi="楷体" w:eastAsia="楷体" w:cs="Times New Roman"/>
          <w:bCs/>
          <w:sz w:val="30"/>
          <w:szCs w:val="30"/>
        </w:rPr>
      </w:pPr>
      <w:r>
        <w:rPr>
          <w:rFonts w:hint="eastAsia" w:ascii="楷体" w:hAnsi="楷体" w:eastAsia="楷体" w:cs="Times New Roman"/>
          <w:bCs/>
          <w:sz w:val="30"/>
          <w:szCs w:val="30"/>
        </w:rPr>
        <w:t>6、根据《第二次全国农业污染源普查》和云南省种植业普查实施方案要求，我站召开专题会议决定，抽到一名技术干部参加我县种植业源普查工作。</w:t>
      </w:r>
    </w:p>
    <w:p>
      <w:pPr>
        <w:spacing w:line="360" w:lineRule="auto"/>
        <w:ind w:firstLine="640"/>
        <w:rPr>
          <w:rFonts w:ascii="楷体" w:hAnsi="楷体" w:eastAsia="楷体" w:cs="Times New Roman"/>
          <w:bCs/>
          <w:sz w:val="30"/>
          <w:szCs w:val="30"/>
        </w:rPr>
      </w:pPr>
      <w:r>
        <w:rPr>
          <w:rFonts w:ascii="楷体" w:hAnsi="楷体" w:eastAsia="楷体" w:cs="Times New Roman"/>
          <w:bCs/>
          <w:sz w:val="30"/>
          <w:szCs w:val="30"/>
        </w:rPr>
        <w:t>201</w:t>
      </w:r>
      <w:r>
        <w:rPr>
          <w:rFonts w:hint="eastAsia" w:ascii="楷体" w:hAnsi="楷体" w:eastAsia="楷体" w:cs="Times New Roman"/>
          <w:bCs/>
          <w:sz w:val="30"/>
          <w:szCs w:val="30"/>
        </w:rPr>
        <w:t>9年所承担的科技项目资金合计</w:t>
      </w:r>
      <w:r>
        <w:rPr>
          <w:rFonts w:ascii="楷体" w:hAnsi="楷体" w:eastAsia="楷体" w:cs="Times New Roman"/>
          <w:bCs/>
          <w:sz w:val="30"/>
          <w:szCs w:val="30"/>
        </w:rPr>
        <w:t>30</w:t>
      </w:r>
      <w:r>
        <w:rPr>
          <w:rFonts w:hint="eastAsia" w:ascii="楷体" w:hAnsi="楷体" w:eastAsia="楷体" w:cs="Times New Roman"/>
          <w:bCs/>
          <w:sz w:val="30"/>
          <w:szCs w:val="30"/>
        </w:rPr>
        <w:t>万元，实际到</w:t>
      </w:r>
      <w:r>
        <w:rPr>
          <w:rFonts w:ascii="楷体" w:hAnsi="楷体" w:eastAsia="楷体" w:cs="Times New Roman"/>
          <w:bCs/>
          <w:sz w:val="30"/>
          <w:szCs w:val="30"/>
        </w:rPr>
        <w:t>30</w:t>
      </w:r>
      <w:r>
        <w:rPr>
          <w:rFonts w:hint="eastAsia" w:ascii="楷体" w:hAnsi="楷体" w:eastAsia="楷体" w:cs="Times New Roman"/>
          <w:bCs/>
          <w:sz w:val="30"/>
          <w:szCs w:val="30"/>
        </w:rPr>
        <w:t>万元，资金到位率</w:t>
      </w:r>
      <w:r>
        <w:rPr>
          <w:rFonts w:ascii="楷体" w:hAnsi="楷体" w:eastAsia="楷体" w:cs="Times New Roman"/>
          <w:bCs/>
          <w:sz w:val="30"/>
          <w:szCs w:val="30"/>
        </w:rPr>
        <w:t>100%</w:t>
      </w:r>
      <w:r>
        <w:rPr>
          <w:rFonts w:hint="eastAsia" w:ascii="楷体" w:hAnsi="楷体" w:eastAsia="楷体" w:cs="Times New Roman"/>
          <w:bCs/>
          <w:sz w:val="30"/>
          <w:szCs w:val="30"/>
        </w:rPr>
        <w:t>，做到资料齐全归档，当年</w:t>
      </w:r>
      <w:r>
        <w:rPr>
          <w:rFonts w:hint="eastAsia" w:ascii="楷体" w:hAnsi="楷体" w:eastAsia="楷体" w:cs="Times New Roman"/>
          <w:bCs/>
          <w:sz w:val="30"/>
          <w:szCs w:val="30"/>
          <w:lang w:eastAsia="zh-CN"/>
        </w:rPr>
        <w:t>报账</w:t>
      </w:r>
      <w:r>
        <w:rPr>
          <w:rFonts w:hint="eastAsia" w:ascii="楷体" w:hAnsi="楷体" w:eastAsia="楷体" w:cs="Times New Roman"/>
          <w:bCs/>
          <w:sz w:val="30"/>
          <w:szCs w:val="30"/>
        </w:rPr>
        <w:t>。</w:t>
      </w:r>
    </w:p>
    <w:p>
      <w:pPr>
        <w:numPr>
          <w:ilvl w:val="0"/>
          <w:numId w:val="2"/>
        </w:numPr>
        <w:spacing w:line="360" w:lineRule="auto"/>
        <w:ind w:firstLine="600" w:firstLineChars="200"/>
        <w:rPr>
          <w:rFonts w:ascii="楷体" w:hAnsi="楷体" w:eastAsia="楷体" w:cs="Times New Roman"/>
          <w:bCs/>
          <w:sz w:val="30"/>
          <w:szCs w:val="30"/>
        </w:rPr>
      </w:pPr>
      <w:r>
        <w:rPr>
          <w:rFonts w:hint="eastAsia" w:ascii="楷体" w:hAnsi="楷体" w:eastAsia="楷体" w:cs="Times New Roman"/>
          <w:bCs/>
          <w:sz w:val="30"/>
          <w:szCs w:val="30"/>
        </w:rPr>
        <w:t>认真开展脱贫攻坚工作</w:t>
      </w:r>
    </w:p>
    <w:p>
      <w:pPr>
        <w:spacing w:line="360" w:lineRule="auto"/>
        <w:rPr>
          <w:rFonts w:ascii="楷体" w:hAnsi="楷体" w:eastAsia="楷体" w:cs="Times New Roman"/>
          <w:bCs/>
          <w:sz w:val="30"/>
          <w:szCs w:val="30"/>
        </w:rPr>
      </w:pPr>
      <w:r>
        <w:rPr>
          <w:rFonts w:hint="eastAsia" w:ascii="楷体" w:hAnsi="楷体" w:eastAsia="楷体" w:cs="Times New Roman"/>
          <w:bCs/>
          <w:sz w:val="30"/>
          <w:szCs w:val="30"/>
        </w:rPr>
        <w:t xml:space="preserve">    深入挂钩村尽职尽责完成好挂钩帮扶工作，用心用情与挂钩交心谈心，围绕帮扶政策宣传、满意度提升、人居环境整治、查缺补漏等方面开展工作，切实帮助广大农户解决生产和生活中的疑难问题，为我县建档立卡贫困户顺利脱贫摘帽奔小康作出应有的贡献。</w:t>
      </w:r>
    </w:p>
    <w:p>
      <w:pPr>
        <w:autoSpaceDE w:val="0"/>
        <w:autoSpaceDN w:val="0"/>
        <w:adjustRightInd w:val="0"/>
        <w:spacing w:line="600" w:lineRule="exact"/>
        <w:ind w:firstLine="600"/>
        <w:rPr>
          <w:rFonts w:ascii="Times New Roman" w:hAnsi="Times New Roman" w:eastAsia="黑体" w:cs="Times New Roman"/>
          <w:sz w:val="30"/>
          <w:szCs w:val="30"/>
        </w:rPr>
      </w:pPr>
      <w:r>
        <w:rPr>
          <w:rFonts w:hint="eastAsia" w:ascii="黑体" w:hAnsi="Times New Roman" w:eastAsia="黑体" w:cs="黑体"/>
          <w:sz w:val="30"/>
          <w:szCs w:val="30"/>
        </w:rPr>
        <w:t>二、部门基本情况</w:t>
      </w:r>
    </w:p>
    <w:p>
      <w:pPr>
        <w:autoSpaceDE w:val="0"/>
        <w:autoSpaceDN w:val="0"/>
        <w:adjustRightInd w:val="0"/>
        <w:spacing w:line="600" w:lineRule="exact"/>
        <w:ind w:firstLine="600"/>
        <w:rPr>
          <w:rFonts w:ascii="Times New Roman" w:hAnsi="Times New Roman" w:eastAsia="楷体" w:cs="Times New Roman"/>
          <w:sz w:val="30"/>
          <w:szCs w:val="30"/>
        </w:rPr>
      </w:pPr>
      <w:r>
        <w:rPr>
          <w:rFonts w:hint="eastAsia" w:ascii="楷体" w:hAnsi="Times New Roman" w:eastAsia="楷体" w:cs="楷体"/>
          <w:sz w:val="30"/>
          <w:szCs w:val="30"/>
        </w:rPr>
        <w:t>（一）部门决算单位构成</w:t>
      </w:r>
    </w:p>
    <w:p>
      <w:pPr>
        <w:autoSpaceDE w:val="0"/>
        <w:autoSpaceDN w:val="0"/>
        <w:adjustRightInd w:val="0"/>
        <w:spacing w:line="600" w:lineRule="exact"/>
        <w:ind w:firstLine="600"/>
        <w:rPr>
          <w:rFonts w:ascii="Times New Roman" w:hAnsi="Times New Roman" w:eastAsia="仿宋" w:cs="Times New Roman"/>
          <w:sz w:val="30"/>
          <w:szCs w:val="30"/>
        </w:rPr>
      </w:pPr>
      <w:r>
        <w:rPr>
          <w:rFonts w:hint="eastAsia" w:ascii="仿宋" w:hAnsi="Times New Roman" w:eastAsia="仿宋" w:cs="仿宋"/>
          <w:sz w:val="30"/>
          <w:szCs w:val="30"/>
        </w:rPr>
        <w:t>纳入梁河县植保植检站部门</w:t>
      </w:r>
      <w:r>
        <w:rPr>
          <w:rFonts w:ascii="仿宋" w:hAnsi="Times New Roman" w:eastAsia="仿宋" w:cs="仿宋"/>
          <w:sz w:val="30"/>
          <w:szCs w:val="30"/>
        </w:rPr>
        <w:t>2019</w:t>
      </w:r>
      <w:r>
        <w:rPr>
          <w:rFonts w:hint="eastAsia" w:ascii="仿宋" w:hAnsi="Times New Roman" w:eastAsia="仿宋" w:cs="仿宋"/>
          <w:sz w:val="30"/>
          <w:szCs w:val="30"/>
        </w:rPr>
        <w:t>年度部门决算编报的单位共</w:t>
      </w:r>
      <w:r>
        <w:rPr>
          <w:rFonts w:ascii="仿宋" w:hAnsi="Times New Roman" w:eastAsia="仿宋" w:cs="仿宋"/>
          <w:sz w:val="30"/>
          <w:szCs w:val="30"/>
        </w:rPr>
        <w:t>1</w:t>
      </w:r>
      <w:r>
        <w:rPr>
          <w:rFonts w:hint="eastAsia" w:ascii="仿宋" w:hAnsi="Times New Roman" w:eastAsia="仿宋" w:cs="仿宋"/>
          <w:sz w:val="30"/>
          <w:szCs w:val="30"/>
        </w:rPr>
        <w:t>个。其中：行政单位0个，参照公务员法管理的事业单位0个，其他事业单位1个。分别是：梁河县植保植检站。</w:t>
      </w:r>
    </w:p>
    <w:p>
      <w:pPr>
        <w:autoSpaceDE w:val="0"/>
        <w:autoSpaceDN w:val="0"/>
        <w:adjustRightInd w:val="0"/>
        <w:spacing w:line="600" w:lineRule="exact"/>
        <w:ind w:firstLine="600"/>
        <w:rPr>
          <w:rFonts w:ascii="楷体" w:hAnsi="Times New Roman" w:eastAsia="楷体" w:cs="楷体"/>
          <w:sz w:val="30"/>
          <w:szCs w:val="30"/>
        </w:rPr>
      </w:pPr>
      <w:r>
        <w:rPr>
          <w:rFonts w:hint="eastAsia" w:ascii="楷体" w:hAnsi="Times New Roman" w:eastAsia="楷体" w:cs="楷体"/>
          <w:sz w:val="30"/>
          <w:szCs w:val="30"/>
        </w:rPr>
        <w:t>（二）部门人员和车辆的编制及实有情况</w:t>
      </w:r>
      <w:r>
        <w:rPr>
          <w:rFonts w:ascii="楷体" w:hAnsi="Times New Roman" w:eastAsia="楷体" w:cs="楷体"/>
          <w:sz w:val="30"/>
          <w:szCs w:val="30"/>
        </w:rPr>
        <w:t xml:space="preserve"> </w:t>
      </w:r>
    </w:p>
    <w:p>
      <w:pPr>
        <w:autoSpaceDE w:val="0"/>
        <w:autoSpaceDN w:val="0"/>
        <w:adjustRightInd w:val="0"/>
        <w:spacing w:line="600" w:lineRule="exact"/>
        <w:ind w:firstLine="600"/>
        <w:rPr>
          <w:rFonts w:ascii="Times New Roman" w:hAnsi="Times New Roman" w:eastAsia="仿宋" w:cs="Times New Roman"/>
          <w:kern w:val="0"/>
          <w:sz w:val="30"/>
          <w:szCs w:val="30"/>
        </w:rPr>
      </w:pPr>
      <w:r>
        <w:rPr>
          <w:rFonts w:hint="eastAsia" w:ascii="仿宋" w:hAnsi="Times New Roman" w:eastAsia="仿宋" w:cs="仿宋"/>
          <w:sz w:val="30"/>
          <w:szCs w:val="30"/>
        </w:rPr>
        <w:t>梁河县植保植检站部门</w:t>
      </w:r>
      <w:r>
        <w:rPr>
          <w:rFonts w:ascii="仿宋" w:hAnsi="Times New Roman" w:eastAsia="仿宋" w:cs="仿宋"/>
          <w:sz w:val="30"/>
          <w:szCs w:val="30"/>
        </w:rPr>
        <w:t>2019</w:t>
      </w:r>
      <w:r>
        <w:rPr>
          <w:rFonts w:hint="eastAsia" w:ascii="仿宋" w:hAnsi="Times New Roman" w:eastAsia="仿宋" w:cs="仿宋"/>
          <w:sz w:val="30"/>
          <w:szCs w:val="30"/>
        </w:rPr>
        <w:t>年末实有人员编制9</w:t>
      </w:r>
      <w:r>
        <w:rPr>
          <w:rFonts w:hint="eastAsia" w:ascii="仿宋" w:hAnsi="Times New Roman" w:eastAsia="仿宋" w:cs="仿宋"/>
          <w:kern w:val="0"/>
          <w:sz w:val="30"/>
          <w:szCs w:val="30"/>
        </w:rPr>
        <w:t>人。其中：行政编制</w:t>
      </w:r>
      <w:r>
        <w:rPr>
          <w:rFonts w:hint="eastAsia" w:ascii="仿宋" w:hAnsi="Times New Roman" w:eastAsia="仿宋" w:cs="仿宋"/>
          <w:sz w:val="30"/>
          <w:szCs w:val="30"/>
        </w:rPr>
        <w:t>0</w:t>
      </w:r>
      <w:r>
        <w:rPr>
          <w:rFonts w:hint="eastAsia" w:ascii="仿宋" w:hAnsi="Times New Roman" w:eastAsia="仿宋" w:cs="仿宋"/>
          <w:kern w:val="0"/>
          <w:sz w:val="30"/>
          <w:szCs w:val="30"/>
        </w:rPr>
        <w:t>人（含行政工勤编制</w:t>
      </w:r>
      <w:r>
        <w:rPr>
          <w:rFonts w:hint="eastAsia" w:ascii="仿宋" w:hAnsi="Times New Roman" w:eastAsia="仿宋" w:cs="仿宋"/>
          <w:sz w:val="30"/>
          <w:szCs w:val="30"/>
        </w:rPr>
        <w:t>0</w:t>
      </w:r>
      <w:r>
        <w:rPr>
          <w:rFonts w:hint="eastAsia" w:ascii="仿宋" w:hAnsi="Times New Roman" w:eastAsia="仿宋" w:cs="仿宋"/>
          <w:kern w:val="0"/>
          <w:sz w:val="30"/>
          <w:szCs w:val="30"/>
        </w:rPr>
        <w:t>人），事业编制</w:t>
      </w:r>
      <w:r>
        <w:rPr>
          <w:rFonts w:hint="eastAsia" w:ascii="仿宋" w:hAnsi="Times New Roman" w:eastAsia="仿宋" w:cs="仿宋"/>
          <w:sz w:val="30"/>
          <w:szCs w:val="30"/>
        </w:rPr>
        <w:t>10</w:t>
      </w:r>
      <w:r>
        <w:rPr>
          <w:rFonts w:hint="eastAsia" w:ascii="仿宋" w:hAnsi="Times New Roman" w:eastAsia="仿宋" w:cs="仿宋"/>
          <w:kern w:val="0"/>
          <w:sz w:val="30"/>
          <w:szCs w:val="30"/>
        </w:rPr>
        <w:t>人（含参公管理事业编制</w:t>
      </w:r>
      <w:r>
        <w:rPr>
          <w:rFonts w:hint="eastAsia" w:ascii="仿宋" w:hAnsi="Times New Roman" w:eastAsia="仿宋" w:cs="仿宋"/>
          <w:sz w:val="30"/>
          <w:szCs w:val="30"/>
        </w:rPr>
        <w:t>0</w:t>
      </w:r>
      <w:r>
        <w:rPr>
          <w:rFonts w:hint="eastAsia" w:ascii="仿宋" w:hAnsi="Times New Roman" w:eastAsia="仿宋" w:cs="仿宋"/>
          <w:kern w:val="0"/>
          <w:sz w:val="30"/>
          <w:szCs w:val="30"/>
        </w:rPr>
        <w:t>人）；在职在编实有行政人员</w:t>
      </w:r>
      <w:r>
        <w:rPr>
          <w:rFonts w:ascii="仿宋" w:hAnsi="Times New Roman" w:eastAsia="仿宋" w:cs="仿宋"/>
          <w:sz w:val="30"/>
          <w:szCs w:val="30"/>
        </w:rPr>
        <w:t>0</w:t>
      </w:r>
      <w:r>
        <w:rPr>
          <w:rFonts w:hint="eastAsia" w:ascii="仿宋" w:hAnsi="Times New Roman" w:eastAsia="仿宋" w:cs="仿宋"/>
          <w:kern w:val="0"/>
          <w:sz w:val="30"/>
          <w:szCs w:val="30"/>
        </w:rPr>
        <w:t>人（含行政工勤人员</w:t>
      </w:r>
      <w:r>
        <w:rPr>
          <w:rFonts w:hint="eastAsia" w:ascii="仿宋" w:hAnsi="Times New Roman" w:eastAsia="仿宋" w:cs="仿宋"/>
          <w:sz w:val="30"/>
          <w:szCs w:val="30"/>
        </w:rPr>
        <w:t>0</w:t>
      </w:r>
      <w:r>
        <w:rPr>
          <w:rFonts w:hint="eastAsia" w:ascii="仿宋" w:hAnsi="Times New Roman" w:eastAsia="仿宋" w:cs="仿宋"/>
          <w:kern w:val="0"/>
          <w:sz w:val="30"/>
          <w:szCs w:val="30"/>
        </w:rPr>
        <w:t>人），事业人员</w:t>
      </w:r>
      <w:r>
        <w:rPr>
          <w:rFonts w:ascii="仿宋" w:hAnsi="Times New Roman" w:eastAsia="仿宋" w:cs="仿宋"/>
          <w:sz w:val="30"/>
          <w:szCs w:val="30"/>
        </w:rPr>
        <w:t>9</w:t>
      </w:r>
      <w:r>
        <w:rPr>
          <w:rFonts w:hint="eastAsia" w:ascii="仿宋" w:hAnsi="Times New Roman" w:eastAsia="仿宋" w:cs="仿宋"/>
          <w:kern w:val="0"/>
          <w:sz w:val="30"/>
          <w:szCs w:val="30"/>
        </w:rPr>
        <w:t>人（含参公管理事业人员</w:t>
      </w:r>
      <w:r>
        <w:rPr>
          <w:rFonts w:ascii="仿宋" w:hAnsi="Times New Roman" w:eastAsia="仿宋" w:cs="仿宋"/>
          <w:sz w:val="30"/>
          <w:szCs w:val="30"/>
        </w:rPr>
        <w:t>0</w:t>
      </w:r>
      <w:r>
        <w:rPr>
          <w:rFonts w:hint="eastAsia" w:ascii="仿宋" w:hAnsi="Times New Roman" w:eastAsia="仿宋" w:cs="仿宋"/>
          <w:kern w:val="0"/>
          <w:sz w:val="30"/>
          <w:szCs w:val="30"/>
        </w:rPr>
        <w:t>人），其他人员</w:t>
      </w:r>
      <w:r>
        <w:rPr>
          <w:rFonts w:ascii="仿宋" w:hAnsi="Times New Roman" w:eastAsia="仿宋" w:cs="仿宋"/>
          <w:sz w:val="30"/>
          <w:szCs w:val="30"/>
        </w:rPr>
        <w:t>0</w:t>
      </w:r>
      <w:r>
        <w:rPr>
          <w:rFonts w:hint="eastAsia" w:ascii="仿宋" w:hAnsi="Times New Roman" w:eastAsia="仿宋" w:cs="仿宋"/>
          <w:kern w:val="0"/>
          <w:sz w:val="30"/>
          <w:szCs w:val="30"/>
        </w:rPr>
        <w:t>人，主要是事业干部6人，工勤人员3人。</w:t>
      </w:r>
    </w:p>
    <w:p>
      <w:pPr>
        <w:autoSpaceDE w:val="0"/>
        <w:autoSpaceDN w:val="0"/>
        <w:adjustRightInd w:val="0"/>
        <w:spacing w:line="600" w:lineRule="exact"/>
        <w:ind w:firstLine="600"/>
        <w:rPr>
          <w:rFonts w:ascii="Times New Roman" w:hAnsi="Times New Roman" w:eastAsia="仿宋" w:cs="Times New Roman"/>
          <w:kern w:val="0"/>
          <w:sz w:val="30"/>
          <w:szCs w:val="30"/>
        </w:rPr>
      </w:pPr>
      <w:r>
        <w:rPr>
          <w:rFonts w:hint="eastAsia" w:ascii="仿宋" w:hAnsi="Times New Roman" w:eastAsia="仿宋" w:cs="仿宋"/>
          <w:kern w:val="0"/>
          <w:sz w:val="30"/>
          <w:szCs w:val="30"/>
        </w:rPr>
        <w:t>离退休人员</w:t>
      </w:r>
      <w:r>
        <w:rPr>
          <w:rFonts w:hint="eastAsia" w:ascii="仿宋" w:hAnsi="Times New Roman" w:eastAsia="仿宋" w:cs="仿宋"/>
          <w:sz w:val="30"/>
          <w:szCs w:val="30"/>
        </w:rPr>
        <w:t>4</w:t>
      </w:r>
      <w:r>
        <w:rPr>
          <w:rFonts w:hint="eastAsia" w:ascii="仿宋" w:hAnsi="Times New Roman" w:eastAsia="仿宋" w:cs="仿宋"/>
          <w:kern w:val="0"/>
          <w:sz w:val="30"/>
          <w:szCs w:val="30"/>
        </w:rPr>
        <w:t>人。其中：离休</w:t>
      </w:r>
      <w:r>
        <w:rPr>
          <w:rFonts w:ascii="仿宋" w:hAnsi="Times New Roman" w:eastAsia="仿宋" w:cs="仿宋"/>
          <w:sz w:val="30"/>
          <w:szCs w:val="30"/>
        </w:rPr>
        <w:t>0</w:t>
      </w:r>
      <w:r>
        <w:rPr>
          <w:rFonts w:hint="eastAsia" w:ascii="仿宋" w:hAnsi="Times New Roman" w:eastAsia="仿宋" w:cs="仿宋"/>
          <w:kern w:val="0"/>
          <w:sz w:val="30"/>
          <w:szCs w:val="30"/>
        </w:rPr>
        <w:t>人，退休</w:t>
      </w:r>
      <w:r>
        <w:rPr>
          <w:rFonts w:hint="eastAsia" w:ascii="仿宋" w:hAnsi="Times New Roman" w:eastAsia="仿宋" w:cs="仿宋"/>
          <w:sz w:val="30"/>
          <w:szCs w:val="30"/>
        </w:rPr>
        <w:t>4</w:t>
      </w:r>
      <w:r>
        <w:rPr>
          <w:rFonts w:hint="eastAsia" w:ascii="仿宋" w:hAnsi="Times New Roman" w:eastAsia="仿宋" w:cs="仿宋"/>
          <w:kern w:val="0"/>
          <w:sz w:val="30"/>
          <w:szCs w:val="30"/>
        </w:rPr>
        <w:t>人。</w:t>
      </w:r>
    </w:p>
    <w:p>
      <w:pPr>
        <w:autoSpaceDE w:val="0"/>
        <w:autoSpaceDN w:val="0"/>
        <w:adjustRightInd w:val="0"/>
        <w:spacing w:line="600" w:lineRule="exact"/>
        <w:ind w:firstLine="600"/>
        <w:rPr>
          <w:rFonts w:ascii="Times New Roman" w:hAnsi="Times New Roman" w:eastAsia="仿宋" w:cs="Times New Roman"/>
          <w:kern w:val="0"/>
          <w:sz w:val="30"/>
          <w:szCs w:val="30"/>
        </w:rPr>
      </w:pPr>
      <w:r>
        <w:rPr>
          <w:rFonts w:hint="eastAsia" w:ascii="仿宋" w:hAnsi="Times New Roman" w:eastAsia="仿宋" w:cs="仿宋"/>
          <w:kern w:val="0"/>
          <w:sz w:val="30"/>
          <w:szCs w:val="30"/>
        </w:rPr>
        <w:t>实有车辆编制</w:t>
      </w:r>
      <w:r>
        <w:rPr>
          <w:rFonts w:hint="eastAsia" w:ascii="仿宋" w:hAnsi="Times New Roman" w:eastAsia="仿宋" w:cs="仿宋"/>
          <w:sz w:val="30"/>
          <w:szCs w:val="30"/>
        </w:rPr>
        <w:t>1</w:t>
      </w:r>
      <w:r>
        <w:rPr>
          <w:rFonts w:hint="eastAsia" w:ascii="仿宋" w:hAnsi="Times New Roman" w:eastAsia="仿宋" w:cs="仿宋"/>
          <w:kern w:val="0"/>
          <w:sz w:val="30"/>
          <w:szCs w:val="30"/>
        </w:rPr>
        <w:t>辆，在编实有车辆</w:t>
      </w:r>
      <w:r>
        <w:rPr>
          <w:rFonts w:ascii="仿宋" w:hAnsi="Times New Roman" w:eastAsia="仿宋" w:cs="仿宋"/>
          <w:sz w:val="30"/>
          <w:szCs w:val="30"/>
        </w:rPr>
        <w:t>1</w:t>
      </w:r>
      <w:r>
        <w:rPr>
          <w:rFonts w:hint="eastAsia" w:ascii="仿宋" w:hAnsi="Times New Roman" w:eastAsia="仿宋" w:cs="仿宋"/>
          <w:kern w:val="0"/>
          <w:sz w:val="30"/>
          <w:szCs w:val="30"/>
        </w:rPr>
        <w:t>辆。</w:t>
      </w:r>
    </w:p>
    <w:p>
      <w:pPr>
        <w:autoSpaceDE w:val="0"/>
        <w:autoSpaceDN w:val="0"/>
        <w:adjustRightInd w:val="0"/>
        <w:spacing w:line="600" w:lineRule="exact"/>
        <w:jc w:val="center"/>
        <w:rPr>
          <w:rFonts w:ascii="Times New Roman" w:hAnsi="Times New Roman" w:eastAsia="黑体" w:cs="Times New Roman"/>
          <w:sz w:val="32"/>
          <w:szCs w:val="32"/>
        </w:rPr>
      </w:pPr>
      <w:r>
        <w:rPr>
          <w:rFonts w:hint="eastAsia" w:ascii="黑体" w:hAnsi="Times New Roman" w:eastAsia="黑体" w:cs="黑体"/>
          <w:sz w:val="32"/>
          <w:szCs w:val="32"/>
        </w:rPr>
        <w:t>第二部分</w:t>
      </w:r>
      <w:r>
        <w:rPr>
          <w:rFonts w:ascii="黑体" w:hAnsi="Times New Roman" w:eastAsia="黑体" w:cs="黑体"/>
          <w:sz w:val="32"/>
          <w:szCs w:val="32"/>
        </w:rPr>
        <w:t xml:space="preserve">  2019</w:t>
      </w:r>
      <w:r>
        <w:rPr>
          <w:rFonts w:hint="eastAsia" w:ascii="黑体" w:hAnsi="Times New Roman" w:eastAsia="黑体" w:cs="黑体"/>
          <w:sz w:val="32"/>
          <w:szCs w:val="32"/>
        </w:rPr>
        <w:t>年度部门决算表</w:t>
      </w:r>
    </w:p>
    <w:p>
      <w:pPr>
        <w:autoSpaceDE w:val="0"/>
        <w:autoSpaceDN w:val="0"/>
        <w:adjustRightInd w:val="0"/>
        <w:spacing w:line="600" w:lineRule="exact"/>
        <w:ind w:firstLine="600"/>
        <w:jc w:val="center"/>
        <w:rPr>
          <w:rFonts w:ascii="Times New Roman" w:hAnsi="Times New Roman" w:eastAsia="仿宋" w:cs="Times New Roman"/>
          <w:sz w:val="30"/>
          <w:szCs w:val="30"/>
        </w:rPr>
      </w:pPr>
      <w:r>
        <w:rPr>
          <w:rFonts w:hint="eastAsia" w:ascii="仿宋" w:hAnsi="Times New Roman" w:eastAsia="仿宋" w:cs="仿宋"/>
          <w:sz w:val="30"/>
          <w:szCs w:val="30"/>
        </w:rPr>
        <w:t>（详见附件）</w:t>
      </w:r>
    </w:p>
    <w:p>
      <w:pPr>
        <w:autoSpaceDE w:val="0"/>
        <w:autoSpaceDN w:val="0"/>
        <w:adjustRightInd w:val="0"/>
        <w:spacing w:line="600" w:lineRule="exact"/>
        <w:ind w:firstLine="600"/>
        <w:jc w:val="center"/>
        <w:rPr>
          <w:rFonts w:ascii="Times New Roman" w:hAnsi="Times New Roman" w:eastAsia="仿宋" w:cs="Times New Roman"/>
          <w:sz w:val="30"/>
          <w:szCs w:val="30"/>
        </w:rPr>
      </w:pPr>
    </w:p>
    <w:p>
      <w:pPr>
        <w:autoSpaceDE w:val="0"/>
        <w:autoSpaceDN w:val="0"/>
        <w:adjustRightInd w:val="0"/>
        <w:spacing w:line="600" w:lineRule="exact"/>
        <w:jc w:val="center"/>
        <w:rPr>
          <w:rFonts w:ascii="Times New Roman" w:hAnsi="Times New Roman" w:eastAsia="黑体" w:cs="Times New Roman"/>
          <w:sz w:val="32"/>
          <w:szCs w:val="32"/>
        </w:rPr>
      </w:pPr>
      <w:r>
        <w:rPr>
          <w:rFonts w:hint="eastAsia" w:ascii="黑体" w:hAnsi="Times New Roman" w:eastAsia="黑体" w:cs="黑体"/>
          <w:sz w:val="32"/>
          <w:szCs w:val="32"/>
        </w:rPr>
        <w:t>第三部分</w:t>
      </w:r>
      <w:r>
        <w:rPr>
          <w:rFonts w:ascii="黑体" w:hAnsi="Times New Roman" w:eastAsia="黑体" w:cs="黑体"/>
          <w:sz w:val="32"/>
          <w:szCs w:val="32"/>
        </w:rPr>
        <w:t xml:space="preserve">  2019</w:t>
      </w:r>
      <w:r>
        <w:rPr>
          <w:rFonts w:hint="eastAsia" w:ascii="黑体" w:hAnsi="Times New Roman" w:eastAsia="黑体" w:cs="黑体"/>
          <w:sz w:val="32"/>
          <w:szCs w:val="32"/>
        </w:rPr>
        <w:t>年度部门决算情况说明</w:t>
      </w:r>
    </w:p>
    <w:p>
      <w:pPr>
        <w:autoSpaceDE w:val="0"/>
        <w:autoSpaceDN w:val="0"/>
        <w:adjustRightInd w:val="0"/>
        <w:spacing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一、收入决算情况说明</w:t>
      </w:r>
    </w:p>
    <w:p>
      <w:pPr>
        <w:autoSpaceDE w:val="0"/>
        <w:autoSpaceDN w:val="0"/>
        <w:adjustRightInd w:val="0"/>
        <w:spacing w:before="100" w:after="100" w:line="600" w:lineRule="exact"/>
        <w:ind w:firstLine="538"/>
        <w:jc w:val="left"/>
        <w:rPr>
          <w:rFonts w:ascii="仿宋" w:hAnsi="Times New Roman" w:eastAsia="仿宋" w:cs="仿宋"/>
          <w:sz w:val="30"/>
          <w:szCs w:val="30"/>
        </w:rPr>
      </w:pPr>
      <w:r>
        <w:rPr>
          <w:rFonts w:hint="eastAsia" w:ascii="仿宋" w:hAnsi="Times New Roman" w:eastAsia="仿宋" w:cs="仿宋"/>
          <w:sz w:val="30"/>
          <w:szCs w:val="30"/>
        </w:rPr>
        <w:t>梁河县植保植检站部门</w:t>
      </w:r>
      <w:r>
        <w:rPr>
          <w:rFonts w:ascii="仿宋" w:hAnsi="Times New Roman" w:eastAsia="仿宋" w:cs="仿宋"/>
          <w:sz w:val="30"/>
          <w:szCs w:val="30"/>
        </w:rPr>
        <w:t>2019</w:t>
      </w:r>
      <w:r>
        <w:rPr>
          <w:rFonts w:hint="eastAsia" w:ascii="仿宋" w:hAnsi="Times New Roman" w:eastAsia="仿宋" w:cs="仿宋"/>
          <w:sz w:val="30"/>
          <w:szCs w:val="30"/>
        </w:rPr>
        <w:t>年度收入合计</w:t>
      </w:r>
      <w:r>
        <w:rPr>
          <w:rFonts w:ascii="仿宋" w:hAnsi="Times New Roman" w:eastAsia="仿宋" w:cs="仿宋"/>
          <w:sz w:val="30"/>
          <w:szCs w:val="30"/>
        </w:rPr>
        <w:t>131.51</w:t>
      </w:r>
      <w:r>
        <w:rPr>
          <w:rFonts w:hint="eastAsia" w:ascii="仿宋" w:hAnsi="Times New Roman" w:eastAsia="仿宋" w:cs="仿宋"/>
          <w:sz w:val="30"/>
          <w:szCs w:val="30"/>
        </w:rPr>
        <w:t>万元。其中：财政拨款收入</w:t>
      </w:r>
      <w:r>
        <w:rPr>
          <w:rFonts w:ascii="仿宋" w:hAnsi="Times New Roman" w:eastAsia="仿宋" w:cs="仿宋"/>
          <w:sz w:val="30"/>
          <w:szCs w:val="30"/>
        </w:rPr>
        <w:t>129.01</w:t>
      </w:r>
      <w:r>
        <w:rPr>
          <w:rFonts w:hint="eastAsia" w:ascii="仿宋" w:hAnsi="Times New Roman" w:eastAsia="仿宋" w:cs="仿宋"/>
          <w:sz w:val="30"/>
          <w:szCs w:val="30"/>
        </w:rPr>
        <w:t>万元，占总收入的</w:t>
      </w:r>
      <w:r>
        <w:rPr>
          <w:rFonts w:ascii="仿宋" w:hAnsi="Times New Roman" w:eastAsia="仿宋" w:cs="仿宋"/>
          <w:sz w:val="30"/>
          <w:szCs w:val="30"/>
        </w:rPr>
        <w:t>98.09%</w:t>
      </w:r>
      <w:r>
        <w:rPr>
          <w:rFonts w:hint="eastAsia" w:ascii="仿宋" w:hAnsi="Times New Roman" w:eastAsia="仿宋" w:cs="仿宋"/>
          <w:sz w:val="30"/>
          <w:szCs w:val="30"/>
        </w:rPr>
        <w:t>；上级补助收入</w:t>
      </w:r>
      <w:r>
        <w:rPr>
          <w:rFonts w:ascii="仿宋" w:hAnsi="Times New Roman" w:eastAsia="仿宋" w:cs="仿宋"/>
          <w:sz w:val="30"/>
          <w:szCs w:val="30"/>
        </w:rPr>
        <w:t>0</w:t>
      </w:r>
      <w:r>
        <w:rPr>
          <w:rFonts w:hint="eastAsia" w:ascii="仿宋" w:hAnsi="Times New Roman" w:eastAsia="仿宋" w:cs="仿宋"/>
          <w:sz w:val="30"/>
          <w:szCs w:val="30"/>
        </w:rPr>
        <w:t>万元，占总收入的</w:t>
      </w:r>
      <w:r>
        <w:rPr>
          <w:rFonts w:ascii="仿宋" w:hAnsi="Times New Roman" w:eastAsia="仿宋" w:cs="仿宋"/>
          <w:sz w:val="30"/>
          <w:szCs w:val="30"/>
        </w:rPr>
        <w:t>0%</w:t>
      </w:r>
      <w:r>
        <w:rPr>
          <w:rFonts w:hint="eastAsia" w:ascii="仿宋" w:hAnsi="Times New Roman" w:eastAsia="仿宋" w:cs="仿宋"/>
          <w:sz w:val="30"/>
          <w:szCs w:val="30"/>
        </w:rPr>
        <w:t>；事业收入</w:t>
      </w:r>
      <w:r>
        <w:rPr>
          <w:rFonts w:ascii="仿宋" w:hAnsi="Times New Roman" w:eastAsia="仿宋" w:cs="仿宋"/>
          <w:sz w:val="30"/>
          <w:szCs w:val="30"/>
        </w:rPr>
        <w:t>0</w:t>
      </w:r>
      <w:r>
        <w:rPr>
          <w:rFonts w:hint="eastAsia" w:ascii="仿宋" w:hAnsi="Times New Roman" w:eastAsia="仿宋" w:cs="仿宋"/>
          <w:sz w:val="30"/>
          <w:szCs w:val="30"/>
        </w:rPr>
        <w:t>万元，占总收入的</w:t>
      </w:r>
      <w:r>
        <w:rPr>
          <w:rFonts w:ascii="仿宋" w:hAnsi="Times New Roman" w:eastAsia="仿宋" w:cs="仿宋"/>
          <w:sz w:val="30"/>
          <w:szCs w:val="30"/>
        </w:rPr>
        <w:t>0%</w:t>
      </w:r>
      <w:r>
        <w:rPr>
          <w:rFonts w:hint="eastAsia" w:ascii="仿宋" w:hAnsi="Times New Roman" w:eastAsia="仿宋" w:cs="仿宋"/>
          <w:sz w:val="30"/>
          <w:szCs w:val="30"/>
        </w:rPr>
        <w:t>；经营收入</w:t>
      </w:r>
      <w:r>
        <w:rPr>
          <w:rFonts w:ascii="仿宋" w:hAnsi="Times New Roman" w:eastAsia="仿宋" w:cs="仿宋"/>
          <w:sz w:val="30"/>
          <w:szCs w:val="30"/>
        </w:rPr>
        <w:t>0</w:t>
      </w:r>
      <w:r>
        <w:rPr>
          <w:rFonts w:hint="eastAsia" w:ascii="仿宋" w:hAnsi="Times New Roman" w:eastAsia="仿宋" w:cs="仿宋"/>
          <w:sz w:val="30"/>
          <w:szCs w:val="30"/>
        </w:rPr>
        <w:t>万元，占总收入的</w:t>
      </w:r>
      <w:r>
        <w:rPr>
          <w:rFonts w:ascii="仿宋" w:hAnsi="Times New Roman" w:eastAsia="仿宋" w:cs="仿宋"/>
          <w:sz w:val="30"/>
          <w:szCs w:val="30"/>
        </w:rPr>
        <w:t>0%</w:t>
      </w:r>
      <w:r>
        <w:rPr>
          <w:rFonts w:hint="eastAsia" w:ascii="仿宋" w:hAnsi="Times New Roman" w:eastAsia="仿宋" w:cs="仿宋"/>
          <w:sz w:val="30"/>
          <w:szCs w:val="30"/>
        </w:rPr>
        <w:t>；附属单位缴款收入</w:t>
      </w:r>
      <w:r>
        <w:rPr>
          <w:rFonts w:ascii="仿宋" w:hAnsi="Times New Roman" w:eastAsia="仿宋" w:cs="仿宋"/>
          <w:sz w:val="30"/>
          <w:szCs w:val="30"/>
        </w:rPr>
        <w:t>0</w:t>
      </w:r>
      <w:r>
        <w:rPr>
          <w:rFonts w:hint="eastAsia" w:ascii="仿宋" w:hAnsi="Times New Roman" w:eastAsia="仿宋" w:cs="仿宋"/>
          <w:sz w:val="30"/>
          <w:szCs w:val="30"/>
        </w:rPr>
        <w:t>万元，占总收入的</w:t>
      </w:r>
      <w:r>
        <w:rPr>
          <w:rFonts w:ascii="仿宋" w:hAnsi="Times New Roman" w:eastAsia="仿宋" w:cs="仿宋"/>
          <w:sz w:val="30"/>
          <w:szCs w:val="30"/>
        </w:rPr>
        <w:t>0%</w:t>
      </w:r>
      <w:r>
        <w:rPr>
          <w:rFonts w:hint="eastAsia" w:ascii="仿宋" w:hAnsi="Times New Roman" w:eastAsia="仿宋" w:cs="仿宋"/>
          <w:sz w:val="30"/>
          <w:szCs w:val="30"/>
        </w:rPr>
        <w:t>；其他收入</w:t>
      </w:r>
      <w:r>
        <w:rPr>
          <w:rFonts w:ascii="仿宋" w:hAnsi="Times New Roman" w:eastAsia="仿宋" w:cs="仿宋"/>
          <w:sz w:val="30"/>
          <w:szCs w:val="30"/>
        </w:rPr>
        <w:t>2.51</w:t>
      </w:r>
      <w:r>
        <w:rPr>
          <w:rFonts w:hint="eastAsia" w:ascii="仿宋" w:hAnsi="Times New Roman" w:eastAsia="仿宋" w:cs="仿宋"/>
          <w:sz w:val="30"/>
          <w:szCs w:val="30"/>
        </w:rPr>
        <w:t>万元，占总收入的</w:t>
      </w:r>
      <w:r>
        <w:rPr>
          <w:rFonts w:ascii="仿宋" w:hAnsi="Times New Roman" w:eastAsia="仿宋" w:cs="仿宋"/>
          <w:sz w:val="30"/>
          <w:szCs w:val="30"/>
        </w:rPr>
        <w:t>1.91%</w:t>
      </w:r>
      <w:r>
        <w:rPr>
          <w:rFonts w:hint="eastAsia" w:ascii="仿宋" w:hAnsi="Times New Roman" w:eastAsia="仿宋" w:cs="仿宋"/>
          <w:sz w:val="30"/>
          <w:szCs w:val="30"/>
        </w:rPr>
        <w:t>。</w:t>
      </w:r>
    </w:p>
    <w:p>
      <w:pPr>
        <w:autoSpaceDE w:val="0"/>
        <w:autoSpaceDN w:val="0"/>
        <w:adjustRightInd w:val="0"/>
        <w:spacing w:before="100" w:after="100" w:line="600" w:lineRule="exact"/>
        <w:ind w:firstLine="538"/>
        <w:jc w:val="left"/>
        <w:rPr>
          <w:rFonts w:ascii="仿宋" w:hAnsi="Times New Roman" w:eastAsia="仿宋" w:cs="仿宋"/>
          <w:sz w:val="30"/>
          <w:szCs w:val="30"/>
        </w:rPr>
      </w:pPr>
      <w:r>
        <w:rPr>
          <w:rFonts w:hint="eastAsia" w:ascii="仿宋" w:hAnsi="Times New Roman" w:eastAsia="仿宋" w:cs="仿宋"/>
          <w:sz w:val="30"/>
          <w:szCs w:val="30"/>
        </w:rPr>
        <w:t>2018年梁河县植保植检站收入合计129.65万元。其中：财政拨款收入129.65万元，占总收入的100%；上级补助收入</w:t>
      </w:r>
      <w:r>
        <w:rPr>
          <w:rFonts w:ascii="仿宋" w:hAnsi="Times New Roman" w:eastAsia="仿宋" w:cs="仿宋"/>
          <w:sz w:val="30"/>
          <w:szCs w:val="30"/>
        </w:rPr>
        <w:t>0</w:t>
      </w:r>
      <w:r>
        <w:rPr>
          <w:rFonts w:hint="eastAsia" w:ascii="仿宋" w:hAnsi="Times New Roman" w:eastAsia="仿宋" w:cs="仿宋"/>
          <w:sz w:val="30"/>
          <w:szCs w:val="30"/>
        </w:rPr>
        <w:t>万元，占总收入的</w:t>
      </w:r>
      <w:r>
        <w:rPr>
          <w:rFonts w:ascii="仿宋" w:hAnsi="Times New Roman" w:eastAsia="仿宋" w:cs="仿宋"/>
          <w:sz w:val="30"/>
          <w:szCs w:val="30"/>
        </w:rPr>
        <w:t>0%</w:t>
      </w:r>
      <w:r>
        <w:rPr>
          <w:rFonts w:hint="eastAsia" w:ascii="仿宋" w:hAnsi="Times New Roman" w:eastAsia="仿宋" w:cs="仿宋"/>
          <w:sz w:val="30"/>
          <w:szCs w:val="30"/>
        </w:rPr>
        <w:t>；事业收入</w:t>
      </w:r>
      <w:r>
        <w:rPr>
          <w:rFonts w:ascii="仿宋" w:hAnsi="Times New Roman" w:eastAsia="仿宋" w:cs="仿宋"/>
          <w:sz w:val="30"/>
          <w:szCs w:val="30"/>
        </w:rPr>
        <w:t>0</w:t>
      </w:r>
      <w:r>
        <w:rPr>
          <w:rFonts w:hint="eastAsia" w:ascii="仿宋" w:hAnsi="Times New Roman" w:eastAsia="仿宋" w:cs="仿宋"/>
          <w:sz w:val="30"/>
          <w:szCs w:val="30"/>
        </w:rPr>
        <w:t>万元，占总收入的</w:t>
      </w:r>
      <w:r>
        <w:rPr>
          <w:rFonts w:ascii="仿宋" w:hAnsi="Times New Roman" w:eastAsia="仿宋" w:cs="仿宋"/>
          <w:sz w:val="30"/>
          <w:szCs w:val="30"/>
        </w:rPr>
        <w:t>0%</w:t>
      </w:r>
      <w:r>
        <w:rPr>
          <w:rFonts w:hint="eastAsia" w:ascii="仿宋" w:hAnsi="Times New Roman" w:eastAsia="仿宋" w:cs="仿宋"/>
          <w:sz w:val="30"/>
          <w:szCs w:val="30"/>
        </w:rPr>
        <w:t>；经营收入</w:t>
      </w:r>
      <w:r>
        <w:rPr>
          <w:rFonts w:ascii="仿宋" w:hAnsi="Times New Roman" w:eastAsia="仿宋" w:cs="仿宋"/>
          <w:sz w:val="30"/>
          <w:szCs w:val="30"/>
        </w:rPr>
        <w:t>0</w:t>
      </w:r>
      <w:r>
        <w:rPr>
          <w:rFonts w:hint="eastAsia" w:ascii="仿宋" w:hAnsi="Times New Roman" w:eastAsia="仿宋" w:cs="仿宋"/>
          <w:sz w:val="30"/>
          <w:szCs w:val="30"/>
        </w:rPr>
        <w:t>万元，占总收入的</w:t>
      </w:r>
      <w:r>
        <w:rPr>
          <w:rFonts w:ascii="仿宋" w:hAnsi="Times New Roman" w:eastAsia="仿宋" w:cs="仿宋"/>
          <w:sz w:val="30"/>
          <w:szCs w:val="30"/>
        </w:rPr>
        <w:t>0%</w:t>
      </w:r>
      <w:r>
        <w:rPr>
          <w:rFonts w:hint="eastAsia" w:ascii="仿宋" w:hAnsi="Times New Roman" w:eastAsia="仿宋" w:cs="仿宋"/>
          <w:sz w:val="30"/>
          <w:szCs w:val="30"/>
        </w:rPr>
        <w:t>；附属单位缴款收入</w:t>
      </w:r>
      <w:r>
        <w:rPr>
          <w:rFonts w:ascii="仿宋" w:hAnsi="Times New Roman" w:eastAsia="仿宋" w:cs="仿宋"/>
          <w:sz w:val="30"/>
          <w:szCs w:val="30"/>
        </w:rPr>
        <w:t>0</w:t>
      </w:r>
      <w:r>
        <w:rPr>
          <w:rFonts w:hint="eastAsia" w:ascii="仿宋" w:hAnsi="Times New Roman" w:eastAsia="仿宋" w:cs="仿宋"/>
          <w:sz w:val="30"/>
          <w:szCs w:val="30"/>
        </w:rPr>
        <w:t>万元，占总收入的</w:t>
      </w:r>
      <w:r>
        <w:rPr>
          <w:rFonts w:ascii="仿宋" w:hAnsi="Times New Roman" w:eastAsia="仿宋" w:cs="仿宋"/>
          <w:sz w:val="30"/>
          <w:szCs w:val="30"/>
        </w:rPr>
        <w:t>0%</w:t>
      </w:r>
      <w:r>
        <w:rPr>
          <w:rFonts w:hint="eastAsia" w:ascii="仿宋" w:hAnsi="Times New Roman" w:eastAsia="仿宋" w:cs="仿宋"/>
          <w:sz w:val="30"/>
          <w:szCs w:val="30"/>
        </w:rPr>
        <w:t>；其他收入0万元，占总收入的0</w:t>
      </w:r>
      <w:r>
        <w:rPr>
          <w:rFonts w:ascii="仿宋" w:hAnsi="Times New Roman" w:eastAsia="仿宋" w:cs="仿宋"/>
          <w:sz w:val="30"/>
          <w:szCs w:val="30"/>
        </w:rPr>
        <w:t>%</w:t>
      </w:r>
      <w:r>
        <w:rPr>
          <w:rFonts w:hint="eastAsia" w:ascii="仿宋" w:hAnsi="Times New Roman" w:eastAsia="仿宋" w:cs="仿宋"/>
          <w:sz w:val="30"/>
          <w:szCs w:val="30"/>
        </w:rPr>
        <w:t>。</w:t>
      </w:r>
    </w:p>
    <w:p>
      <w:pPr>
        <w:autoSpaceDE w:val="0"/>
        <w:autoSpaceDN w:val="0"/>
        <w:adjustRightInd w:val="0"/>
        <w:spacing w:before="100" w:after="100" w:line="600" w:lineRule="exact"/>
        <w:ind w:firstLine="538"/>
        <w:jc w:val="left"/>
        <w:rPr>
          <w:rFonts w:ascii="仿宋" w:hAnsi="Times New Roman" w:eastAsia="仿宋" w:cs="仿宋"/>
          <w:sz w:val="30"/>
          <w:szCs w:val="30"/>
        </w:rPr>
      </w:pPr>
      <w:r>
        <w:rPr>
          <w:rFonts w:hint="eastAsia" w:ascii="仿宋" w:hAnsi="Times New Roman" w:eastAsia="仿宋" w:cs="仿宋"/>
          <w:sz w:val="30"/>
          <w:szCs w:val="30"/>
        </w:rPr>
        <w:t>2019年与2018年对比年度收入增加1.86万元，增幅为1.41%，增加原因为审计调账。其中财政拨款收入增加-0.64万元，增幅为-0.49%，减少原因为财政拨款减少；其他收入增加</w:t>
      </w:r>
      <w:r>
        <w:rPr>
          <w:rFonts w:ascii="仿宋" w:hAnsi="Times New Roman" w:eastAsia="仿宋" w:cs="仿宋"/>
          <w:sz w:val="30"/>
          <w:szCs w:val="30"/>
        </w:rPr>
        <w:t>2.51</w:t>
      </w:r>
      <w:r>
        <w:rPr>
          <w:rFonts w:hint="eastAsia" w:ascii="仿宋" w:hAnsi="Times New Roman" w:eastAsia="仿宋" w:cs="仿宋"/>
          <w:sz w:val="30"/>
          <w:szCs w:val="30"/>
        </w:rPr>
        <w:t>万元，增幅为100%，增加原因为审计调账。</w:t>
      </w:r>
    </w:p>
    <w:p>
      <w:pPr>
        <w:autoSpaceDE w:val="0"/>
        <w:autoSpaceDN w:val="0"/>
        <w:adjustRightInd w:val="0"/>
        <w:spacing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二、支出决算情况说明</w:t>
      </w:r>
    </w:p>
    <w:p>
      <w:pPr>
        <w:autoSpaceDE w:val="0"/>
        <w:autoSpaceDN w:val="0"/>
        <w:adjustRightInd w:val="0"/>
        <w:spacing w:line="600" w:lineRule="exact"/>
        <w:ind w:firstLine="600"/>
        <w:rPr>
          <w:rFonts w:ascii="仿宋" w:hAnsi="Times New Roman" w:eastAsia="仿宋" w:cs="仿宋"/>
          <w:kern w:val="0"/>
          <w:sz w:val="30"/>
          <w:szCs w:val="30"/>
        </w:rPr>
      </w:pPr>
      <w:r>
        <w:rPr>
          <w:rFonts w:hint="eastAsia" w:ascii="仿宋" w:hAnsi="Times New Roman" w:eastAsia="仿宋" w:cs="仿宋"/>
          <w:sz w:val="30"/>
          <w:szCs w:val="30"/>
        </w:rPr>
        <w:t>梁河县植保植检站部门</w:t>
      </w:r>
      <w:r>
        <w:rPr>
          <w:rFonts w:ascii="仿宋" w:hAnsi="Times New Roman" w:eastAsia="仿宋" w:cs="仿宋"/>
          <w:sz w:val="30"/>
          <w:szCs w:val="30"/>
        </w:rPr>
        <w:t>2019</w:t>
      </w:r>
      <w:r>
        <w:rPr>
          <w:rFonts w:hint="eastAsia" w:ascii="仿宋" w:hAnsi="Times New Roman" w:eastAsia="仿宋" w:cs="仿宋"/>
          <w:sz w:val="30"/>
          <w:szCs w:val="30"/>
        </w:rPr>
        <w:t>年度支出合计</w:t>
      </w:r>
      <w:r>
        <w:rPr>
          <w:rFonts w:ascii="仿宋" w:hAnsi="Times New Roman" w:eastAsia="仿宋" w:cs="仿宋"/>
          <w:sz w:val="30"/>
          <w:szCs w:val="30"/>
        </w:rPr>
        <w:t>137.57</w:t>
      </w:r>
      <w:r>
        <w:rPr>
          <w:rFonts w:hint="eastAsia" w:ascii="仿宋" w:hAnsi="Times New Roman" w:eastAsia="仿宋" w:cs="仿宋"/>
          <w:sz w:val="30"/>
          <w:szCs w:val="30"/>
        </w:rPr>
        <w:t>万元。其中：</w:t>
      </w:r>
      <w:r>
        <w:rPr>
          <w:rFonts w:hint="eastAsia" w:ascii="仿宋" w:hAnsi="Times New Roman" w:eastAsia="仿宋" w:cs="仿宋"/>
          <w:kern w:val="0"/>
          <w:sz w:val="30"/>
          <w:szCs w:val="30"/>
        </w:rPr>
        <w:t>基本支出</w:t>
      </w:r>
      <w:r>
        <w:rPr>
          <w:rFonts w:ascii="仿宋" w:hAnsi="Times New Roman" w:eastAsia="仿宋" w:cs="仿宋"/>
          <w:sz w:val="30"/>
          <w:szCs w:val="30"/>
        </w:rPr>
        <w:t>134.62</w:t>
      </w:r>
      <w:r>
        <w:rPr>
          <w:rFonts w:hint="eastAsia" w:ascii="仿宋" w:hAnsi="Times New Roman" w:eastAsia="仿宋" w:cs="仿宋"/>
          <w:sz w:val="30"/>
          <w:szCs w:val="30"/>
        </w:rPr>
        <w:t>万</w:t>
      </w:r>
      <w:r>
        <w:rPr>
          <w:rFonts w:hint="eastAsia" w:ascii="仿宋" w:hAnsi="Times New Roman" w:eastAsia="仿宋" w:cs="仿宋"/>
          <w:kern w:val="0"/>
          <w:sz w:val="30"/>
          <w:szCs w:val="30"/>
        </w:rPr>
        <w:t>元，占总支出的</w:t>
      </w:r>
      <w:r>
        <w:rPr>
          <w:rFonts w:ascii="仿宋" w:hAnsi="Times New Roman" w:eastAsia="仿宋" w:cs="仿宋"/>
          <w:sz w:val="30"/>
          <w:szCs w:val="30"/>
        </w:rPr>
        <w:t>97.86%</w:t>
      </w:r>
      <w:r>
        <w:rPr>
          <w:rFonts w:hint="eastAsia" w:ascii="仿宋" w:hAnsi="Times New Roman" w:eastAsia="仿宋" w:cs="仿宋"/>
          <w:kern w:val="0"/>
          <w:sz w:val="30"/>
          <w:szCs w:val="30"/>
        </w:rPr>
        <w:t>；项目支出</w:t>
      </w:r>
      <w:r>
        <w:rPr>
          <w:rFonts w:ascii="仿宋" w:hAnsi="Times New Roman" w:eastAsia="仿宋" w:cs="仿宋"/>
          <w:sz w:val="30"/>
          <w:szCs w:val="30"/>
        </w:rPr>
        <w:t>2.95</w:t>
      </w:r>
      <w:r>
        <w:rPr>
          <w:rFonts w:hint="eastAsia" w:ascii="仿宋" w:hAnsi="Times New Roman" w:eastAsia="仿宋" w:cs="仿宋"/>
          <w:sz w:val="30"/>
          <w:szCs w:val="30"/>
        </w:rPr>
        <w:t>万</w:t>
      </w:r>
      <w:r>
        <w:rPr>
          <w:rFonts w:hint="eastAsia" w:ascii="仿宋" w:hAnsi="Times New Roman" w:eastAsia="仿宋" w:cs="仿宋"/>
          <w:kern w:val="0"/>
          <w:sz w:val="30"/>
          <w:szCs w:val="30"/>
        </w:rPr>
        <w:t>元，占总支出的</w:t>
      </w:r>
      <w:r>
        <w:rPr>
          <w:rFonts w:ascii="仿宋" w:hAnsi="Times New Roman" w:eastAsia="仿宋" w:cs="仿宋"/>
          <w:sz w:val="30"/>
          <w:szCs w:val="30"/>
        </w:rPr>
        <w:t>2.14%</w:t>
      </w:r>
      <w:r>
        <w:rPr>
          <w:rFonts w:hint="eastAsia" w:ascii="仿宋" w:hAnsi="Times New Roman" w:eastAsia="仿宋" w:cs="仿宋"/>
          <w:kern w:val="0"/>
          <w:sz w:val="30"/>
          <w:szCs w:val="30"/>
        </w:rPr>
        <w:t>；上缴上级支出、经营支出、对附属单位补助支出共</w:t>
      </w:r>
      <w:r>
        <w:rPr>
          <w:rFonts w:ascii="仿宋" w:hAnsi="Times New Roman" w:eastAsia="仿宋" w:cs="仿宋"/>
          <w:sz w:val="30"/>
          <w:szCs w:val="30"/>
        </w:rPr>
        <w:t>0</w:t>
      </w:r>
      <w:r>
        <w:rPr>
          <w:rFonts w:hint="eastAsia" w:ascii="仿宋" w:hAnsi="Times New Roman" w:eastAsia="仿宋" w:cs="仿宋"/>
          <w:sz w:val="30"/>
          <w:szCs w:val="30"/>
        </w:rPr>
        <w:t>万</w:t>
      </w:r>
      <w:r>
        <w:rPr>
          <w:rFonts w:hint="eastAsia" w:ascii="仿宋" w:hAnsi="Times New Roman" w:eastAsia="仿宋" w:cs="仿宋"/>
          <w:kern w:val="0"/>
          <w:sz w:val="30"/>
          <w:szCs w:val="30"/>
        </w:rPr>
        <w:t>元，占总支出的</w:t>
      </w:r>
      <w:r>
        <w:rPr>
          <w:rFonts w:ascii="仿宋" w:hAnsi="Times New Roman" w:eastAsia="仿宋" w:cs="仿宋"/>
          <w:sz w:val="30"/>
          <w:szCs w:val="30"/>
        </w:rPr>
        <w:t>0%</w:t>
      </w:r>
      <w:r>
        <w:rPr>
          <w:rFonts w:hint="eastAsia" w:ascii="仿宋" w:hAnsi="Times New Roman" w:eastAsia="仿宋" w:cs="仿宋"/>
          <w:kern w:val="0"/>
          <w:sz w:val="30"/>
          <w:szCs w:val="30"/>
        </w:rPr>
        <w:t>。</w:t>
      </w:r>
    </w:p>
    <w:p>
      <w:pPr>
        <w:autoSpaceDE w:val="0"/>
        <w:autoSpaceDN w:val="0"/>
        <w:adjustRightInd w:val="0"/>
        <w:spacing w:line="600" w:lineRule="exact"/>
        <w:ind w:firstLine="600"/>
        <w:rPr>
          <w:rFonts w:ascii="仿宋" w:hAnsi="Times New Roman" w:eastAsia="仿宋" w:cs="仿宋"/>
          <w:kern w:val="0"/>
          <w:sz w:val="30"/>
          <w:szCs w:val="30"/>
        </w:rPr>
      </w:pPr>
      <w:r>
        <w:rPr>
          <w:rFonts w:hint="eastAsia" w:ascii="仿宋" w:hAnsi="Times New Roman" w:eastAsia="仿宋" w:cs="仿宋"/>
          <w:sz w:val="30"/>
          <w:szCs w:val="30"/>
        </w:rPr>
        <w:t>梁河县植保植检站部门</w:t>
      </w:r>
      <w:r>
        <w:rPr>
          <w:rFonts w:ascii="仿宋" w:hAnsi="Times New Roman" w:eastAsia="仿宋" w:cs="仿宋"/>
          <w:sz w:val="30"/>
          <w:szCs w:val="30"/>
        </w:rPr>
        <w:t>201</w:t>
      </w:r>
      <w:r>
        <w:rPr>
          <w:rFonts w:hint="eastAsia" w:ascii="仿宋" w:hAnsi="Times New Roman" w:eastAsia="仿宋" w:cs="仿宋"/>
          <w:sz w:val="30"/>
          <w:szCs w:val="30"/>
        </w:rPr>
        <w:t>8年度支出合计126.40万元。其中：</w:t>
      </w:r>
      <w:r>
        <w:rPr>
          <w:rFonts w:hint="eastAsia" w:ascii="仿宋" w:hAnsi="Times New Roman" w:eastAsia="仿宋" w:cs="仿宋"/>
          <w:kern w:val="0"/>
          <w:sz w:val="30"/>
          <w:szCs w:val="30"/>
        </w:rPr>
        <w:t>基本支出</w:t>
      </w:r>
      <w:r>
        <w:rPr>
          <w:rFonts w:hint="eastAsia" w:ascii="仿宋" w:hAnsi="Times New Roman" w:eastAsia="仿宋" w:cs="仿宋"/>
          <w:sz w:val="30"/>
          <w:szCs w:val="30"/>
        </w:rPr>
        <w:t>126.40万</w:t>
      </w:r>
      <w:r>
        <w:rPr>
          <w:rFonts w:hint="eastAsia" w:ascii="仿宋" w:hAnsi="Times New Roman" w:eastAsia="仿宋" w:cs="仿宋"/>
          <w:kern w:val="0"/>
          <w:sz w:val="30"/>
          <w:szCs w:val="30"/>
        </w:rPr>
        <w:t>元，占总支出的</w:t>
      </w:r>
      <w:r>
        <w:rPr>
          <w:rFonts w:hint="eastAsia" w:ascii="仿宋" w:hAnsi="Times New Roman" w:eastAsia="仿宋" w:cs="仿宋"/>
          <w:sz w:val="30"/>
          <w:szCs w:val="30"/>
        </w:rPr>
        <w:t>100</w:t>
      </w:r>
      <w:r>
        <w:rPr>
          <w:rFonts w:ascii="仿宋" w:hAnsi="Times New Roman" w:eastAsia="仿宋" w:cs="仿宋"/>
          <w:sz w:val="30"/>
          <w:szCs w:val="30"/>
        </w:rPr>
        <w:t>%</w:t>
      </w:r>
      <w:r>
        <w:rPr>
          <w:rFonts w:hint="eastAsia" w:ascii="仿宋" w:hAnsi="Times New Roman" w:eastAsia="仿宋" w:cs="仿宋"/>
          <w:kern w:val="0"/>
          <w:sz w:val="30"/>
          <w:szCs w:val="30"/>
        </w:rPr>
        <w:t>；项目支出</w:t>
      </w:r>
      <w:r>
        <w:rPr>
          <w:rFonts w:hint="eastAsia" w:ascii="仿宋" w:hAnsi="Times New Roman" w:eastAsia="仿宋" w:cs="仿宋"/>
          <w:sz w:val="30"/>
          <w:szCs w:val="30"/>
        </w:rPr>
        <w:t>0万</w:t>
      </w:r>
      <w:r>
        <w:rPr>
          <w:rFonts w:hint="eastAsia" w:ascii="仿宋" w:hAnsi="Times New Roman" w:eastAsia="仿宋" w:cs="仿宋"/>
          <w:kern w:val="0"/>
          <w:sz w:val="30"/>
          <w:szCs w:val="30"/>
        </w:rPr>
        <w:t>元，占总支出的</w:t>
      </w:r>
      <w:r>
        <w:rPr>
          <w:rFonts w:hint="eastAsia" w:ascii="仿宋" w:hAnsi="Times New Roman" w:eastAsia="仿宋" w:cs="仿宋"/>
          <w:sz w:val="30"/>
          <w:szCs w:val="30"/>
        </w:rPr>
        <w:t>0</w:t>
      </w:r>
      <w:r>
        <w:rPr>
          <w:rFonts w:ascii="仿宋" w:hAnsi="Times New Roman" w:eastAsia="仿宋" w:cs="仿宋"/>
          <w:sz w:val="30"/>
          <w:szCs w:val="30"/>
        </w:rPr>
        <w:t>%</w:t>
      </w:r>
      <w:r>
        <w:rPr>
          <w:rFonts w:hint="eastAsia" w:ascii="仿宋" w:hAnsi="Times New Roman" w:eastAsia="仿宋" w:cs="仿宋"/>
          <w:kern w:val="0"/>
          <w:sz w:val="30"/>
          <w:szCs w:val="30"/>
        </w:rPr>
        <w:t>；上缴上级支出、经营支出、对附属单位补助支出共</w:t>
      </w:r>
      <w:r>
        <w:rPr>
          <w:rFonts w:ascii="仿宋" w:hAnsi="Times New Roman" w:eastAsia="仿宋" w:cs="仿宋"/>
          <w:sz w:val="30"/>
          <w:szCs w:val="30"/>
        </w:rPr>
        <w:t>0</w:t>
      </w:r>
      <w:r>
        <w:rPr>
          <w:rFonts w:hint="eastAsia" w:ascii="仿宋" w:hAnsi="Times New Roman" w:eastAsia="仿宋" w:cs="仿宋"/>
          <w:sz w:val="30"/>
          <w:szCs w:val="30"/>
        </w:rPr>
        <w:t>万</w:t>
      </w:r>
      <w:r>
        <w:rPr>
          <w:rFonts w:hint="eastAsia" w:ascii="仿宋" w:hAnsi="Times New Roman" w:eastAsia="仿宋" w:cs="仿宋"/>
          <w:kern w:val="0"/>
          <w:sz w:val="30"/>
          <w:szCs w:val="30"/>
        </w:rPr>
        <w:t>元，占总支出的</w:t>
      </w:r>
      <w:r>
        <w:rPr>
          <w:rFonts w:ascii="仿宋" w:hAnsi="Times New Roman" w:eastAsia="仿宋" w:cs="仿宋"/>
          <w:sz w:val="30"/>
          <w:szCs w:val="30"/>
        </w:rPr>
        <w:t>0%</w:t>
      </w:r>
      <w:r>
        <w:rPr>
          <w:rFonts w:hint="eastAsia" w:ascii="仿宋" w:hAnsi="Times New Roman" w:eastAsia="仿宋" w:cs="仿宋"/>
          <w:kern w:val="0"/>
          <w:sz w:val="30"/>
          <w:szCs w:val="30"/>
        </w:rPr>
        <w:t>。</w:t>
      </w:r>
    </w:p>
    <w:p>
      <w:pPr>
        <w:autoSpaceDE w:val="0"/>
        <w:autoSpaceDN w:val="0"/>
        <w:adjustRightInd w:val="0"/>
        <w:spacing w:line="600" w:lineRule="exact"/>
        <w:ind w:firstLine="600"/>
        <w:rPr>
          <w:rFonts w:ascii="仿宋" w:hAnsi="Times New Roman" w:eastAsia="仿宋" w:cs="仿宋"/>
          <w:kern w:val="0"/>
          <w:sz w:val="30"/>
          <w:szCs w:val="30"/>
        </w:rPr>
      </w:pPr>
      <w:r>
        <w:rPr>
          <w:rFonts w:hint="eastAsia" w:ascii="仿宋" w:hAnsi="Times New Roman" w:eastAsia="仿宋" w:cs="仿宋"/>
          <w:kern w:val="0"/>
          <w:sz w:val="30"/>
          <w:szCs w:val="30"/>
        </w:rPr>
        <w:t>2019年与2018年对比支出增加11.17万元，增幅为8.12%，增加原因为上年结转结余和审计调账。其中：基本支出增加8.22万元，增幅为6.1%,增加原因为上年结转结余和审计调账。项目支出增加2.95万元，增幅为100%,增加原因为审计调账。</w:t>
      </w:r>
    </w:p>
    <w:p>
      <w:pPr>
        <w:autoSpaceDE w:val="0"/>
        <w:autoSpaceDN w:val="0"/>
        <w:adjustRightInd w:val="0"/>
        <w:spacing w:before="100" w:after="100" w:line="600" w:lineRule="exact"/>
        <w:ind w:firstLine="600"/>
        <w:jc w:val="left"/>
        <w:rPr>
          <w:rFonts w:ascii="Times New Roman" w:hAnsi="Times New Roman" w:eastAsia="楷体" w:cs="Times New Roman"/>
          <w:sz w:val="30"/>
          <w:szCs w:val="30"/>
        </w:rPr>
      </w:pPr>
      <w:r>
        <w:rPr>
          <w:rFonts w:hint="eastAsia" w:ascii="楷体" w:hAnsi="Times New Roman" w:eastAsia="楷体" w:cs="楷体"/>
          <w:sz w:val="30"/>
          <w:szCs w:val="30"/>
        </w:rPr>
        <w:t>（一）基本支出情况</w:t>
      </w:r>
    </w:p>
    <w:p>
      <w:pPr>
        <w:autoSpaceDE w:val="0"/>
        <w:autoSpaceDN w:val="0"/>
        <w:adjustRightInd w:val="0"/>
        <w:spacing w:before="100" w:after="100" w:line="600" w:lineRule="exact"/>
        <w:ind w:firstLine="600"/>
        <w:jc w:val="left"/>
        <w:rPr>
          <w:rFonts w:ascii="Times New Roman" w:hAnsi="Times New Roman" w:eastAsia="仿宋" w:cs="Times New Roman"/>
          <w:color w:val="FF0000"/>
          <w:sz w:val="30"/>
          <w:szCs w:val="30"/>
        </w:rPr>
      </w:pPr>
      <w:r>
        <w:rPr>
          <w:rFonts w:ascii="仿宋" w:hAnsi="Times New Roman" w:eastAsia="仿宋" w:cs="仿宋"/>
          <w:sz w:val="30"/>
          <w:szCs w:val="30"/>
        </w:rPr>
        <w:t>2019</w:t>
      </w:r>
      <w:r>
        <w:rPr>
          <w:rFonts w:hint="eastAsia" w:ascii="仿宋" w:hAnsi="Times New Roman" w:eastAsia="仿宋" w:cs="仿宋"/>
          <w:sz w:val="30"/>
          <w:szCs w:val="30"/>
        </w:rPr>
        <w:t>年度用于保障梁河县植保植检站机关、下属事业单位等机构正常运转的日常支出</w:t>
      </w:r>
      <w:r>
        <w:rPr>
          <w:rFonts w:ascii="仿宋" w:hAnsi="Times New Roman" w:eastAsia="仿宋" w:cs="仿宋"/>
          <w:sz w:val="30"/>
          <w:szCs w:val="30"/>
        </w:rPr>
        <w:t>134.62</w:t>
      </w:r>
      <w:r>
        <w:rPr>
          <w:rFonts w:hint="eastAsia" w:ascii="仿宋" w:hAnsi="Times New Roman" w:eastAsia="仿宋" w:cs="仿宋"/>
          <w:sz w:val="30"/>
          <w:szCs w:val="30"/>
        </w:rPr>
        <w:t>万元。2018年度支出合计126.40万元， 2019年与2018年对比基本支出增加11.17万元，增幅为8.12%，</w:t>
      </w:r>
      <w:r>
        <w:rPr>
          <w:rFonts w:hint="eastAsia" w:ascii="仿宋" w:hAnsi="Times New Roman" w:eastAsia="仿宋" w:cs="仿宋"/>
          <w:kern w:val="0"/>
          <w:sz w:val="30"/>
          <w:szCs w:val="30"/>
        </w:rPr>
        <w:t>增加原因为上年结转结余和审计调账。2019年</w:t>
      </w:r>
      <w:r>
        <w:rPr>
          <w:rFonts w:hint="eastAsia" w:ascii="仿宋" w:hAnsi="Times New Roman" w:eastAsia="仿宋" w:cs="仿宋"/>
          <w:sz w:val="30"/>
          <w:szCs w:val="30"/>
        </w:rPr>
        <w:t>包括基本工资、津贴补贴等人员经费支出占基本支出的</w:t>
      </w:r>
      <w:r>
        <w:rPr>
          <w:rFonts w:ascii="仿宋" w:hAnsi="Times New Roman" w:eastAsia="仿宋" w:cs="仿宋"/>
          <w:sz w:val="30"/>
          <w:szCs w:val="30"/>
        </w:rPr>
        <w:t>94.64%</w:t>
      </w:r>
      <w:r>
        <w:rPr>
          <w:rFonts w:hint="eastAsia" w:ascii="仿宋" w:hAnsi="Times New Roman" w:eastAsia="仿宋" w:cs="仿宋"/>
          <w:sz w:val="30"/>
          <w:szCs w:val="30"/>
        </w:rPr>
        <w:t>，人均10.52%；办公费、印刷费、水电费、办公设备购置等日常公用经费占基本支出的</w:t>
      </w:r>
      <w:r>
        <w:rPr>
          <w:rFonts w:ascii="仿宋" w:hAnsi="Times New Roman" w:eastAsia="仿宋" w:cs="仿宋"/>
          <w:sz w:val="30"/>
          <w:szCs w:val="30"/>
        </w:rPr>
        <w:t>5.36</w:t>
      </w:r>
      <w:r>
        <w:rPr>
          <w:rFonts w:ascii="仿宋" w:hAnsi="Times New Roman" w:eastAsia="仿宋" w:cs="仿宋"/>
          <w:color w:val="000000"/>
          <w:sz w:val="30"/>
          <w:szCs w:val="30"/>
        </w:rPr>
        <w:t>%</w:t>
      </w:r>
      <w:r>
        <w:rPr>
          <w:rFonts w:hint="eastAsia" w:ascii="仿宋" w:hAnsi="Times New Roman" w:eastAsia="仿宋" w:cs="仿宋"/>
          <w:color w:val="000000"/>
          <w:sz w:val="30"/>
          <w:szCs w:val="30"/>
        </w:rPr>
        <w:t>，人均0.60%。</w:t>
      </w:r>
      <w:r>
        <w:rPr>
          <w:rFonts w:hint="eastAsia" w:ascii="仿宋" w:hAnsi="Times New Roman" w:eastAsia="仿宋" w:cs="仿宋"/>
          <w:kern w:val="0"/>
          <w:sz w:val="30"/>
          <w:szCs w:val="30"/>
        </w:rPr>
        <w:t>2018年</w:t>
      </w:r>
      <w:r>
        <w:rPr>
          <w:rFonts w:hint="eastAsia" w:ascii="仿宋" w:hAnsi="Times New Roman" w:eastAsia="仿宋" w:cs="仿宋"/>
          <w:sz w:val="30"/>
          <w:szCs w:val="30"/>
        </w:rPr>
        <w:t>包括基本工资、津贴补贴等人员经费支出占基本支出的</w:t>
      </w:r>
      <w:r>
        <w:rPr>
          <w:rFonts w:ascii="仿宋" w:hAnsi="Times New Roman" w:eastAsia="仿宋" w:cs="仿宋"/>
          <w:sz w:val="30"/>
          <w:szCs w:val="30"/>
        </w:rPr>
        <w:t>9</w:t>
      </w:r>
      <w:r>
        <w:rPr>
          <w:rFonts w:hint="eastAsia" w:ascii="仿宋" w:hAnsi="Times New Roman" w:eastAsia="仿宋" w:cs="仿宋"/>
          <w:sz w:val="30"/>
          <w:szCs w:val="30"/>
        </w:rPr>
        <w:t>6.12</w:t>
      </w:r>
      <w:r>
        <w:rPr>
          <w:rFonts w:ascii="仿宋" w:hAnsi="Times New Roman" w:eastAsia="仿宋" w:cs="仿宋"/>
          <w:sz w:val="30"/>
          <w:szCs w:val="30"/>
        </w:rPr>
        <w:t>%</w:t>
      </w:r>
      <w:r>
        <w:rPr>
          <w:rFonts w:hint="eastAsia" w:ascii="仿宋" w:hAnsi="Times New Roman" w:eastAsia="仿宋" w:cs="仿宋"/>
          <w:sz w:val="30"/>
          <w:szCs w:val="30"/>
        </w:rPr>
        <w:t>，人均10.68%；办公费、印刷费、水电费、办公设备购置等日常公用经费占基本支出的3.4</w:t>
      </w:r>
      <w:r>
        <w:rPr>
          <w:rFonts w:ascii="仿宋" w:hAnsi="Times New Roman" w:eastAsia="仿宋" w:cs="仿宋"/>
          <w:color w:val="000000"/>
          <w:sz w:val="30"/>
          <w:szCs w:val="30"/>
        </w:rPr>
        <w:t>%</w:t>
      </w:r>
      <w:r>
        <w:rPr>
          <w:rFonts w:hint="eastAsia" w:ascii="仿宋" w:hAnsi="Times New Roman" w:eastAsia="仿宋" w:cs="仿宋"/>
          <w:color w:val="000000"/>
          <w:sz w:val="30"/>
          <w:szCs w:val="30"/>
        </w:rPr>
        <w:t>，人均0.38%；办公设备购置占基本支出的0.43%，人均0.05%。</w:t>
      </w:r>
    </w:p>
    <w:p>
      <w:pPr>
        <w:autoSpaceDE w:val="0"/>
        <w:autoSpaceDN w:val="0"/>
        <w:adjustRightInd w:val="0"/>
        <w:spacing w:before="100" w:after="100" w:line="600" w:lineRule="exact"/>
        <w:ind w:firstLine="600"/>
        <w:jc w:val="left"/>
        <w:rPr>
          <w:rFonts w:ascii="Times New Roman" w:hAnsi="Times New Roman" w:eastAsia="楷体" w:cs="Times New Roman"/>
          <w:sz w:val="30"/>
          <w:szCs w:val="30"/>
        </w:rPr>
      </w:pPr>
      <w:r>
        <w:rPr>
          <w:rFonts w:hint="eastAsia" w:ascii="楷体" w:hAnsi="Times New Roman" w:eastAsia="楷体" w:cs="楷体"/>
          <w:sz w:val="30"/>
          <w:szCs w:val="30"/>
        </w:rPr>
        <w:t>（二）项目支出情况</w:t>
      </w:r>
    </w:p>
    <w:p>
      <w:pPr>
        <w:autoSpaceDE w:val="0"/>
        <w:autoSpaceDN w:val="0"/>
        <w:adjustRightInd w:val="0"/>
        <w:spacing w:before="100" w:after="100" w:line="600" w:lineRule="exact"/>
        <w:ind w:firstLine="600"/>
        <w:jc w:val="left"/>
        <w:rPr>
          <w:rFonts w:ascii="Times New Roman" w:hAnsi="Times New Roman" w:eastAsia="仿宋" w:cs="Times New Roman"/>
          <w:sz w:val="30"/>
          <w:szCs w:val="30"/>
        </w:rPr>
      </w:pPr>
      <w:r>
        <w:rPr>
          <w:rFonts w:ascii="仿宋" w:hAnsi="Times New Roman" w:eastAsia="仿宋" w:cs="仿宋"/>
          <w:sz w:val="30"/>
          <w:szCs w:val="30"/>
        </w:rPr>
        <w:t>2019</w:t>
      </w:r>
      <w:r>
        <w:rPr>
          <w:rFonts w:hint="eastAsia" w:ascii="仿宋" w:hAnsi="Times New Roman" w:eastAsia="仿宋" w:cs="仿宋"/>
          <w:sz w:val="30"/>
          <w:szCs w:val="30"/>
        </w:rPr>
        <w:t>年度用于保障梁河县植保植检站机构、下属事业单位等机构为完成特定的行政工作任务或事业发展目标，用于专项业务工作的经费支出</w:t>
      </w:r>
      <w:r>
        <w:rPr>
          <w:rFonts w:ascii="仿宋" w:hAnsi="Times New Roman" w:eastAsia="仿宋" w:cs="仿宋"/>
          <w:sz w:val="30"/>
          <w:szCs w:val="30"/>
        </w:rPr>
        <w:t>2.95</w:t>
      </w:r>
      <w:r>
        <w:rPr>
          <w:rFonts w:hint="eastAsia" w:ascii="仿宋" w:hAnsi="Times New Roman" w:eastAsia="仿宋" w:cs="仿宋"/>
          <w:sz w:val="30"/>
          <w:szCs w:val="30"/>
        </w:rPr>
        <w:t>万元。</w:t>
      </w:r>
      <w:r>
        <w:rPr>
          <w:rFonts w:ascii="仿宋" w:hAnsi="Times New Roman" w:eastAsia="仿宋" w:cs="仿宋"/>
          <w:sz w:val="30"/>
          <w:szCs w:val="30"/>
        </w:rPr>
        <w:t>201</w:t>
      </w:r>
      <w:r>
        <w:rPr>
          <w:rFonts w:hint="eastAsia" w:ascii="仿宋" w:hAnsi="Times New Roman" w:eastAsia="仿宋" w:cs="仿宋"/>
          <w:sz w:val="30"/>
          <w:szCs w:val="30"/>
        </w:rPr>
        <w:t>8年度用于保障梁河县植保植检站机构、下属事业单位等机构为完成特定的行政工作任务或事业发展目标，用于专项业务工作的经费支出0万元。与上年对比增加100%，主要原因分析是2019年审计调整结转结余。具体项目开支及开展工作情况：办公费0.2万元；邮电费0.4万元；差旅费0.3万元；培训费1万元；专用材料费1万元。</w:t>
      </w:r>
    </w:p>
    <w:p>
      <w:pPr>
        <w:autoSpaceDE w:val="0"/>
        <w:autoSpaceDN w:val="0"/>
        <w:adjustRightInd w:val="0"/>
        <w:spacing w:before="100" w:after="100" w:line="600" w:lineRule="exact"/>
        <w:ind w:firstLine="600" w:firstLineChars="200"/>
        <w:jc w:val="left"/>
        <w:rPr>
          <w:rFonts w:ascii="Times New Roman" w:hAnsi="Times New Roman" w:eastAsia="黑体" w:cs="Times New Roman"/>
          <w:sz w:val="30"/>
          <w:szCs w:val="30"/>
        </w:rPr>
      </w:pPr>
      <w:r>
        <w:rPr>
          <w:rFonts w:hint="eastAsia" w:ascii="黑体" w:hAnsi="Times New Roman" w:eastAsia="黑体" w:cs="黑体"/>
          <w:sz w:val="30"/>
          <w:szCs w:val="30"/>
        </w:rPr>
        <w:t>三、一般公共预算财政拨款支出决算情况说明</w:t>
      </w:r>
    </w:p>
    <w:p>
      <w:pPr>
        <w:autoSpaceDE w:val="0"/>
        <w:autoSpaceDN w:val="0"/>
        <w:adjustRightInd w:val="0"/>
        <w:spacing w:before="100" w:after="100" w:line="600" w:lineRule="exact"/>
        <w:ind w:firstLine="600"/>
        <w:jc w:val="left"/>
        <w:rPr>
          <w:rFonts w:ascii="Times New Roman" w:hAnsi="Times New Roman" w:eastAsia="楷体" w:cs="Times New Roman"/>
          <w:sz w:val="30"/>
          <w:szCs w:val="30"/>
        </w:rPr>
      </w:pPr>
      <w:r>
        <w:rPr>
          <w:rFonts w:hint="eastAsia" w:ascii="楷体" w:hAnsi="Times New Roman" w:eastAsia="楷体" w:cs="楷体"/>
          <w:sz w:val="30"/>
          <w:szCs w:val="30"/>
        </w:rPr>
        <w:t>（一）一般公共预算财政拨款支出决算总体情况</w:t>
      </w:r>
    </w:p>
    <w:p>
      <w:pPr>
        <w:autoSpaceDE w:val="0"/>
        <w:autoSpaceDN w:val="0"/>
        <w:adjustRightInd w:val="0"/>
        <w:spacing w:before="100" w:after="100" w:line="600" w:lineRule="exact"/>
        <w:ind w:firstLine="600"/>
        <w:jc w:val="left"/>
        <w:rPr>
          <w:rFonts w:ascii="Times New Roman" w:hAnsi="Times New Roman" w:eastAsia="仿宋" w:cs="Times New Roman"/>
          <w:color w:val="FF0000"/>
          <w:kern w:val="0"/>
          <w:sz w:val="30"/>
          <w:szCs w:val="30"/>
        </w:rPr>
      </w:pPr>
      <w:r>
        <w:rPr>
          <w:rFonts w:hint="eastAsia" w:ascii="仿宋" w:hAnsi="Times New Roman" w:eastAsia="仿宋" w:cs="仿宋"/>
          <w:sz w:val="30"/>
          <w:szCs w:val="30"/>
        </w:rPr>
        <w:t>梁河县植保植检站部门</w:t>
      </w:r>
      <w:r>
        <w:rPr>
          <w:rFonts w:ascii="仿宋" w:hAnsi="Times New Roman" w:eastAsia="仿宋" w:cs="仿宋"/>
          <w:sz w:val="30"/>
          <w:szCs w:val="30"/>
        </w:rPr>
        <w:t>2019</w:t>
      </w:r>
      <w:r>
        <w:rPr>
          <w:rFonts w:hint="eastAsia" w:ascii="仿宋" w:hAnsi="Times New Roman" w:eastAsia="仿宋" w:cs="仿宋"/>
          <w:sz w:val="30"/>
          <w:szCs w:val="30"/>
        </w:rPr>
        <w:t>年度一般公共预算财政拨款支出</w:t>
      </w:r>
      <w:r>
        <w:rPr>
          <w:rFonts w:ascii="仿宋" w:hAnsi="Times New Roman" w:eastAsia="仿宋" w:cs="仿宋"/>
          <w:kern w:val="0"/>
          <w:sz w:val="30"/>
          <w:szCs w:val="30"/>
        </w:rPr>
        <w:t>132.25</w:t>
      </w:r>
      <w:r>
        <w:rPr>
          <w:rFonts w:hint="eastAsia" w:ascii="仿宋" w:hAnsi="Times New Roman" w:eastAsia="仿宋" w:cs="仿宋"/>
          <w:kern w:val="0"/>
          <w:sz w:val="30"/>
          <w:szCs w:val="30"/>
        </w:rPr>
        <w:t>万元</w:t>
      </w:r>
      <w:r>
        <w:rPr>
          <w:rFonts w:ascii="Times New Roman" w:hAnsi="Times New Roman" w:eastAsia="仿宋" w:cs="Times New Roman"/>
          <w:kern w:val="0"/>
          <w:sz w:val="30"/>
          <w:szCs w:val="30"/>
        </w:rPr>
        <w:t>,</w:t>
      </w:r>
      <w:r>
        <w:rPr>
          <w:rFonts w:hint="eastAsia" w:ascii="仿宋" w:hAnsi="Times New Roman" w:eastAsia="仿宋" w:cs="仿宋"/>
          <w:kern w:val="0"/>
          <w:sz w:val="30"/>
          <w:szCs w:val="30"/>
        </w:rPr>
        <w:t>占本年支出合计的</w:t>
      </w:r>
      <w:r>
        <w:rPr>
          <w:rFonts w:ascii="仿宋" w:hAnsi="Times New Roman" w:eastAsia="仿宋" w:cs="仿宋"/>
          <w:sz w:val="30"/>
          <w:szCs w:val="30"/>
        </w:rPr>
        <w:t>96.14%</w:t>
      </w:r>
      <w:r>
        <w:rPr>
          <w:rFonts w:hint="eastAsia" w:ascii="仿宋" w:hAnsi="Times New Roman" w:eastAsia="仿宋" w:cs="仿宋"/>
          <w:kern w:val="0"/>
          <w:sz w:val="30"/>
          <w:szCs w:val="30"/>
        </w:rPr>
        <w:t>。</w:t>
      </w:r>
      <w:r>
        <w:rPr>
          <w:rFonts w:ascii="仿宋" w:hAnsi="Times New Roman" w:eastAsia="仿宋" w:cs="仿宋"/>
          <w:sz w:val="30"/>
          <w:szCs w:val="30"/>
        </w:rPr>
        <w:t>201</w:t>
      </w:r>
      <w:r>
        <w:rPr>
          <w:rFonts w:hint="eastAsia" w:ascii="仿宋" w:hAnsi="Times New Roman" w:eastAsia="仿宋" w:cs="仿宋"/>
          <w:sz w:val="30"/>
          <w:szCs w:val="30"/>
        </w:rPr>
        <w:t>8年度一般公共预算财政拨款支出</w:t>
      </w:r>
      <w:r>
        <w:rPr>
          <w:rFonts w:ascii="仿宋" w:hAnsi="Times New Roman" w:eastAsia="仿宋" w:cs="仿宋"/>
          <w:kern w:val="0"/>
          <w:sz w:val="30"/>
          <w:szCs w:val="30"/>
        </w:rPr>
        <w:t>1</w:t>
      </w:r>
      <w:r>
        <w:rPr>
          <w:rFonts w:hint="eastAsia" w:ascii="仿宋" w:hAnsi="Times New Roman" w:eastAsia="仿宋" w:cs="仿宋"/>
          <w:kern w:val="0"/>
          <w:sz w:val="30"/>
          <w:szCs w:val="30"/>
        </w:rPr>
        <w:t>26.4万元</w:t>
      </w:r>
      <w:r>
        <w:rPr>
          <w:rFonts w:ascii="Times New Roman" w:hAnsi="Times New Roman" w:eastAsia="仿宋" w:cs="Times New Roman"/>
          <w:kern w:val="0"/>
          <w:sz w:val="30"/>
          <w:szCs w:val="30"/>
        </w:rPr>
        <w:t>,</w:t>
      </w:r>
      <w:r>
        <w:rPr>
          <w:rFonts w:hint="eastAsia" w:ascii="仿宋" w:hAnsi="Times New Roman" w:eastAsia="仿宋" w:cs="仿宋"/>
          <w:kern w:val="0"/>
          <w:sz w:val="30"/>
          <w:szCs w:val="30"/>
        </w:rPr>
        <w:t>占本年支出合计的</w:t>
      </w:r>
      <w:r>
        <w:rPr>
          <w:rFonts w:hint="eastAsia" w:ascii="仿宋" w:hAnsi="Times New Roman" w:eastAsia="仿宋" w:cs="仿宋"/>
          <w:sz w:val="30"/>
          <w:szCs w:val="30"/>
        </w:rPr>
        <w:t>97.49</w:t>
      </w:r>
      <w:r>
        <w:rPr>
          <w:rFonts w:ascii="仿宋" w:hAnsi="Times New Roman" w:eastAsia="仿宋" w:cs="仿宋"/>
          <w:sz w:val="30"/>
          <w:szCs w:val="30"/>
        </w:rPr>
        <w:t>%</w:t>
      </w:r>
      <w:r>
        <w:rPr>
          <w:rFonts w:hint="eastAsia" w:ascii="仿宋" w:hAnsi="Times New Roman" w:eastAsia="仿宋" w:cs="仿宋"/>
          <w:kern w:val="0"/>
          <w:sz w:val="30"/>
          <w:szCs w:val="30"/>
        </w:rPr>
        <w:t>。与上年对比增加5.85万元，</w:t>
      </w:r>
      <w:r>
        <w:rPr>
          <w:rFonts w:ascii="Times New Roman" w:hAnsi="Times New Roman" w:eastAsia="仿宋" w:cs="Times New Roman"/>
          <w:sz w:val="30"/>
          <w:szCs w:val="30"/>
        </w:rPr>
        <w:t>,</w:t>
      </w:r>
      <w:r>
        <w:rPr>
          <w:rFonts w:hint="eastAsia" w:ascii="仿宋" w:hAnsi="Times New Roman" w:eastAsia="仿宋" w:cs="仿宋"/>
          <w:sz w:val="30"/>
          <w:szCs w:val="30"/>
        </w:rPr>
        <w:t>主要</w:t>
      </w:r>
      <w:r>
        <w:rPr>
          <w:rFonts w:hint="eastAsia" w:ascii="仿宋" w:hAnsi="Times New Roman" w:eastAsia="仿宋" w:cs="仿宋"/>
          <w:kern w:val="0"/>
          <w:sz w:val="30"/>
          <w:szCs w:val="30"/>
        </w:rPr>
        <w:t>原因分析</w:t>
      </w:r>
      <w:r>
        <w:rPr>
          <w:rFonts w:hint="eastAsia" w:ascii="仿宋" w:hAnsi="Times New Roman" w:eastAsia="仿宋" w:cs="仿宋"/>
          <w:sz w:val="30"/>
          <w:szCs w:val="30"/>
        </w:rPr>
        <w:t>是年结转结余和2019年审计调账</w:t>
      </w:r>
      <w:r>
        <w:rPr>
          <w:rFonts w:hint="eastAsia" w:ascii="仿宋" w:hAnsi="Times New Roman" w:eastAsia="仿宋" w:cs="仿宋"/>
          <w:kern w:val="0"/>
          <w:sz w:val="30"/>
          <w:szCs w:val="30"/>
        </w:rPr>
        <w:t>。</w:t>
      </w:r>
    </w:p>
    <w:p>
      <w:pPr>
        <w:autoSpaceDE w:val="0"/>
        <w:autoSpaceDN w:val="0"/>
        <w:adjustRightInd w:val="0"/>
        <w:spacing w:before="100" w:after="100" w:line="600" w:lineRule="exact"/>
        <w:ind w:firstLine="600"/>
        <w:jc w:val="left"/>
        <w:rPr>
          <w:rFonts w:ascii="Times New Roman" w:hAnsi="Times New Roman" w:eastAsia="楷体" w:cs="Times New Roman"/>
          <w:kern w:val="0"/>
          <w:sz w:val="30"/>
          <w:szCs w:val="30"/>
        </w:rPr>
      </w:pPr>
      <w:r>
        <w:rPr>
          <w:rFonts w:hint="eastAsia" w:ascii="楷体" w:hAnsi="Times New Roman" w:eastAsia="楷体" w:cs="楷体"/>
          <w:sz w:val="30"/>
          <w:szCs w:val="30"/>
        </w:rPr>
        <w:t>（二）一般公共预算财政拨款支出决算具体情况</w:t>
      </w:r>
    </w:p>
    <w:p>
      <w:pPr>
        <w:autoSpaceDE w:val="0"/>
        <w:autoSpaceDN w:val="0"/>
        <w:adjustRightInd w:val="0"/>
        <w:spacing w:before="100" w:after="100" w:line="600" w:lineRule="exact"/>
        <w:ind w:firstLine="600"/>
        <w:jc w:val="left"/>
        <w:rPr>
          <w:rFonts w:ascii="仿宋" w:hAnsi="Times New Roman" w:eastAsia="仿宋" w:cs="仿宋"/>
          <w:kern w:val="0"/>
          <w:sz w:val="30"/>
          <w:szCs w:val="30"/>
        </w:rPr>
      </w:pPr>
      <w:r>
        <w:rPr>
          <w:rFonts w:ascii="仿宋_GB2312" w:hAnsi="Times New Roman" w:eastAsia="仿宋_GB2312" w:cs="仿宋_GB2312"/>
          <w:kern w:val="0"/>
          <w:sz w:val="30"/>
          <w:szCs w:val="30"/>
        </w:rPr>
        <w:t xml:space="preserve"> </w:t>
      </w:r>
      <w:r>
        <w:rPr>
          <w:rFonts w:hint="eastAsia" w:ascii="仿宋" w:hAnsi="Times New Roman" w:eastAsia="仿宋" w:cs="仿宋"/>
          <w:kern w:val="0"/>
          <w:sz w:val="30"/>
          <w:szCs w:val="30"/>
        </w:rPr>
        <w:t>1</w:t>
      </w:r>
      <w:r>
        <w:rPr>
          <w:rFonts w:ascii="仿宋" w:hAnsi="Times New Roman" w:eastAsia="仿宋" w:cs="仿宋"/>
          <w:kern w:val="0"/>
          <w:sz w:val="30"/>
          <w:szCs w:val="30"/>
        </w:rPr>
        <w:t>.</w:t>
      </w:r>
      <w:r>
        <w:rPr>
          <w:rFonts w:hint="eastAsia" w:ascii="仿宋" w:hAnsi="Times New Roman" w:eastAsia="仿宋" w:cs="仿宋"/>
          <w:kern w:val="0"/>
          <w:sz w:val="30"/>
          <w:szCs w:val="30"/>
        </w:rPr>
        <w:t>社会保障和就业（类）支出</w:t>
      </w:r>
      <w:r>
        <w:rPr>
          <w:rFonts w:ascii="仿宋" w:hAnsi="Times New Roman" w:eastAsia="仿宋" w:cs="仿宋"/>
          <w:kern w:val="0"/>
          <w:sz w:val="30"/>
          <w:szCs w:val="30"/>
        </w:rPr>
        <w:t>13.34</w:t>
      </w:r>
      <w:r>
        <w:rPr>
          <w:rFonts w:hint="eastAsia" w:ascii="仿宋" w:hAnsi="Times New Roman" w:eastAsia="仿宋" w:cs="仿宋"/>
          <w:kern w:val="0"/>
          <w:sz w:val="30"/>
          <w:szCs w:val="30"/>
        </w:rPr>
        <w:t>万元，占一般公共预算财政拨款总支出的</w:t>
      </w:r>
      <w:r>
        <w:rPr>
          <w:rFonts w:ascii="仿宋" w:hAnsi="Times New Roman" w:eastAsia="仿宋" w:cs="仿宋"/>
          <w:kern w:val="0"/>
          <w:sz w:val="30"/>
          <w:szCs w:val="30"/>
        </w:rPr>
        <w:t>10.09%</w:t>
      </w:r>
      <w:r>
        <w:rPr>
          <w:rFonts w:hint="eastAsia" w:ascii="仿宋" w:hAnsi="Times New Roman" w:eastAsia="仿宋" w:cs="仿宋"/>
          <w:kern w:val="0"/>
          <w:sz w:val="30"/>
          <w:szCs w:val="30"/>
        </w:rPr>
        <w:t>。主要用于机关事业单位基本养老保险缴费支出13.3万元，财政对工作保险基金的补助支出0.04万元。</w:t>
      </w:r>
    </w:p>
    <w:p>
      <w:pPr>
        <w:autoSpaceDE w:val="0"/>
        <w:autoSpaceDN w:val="0"/>
        <w:adjustRightInd w:val="0"/>
        <w:spacing w:before="100" w:after="100" w:line="600" w:lineRule="exact"/>
        <w:ind w:firstLine="600"/>
        <w:jc w:val="left"/>
        <w:rPr>
          <w:rFonts w:ascii="Times New Roman" w:hAnsi="Times New Roman" w:eastAsia="仿宋" w:cs="Times New Roman"/>
          <w:kern w:val="0"/>
          <w:sz w:val="30"/>
          <w:szCs w:val="30"/>
        </w:rPr>
      </w:pPr>
      <w:r>
        <w:rPr>
          <w:rFonts w:ascii="仿宋" w:hAnsi="Times New Roman" w:eastAsia="仿宋" w:cs="仿宋"/>
          <w:kern w:val="0"/>
          <w:sz w:val="30"/>
          <w:szCs w:val="30"/>
        </w:rPr>
        <w:t xml:space="preserve"> 2.</w:t>
      </w:r>
      <w:r>
        <w:rPr>
          <w:rFonts w:hint="eastAsia" w:ascii="仿宋" w:hAnsi="Times New Roman" w:eastAsia="仿宋" w:cs="仿宋"/>
          <w:kern w:val="0"/>
          <w:sz w:val="30"/>
          <w:szCs w:val="30"/>
        </w:rPr>
        <w:t>农林水（类）支出</w:t>
      </w:r>
      <w:r>
        <w:rPr>
          <w:rFonts w:ascii="仿宋" w:hAnsi="Times New Roman" w:eastAsia="仿宋" w:cs="仿宋"/>
          <w:kern w:val="0"/>
          <w:sz w:val="30"/>
          <w:szCs w:val="30"/>
        </w:rPr>
        <w:t>110.49</w:t>
      </w:r>
      <w:r>
        <w:rPr>
          <w:rFonts w:hint="eastAsia" w:ascii="仿宋" w:hAnsi="Times New Roman" w:eastAsia="仿宋" w:cs="仿宋"/>
          <w:kern w:val="0"/>
          <w:sz w:val="30"/>
          <w:szCs w:val="30"/>
        </w:rPr>
        <w:t>万元，占一般公共预算财政拨款总支出的</w:t>
      </w:r>
      <w:r>
        <w:rPr>
          <w:rFonts w:ascii="仿宋" w:hAnsi="Times New Roman" w:eastAsia="仿宋" w:cs="仿宋"/>
          <w:kern w:val="0"/>
          <w:sz w:val="30"/>
          <w:szCs w:val="30"/>
        </w:rPr>
        <w:t>83.55%</w:t>
      </w:r>
      <w:r>
        <w:rPr>
          <w:rFonts w:hint="eastAsia" w:ascii="仿宋" w:hAnsi="Times New Roman" w:eastAsia="仿宋" w:cs="仿宋"/>
          <w:kern w:val="0"/>
          <w:sz w:val="30"/>
          <w:szCs w:val="30"/>
        </w:rPr>
        <w:t>。主要用于事业运行，其中工资福利支出105.65万元，办公费4.84万元；</w:t>
      </w:r>
      <w:r>
        <w:rPr>
          <w:rFonts w:ascii="仿宋" w:hAnsi="Times New Roman" w:eastAsia="仿宋" w:cs="仿宋"/>
          <w:kern w:val="0"/>
          <w:sz w:val="30"/>
          <w:szCs w:val="30"/>
        </w:rPr>
        <w:t xml:space="preserve"> </w:t>
      </w:r>
    </w:p>
    <w:p>
      <w:pPr>
        <w:autoSpaceDE w:val="0"/>
        <w:autoSpaceDN w:val="0"/>
        <w:adjustRightInd w:val="0"/>
        <w:spacing w:before="100" w:after="100" w:line="600" w:lineRule="exact"/>
        <w:ind w:firstLine="600"/>
        <w:jc w:val="left"/>
        <w:rPr>
          <w:rFonts w:ascii="Times New Roman" w:hAnsi="Times New Roman" w:eastAsia="仿宋" w:cs="Times New Roman"/>
          <w:color w:val="FF0000"/>
          <w:kern w:val="0"/>
          <w:sz w:val="30"/>
          <w:szCs w:val="30"/>
        </w:rPr>
      </w:pPr>
      <w:r>
        <w:rPr>
          <w:rFonts w:ascii="仿宋" w:hAnsi="Times New Roman" w:eastAsia="仿宋" w:cs="仿宋"/>
          <w:kern w:val="0"/>
          <w:sz w:val="30"/>
          <w:szCs w:val="30"/>
        </w:rPr>
        <w:t xml:space="preserve"> </w:t>
      </w:r>
      <w:r>
        <w:rPr>
          <w:rFonts w:hint="eastAsia" w:ascii="仿宋" w:hAnsi="Times New Roman" w:eastAsia="仿宋" w:cs="仿宋"/>
          <w:kern w:val="0"/>
          <w:sz w:val="30"/>
          <w:szCs w:val="30"/>
        </w:rPr>
        <w:t>3住房保障（类）支出</w:t>
      </w:r>
      <w:r>
        <w:rPr>
          <w:rFonts w:ascii="仿宋" w:hAnsi="Times New Roman" w:eastAsia="仿宋" w:cs="仿宋"/>
          <w:kern w:val="0"/>
          <w:sz w:val="30"/>
          <w:szCs w:val="30"/>
        </w:rPr>
        <w:t>8.42</w:t>
      </w:r>
      <w:r>
        <w:rPr>
          <w:rFonts w:hint="eastAsia" w:ascii="仿宋" w:hAnsi="Times New Roman" w:eastAsia="仿宋" w:cs="仿宋"/>
          <w:kern w:val="0"/>
          <w:sz w:val="30"/>
          <w:szCs w:val="30"/>
        </w:rPr>
        <w:t>万元，占一般公共预算财政拨款总支出的</w:t>
      </w:r>
      <w:r>
        <w:rPr>
          <w:rFonts w:ascii="仿宋" w:hAnsi="Times New Roman" w:eastAsia="仿宋" w:cs="仿宋"/>
          <w:kern w:val="0"/>
          <w:sz w:val="30"/>
          <w:szCs w:val="30"/>
        </w:rPr>
        <w:t>6.37%</w:t>
      </w:r>
      <w:r>
        <w:rPr>
          <w:rFonts w:hint="eastAsia" w:ascii="仿宋" w:hAnsi="Times New Roman" w:eastAsia="仿宋" w:cs="仿宋"/>
          <w:kern w:val="0"/>
          <w:sz w:val="30"/>
          <w:szCs w:val="30"/>
        </w:rPr>
        <w:t>。主要用于住房保障支出8.42万元，用于支出住房公积金；</w:t>
      </w:r>
      <w:r>
        <w:rPr>
          <w:rFonts w:ascii="仿宋" w:hAnsi="Times New Roman" w:eastAsia="仿宋" w:cs="仿宋"/>
          <w:kern w:val="0"/>
          <w:sz w:val="30"/>
          <w:szCs w:val="30"/>
        </w:rPr>
        <w:t xml:space="preserve">  </w:t>
      </w:r>
    </w:p>
    <w:p>
      <w:pPr>
        <w:autoSpaceDE w:val="0"/>
        <w:autoSpaceDN w:val="0"/>
        <w:adjustRightInd w:val="0"/>
        <w:spacing w:before="100" w:after="100"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四、一般公共预算财政拨款</w:t>
      </w:r>
      <w:r>
        <w:rPr>
          <w:rFonts w:ascii="Times New Roman" w:hAnsi="Times New Roman" w:eastAsia="黑体" w:cs="Times New Roman"/>
          <w:sz w:val="30"/>
          <w:szCs w:val="30"/>
        </w:rPr>
        <w:t>“</w:t>
      </w:r>
      <w:r>
        <w:rPr>
          <w:rFonts w:hint="eastAsia" w:ascii="黑体" w:hAnsi="Times New Roman" w:eastAsia="黑体" w:cs="黑体"/>
          <w:sz w:val="30"/>
          <w:szCs w:val="30"/>
        </w:rPr>
        <w:t>三公</w:t>
      </w:r>
      <w:r>
        <w:rPr>
          <w:rFonts w:ascii="Times New Roman" w:hAnsi="Times New Roman" w:eastAsia="黑体" w:cs="Times New Roman"/>
          <w:sz w:val="30"/>
          <w:szCs w:val="30"/>
        </w:rPr>
        <w:t>”</w:t>
      </w:r>
      <w:r>
        <w:rPr>
          <w:rFonts w:hint="eastAsia" w:ascii="黑体" w:hAnsi="Times New Roman" w:eastAsia="黑体" w:cs="黑体"/>
          <w:sz w:val="30"/>
          <w:szCs w:val="30"/>
        </w:rPr>
        <w:t>经费支出决算情况说明</w:t>
      </w:r>
    </w:p>
    <w:p>
      <w:pPr>
        <w:autoSpaceDE w:val="0"/>
        <w:autoSpaceDN w:val="0"/>
        <w:adjustRightInd w:val="0"/>
        <w:spacing w:before="100" w:after="100" w:line="600" w:lineRule="exact"/>
        <w:ind w:firstLine="600"/>
        <w:jc w:val="left"/>
        <w:rPr>
          <w:rFonts w:ascii="Times New Roman" w:hAnsi="Times New Roman" w:eastAsia="楷体" w:cs="Times New Roman"/>
          <w:sz w:val="30"/>
          <w:szCs w:val="30"/>
        </w:rPr>
      </w:pPr>
      <w:r>
        <w:rPr>
          <w:rFonts w:ascii="楷体" w:hAnsi="Times New Roman" w:eastAsia="楷体" w:cs="楷体"/>
          <w:sz w:val="30"/>
          <w:szCs w:val="30"/>
        </w:rPr>
        <w:t>(</w:t>
      </w:r>
      <w:r>
        <w:rPr>
          <w:rFonts w:hint="eastAsia" w:ascii="楷体" w:hAnsi="Times New Roman" w:eastAsia="楷体" w:cs="楷体"/>
          <w:sz w:val="30"/>
          <w:szCs w:val="30"/>
        </w:rPr>
        <w:t>一</w:t>
      </w:r>
      <w:r>
        <w:rPr>
          <w:rFonts w:ascii="楷体" w:hAnsi="Times New Roman" w:eastAsia="楷体" w:cs="楷体"/>
          <w:sz w:val="30"/>
          <w:szCs w:val="30"/>
        </w:rPr>
        <w:t>)</w:t>
      </w:r>
      <w:r>
        <w:rPr>
          <w:rFonts w:ascii="黑体" w:hAnsi="Times New Roman" w:eastAsia="黑体" w:cs="黑体"/>
          <w:sz w:val="30"/>
          <w:szCs w:val="30"/>
        </w:rPr>
        <w:t xml:space="preserve"> </w:t>
      </w:r>
      <w:r>
        <w:rPr>
          <w:rFonts w:hint="eastAsia" w:ascii="楷体" w:hAnsi="Times New Roman" w:eastAsia="楷体" w:cs="楷体"/>
          <w:sz w:val="30"/>
          <w:szCs w:val="30"/>
        </w:rPr>
        <w:t>一般公共预算财政拨款</w:t>
      </w:r>
      <w:r>
        <w:rPr>
          <w:rFonts w:ascii="Times New Roman" w:hAnsi="Times New Roman" w:eastAsia="楷体" w:cs="Times New Roman"/>
          <w:sz w:val="30"/>
          <w:szCs w:val="30"/>
        </w:rPr>
        <w:t>“</w:t>
      </w:r>
      <w:r>
        <w:rPr>
          <w:rFonts w:hint="eastAsia" w:ascii="楷体" w:hAnsi="Times New Roman" w:eastAsia="楷体" w:cs="楷体"/>
          <w:sz w:val="30"/>
          <w:szCs w:val="30"/>
        </w:rPr>
        <w:t>三公</w:t>
      </w:r>
      <w:r>
        <w:rPr>
          <w:rFonts w:ascii="Times New Roman" w:hAnsi="Times New Roman" w:eastAsia="楷体" w:cs="Times New Roman"/>
          <w:sz w:val="30"/>
          <w:szCs w:val="30"/>
        </w:rPr>
        <w:t>”</w:t>
      </w:r>
      <w:r>
        <w:rPr>
          <w:rFonts w:hint="eastAsia" w:ascii="楷体" w:hAnsi="Times New Roman" w:eastAsia="楷体" w:cs="楷体"/>
          <w:sz w:val="30"/>
          <w:szCs w:val="30"/>
        </w:rPr>
        <w:t>经费支出决算总体情况</w:t>
      </w:r>
    </w:p>
    <w:p>
      <w:pPr>
        <w:autoSpaceDE w:val="0"/>
        <w:autoSpaceDN w:val="0"/>
        <w:adjustRightInd w:val="0"/>
        <w:spacing w:line="600" w:lineRule="exact"/>
        <w:ind w:firstLine="600"/>
        <w:rPr>
          <w:rFonts w:ascii="Times New Roman" w:hAnsi="Times New Roman" w:eastAsia="仿宋" w:cs="Times New Roman"/>
          <w:color w:val="FF0000"/>
          <w:sz w:val="30"/>
          <w:szCs w:val="30"/>
        </w:rPr>
      </w:pPr>
      <w:r>
        <w:rPr>
          <w:rFonts w:hint="eastAsia" w:ascii="仿宋" w:hAnsi="Times New Roman" w:eastAsia="仿宋" w:cs="仿宋"/>
          <w:sz w:val="30"/>
          <w:szCs w:val="30"/>
        </w:rPr>
        <w:t>梁河县植保植检站部门</w:t>
      </w:r>
      <w:r>
        <w:rPr>
          <w:rFonts w:ascii="仿宋" w:hAnsi="Times New Roman" w:eastAsia="仿宋" w:cs="仿宋"/>
          <w:sz w:val="30"/>
          <w:szCs w:val="30"/>
        </w:rPr>
        <w:t>2019</w:t>
      </w:r>
      <w:r>
        <w:rPr>
          <w:rFonts w:hint="eastAsia" w:ascii="仿宋" w:hAnsi="Times New Roman" w:eastAsia="仿宋" w:cs="仿宋"/>
          <w:sz w:val="30"/>
          <w:szCs w:val="30"/>
        </w:rPr>
        <w:t>年度一般公共预算财政拨款</w:t>
      </w:r>
      <w:r>
        <w:rPr>
          <w:rFonts w:ascii="Times New Roman" w:hAnsi="Times New Roman" w:eastAsia="仿宋" w:cs="Times New Roman"/>
          <w:sz w:val="30"/>
          <w:szCs w:val="30"/>
        </w:rPr>
        <w:t>“</w:t>
      </w:r>
      <w:r>
        <w:rPr>
          <w:rFonts w:hint="eastAsia" w:ascii="仿宋" w:hAnsi="Times New Roman" w:eastAsia="仿宋" w:cs="仿宋"/>
          <w:sz w:val="30"/>
          <w:szCs w:val="30"/>
        </w:rPr>
        <w:t>三公</w:t>
      </w:r>
      <w:r>
        <w:rPr>
          <w:rFonts w:ascii="Times New Roman" w:hAnsi="Times New Roman" w:eastAsia="仿宋" w:cs="Times New Roman"/>
          <w:sz w:val="30"/>
          <w:szCs w:val="30"/>
        </w:rPr>
        <w:t>”</w:t>
      </w:r>
      <w:r>
        <w:rPr>
          <w:rFonts w:hint="eastAsia" w:ascii="仿宋" w:hAnsi="Times New Roman" w:eastAsia="仿宋" w:cs="仿宋"/>
          <w:sz w:val="30"/>
          <w:szCs w:val="30"/>
        </w:rPr>
        <w:t>经费支出预算为0.8万元，支出决算为</w:t>
      </w:r>
      <w:r>
        <w:rPr>
          <w:rFonts w:ascii="仿宋" w:hAnsi="Times New Roman" w:eastAsia="仿宋" w:cs="仿宋"/>
          <w:sz w:val="30"/>
          <w:szCs w:val="30"/>
        </w:rPr>
        <w:t>0.77</w:t>
      </w:r>
      <w:r>
        <w:rPr>
          <w:rFonts w:hint="eastAsia" w:ascii="仿宋" w:hAnsi="Times New Roman" w:eastAsia="仿宋" w:cs="仿宋"/>
          <w:sz w:val="30"/>
          <w:szCs w:val="30"/>
        </w:rPr>
        <w:t>万元，完成预算的96</w:t>
      </w:r>
      <w:r>
        <w:rPr>
          <w:rFonts w:ascii="仿宋" w:hAnsi="Times New Roman" w:eastAsia="仿宋" w:cs="仿宋"/>
          <w:sz w:val="30"/>
          <w:szCs w:val="30"/>
        </w:rPr>
        <w:t>%</w:t>
      </w:r>
      <w:r>
        <w:rPr>
          <w:rFonts w:hint="eastAsia" w:ascii="仿宋" w:hAnsi="Times New Roman" w:eastAsia="仿宋" w:cs="仿宋"/>
          <w:sz w:val="30"/>
          <w:szCs w:val="30"/>
        </w:rPr>
        <w:t>。其中：因公出国（境）费支出决算为</w:t>
      </w:r>
      <w:r>
        <w:rPr>
          <w:rFonts w:ascii="仿宋" w:hAnsi="Times New Roman" w:eastAsia="仿宋" w:cs="仿宋"/>
          <w:sz w:val="30"/>
          <w:szCs w:val="30"/>
        </w:rPr>
        <w:t>0</w:t>
      </w:r>
      <w:r>
        <w:rPr>
          <w:rFonts w:hint="eastAsia" w:ascii="仿宋" w:hAnsi="Times New Roman" w:eastAsia="仿宋" w:cs="仿宋"/>
          <w:sz w:val="30"/>
          <w:szCs w:val="30"/>
        </w:rPr>
        <w:t>万元，完成预算的0</w:t>
      </w:r>
      <w:r>
        <w:rPr>
          <w:rFonts w:ascii="仿宋" w:hAnsi="Times New Roman" w:eastAsia="仿宋" w:cs="仿宋"/>
          <w:sz w:val="30"/>
          <w:szCs w:val="30"/>
        </w:rPr>
        <w:t>%</w:t>
      </w:r>
      <w:r>
        <w:rPr>
          <w:rFonts w:hint="eastAsia" w:ascii="仿宋" w:hAnsi="Times New Roman" w:eastAsia="仿宋" w:cs="仿宋"/>
          <w:sz w:val="30"/>
          <w:szCs w:val="30"/>
        </w:rPr>
        <w:t>；公务用车购置及运行费支出决算为</w:t>
      </w:r>
      <w:r>
        <w:rPr>
          <w:rFonts w:ascii="仿宋" w:hAnsi="Times New Roman" w:eastAsia="仿宋" w:cs="仿宋"/>
          <w:sz w:val="30"/>
          <w:szCs w:val="30"/>
        </w:rPr>
        <w:t>0.77</w:t>
      </w:r>
      <w:r>
        <w:rPr>
          <w:rFonts w:hint="eastAsia" w:ascii="仿宋" w:hAnsi="Times New Roman" w:eastAsia="仿宋" w:cs="仿宋"/>
          <w:sz w:val="30"/>
          <w:szCs w:val="30"/>
        </w:rPr>
        <w:t>万元，完成预算的96</w:t>
      </w:r>
      <w:r>
        <w:rPr>
          <w:rFonts w:ascii="仿宋" w:hAnsi="Times New Roman" w:eastAsia="仿宋" w:cs="仿宋"/>
          <w:sz w:val="30"/>
          <w:szCs w:val="30"/>
        </w:rPr>
        <w:t>%</w:t>
      </w:r>
      <w:r>
        <w:rPr>
          <w:rFonts w:hint="eastAsia" w:ascii="仿宋" w:hAnsi="Times New Roman" w:eastAsia="仿宋" w:cs="仿宋"/>
          <w:sz w:val="30"/>
          <w:szCs w:val="30"/>
        </w:rPr>
        <w:t>；公务接待费支出决算为</w:t>
      </w:r>
      <w:r>
        <w:rPr>
          <w:rFonts w:ascii="仿宋" w:hAnsi="Times New Roman" w:eastAsia="仿宋" w:cs="仿宋"/>
          <w:sz w:val="30"/>
          <w:szCs w:val="30"/>
        </w:rPr>
        <w:t>0</w:t>
      </w:r>
      <w:r>
        <w:rPr>
          <w:rFonts w:hint="eastAsia" w:ascii="仿宋" w:hAnsi="Times New Roman" w:eastAsia="仿宋" w:cs="仿宋"/>
          <w:sz w:val="30"/>
          <w:szCs w:val="30"/>
        </w:rPr>
        <w:t>万元，完成预算的0</w:t>
      </w:r>
      <w:r>
        <w:rPr>
          <w:rFonts w:ascii="仿宋" w:hAnsi="Times New Roman" w:eastAsia="仿宋" w:cs="仿宋"/>
          <w:sz w:val="30"/>
          <w:szCs w:val="30"/>
        </w:rPr>
        <w:t>%</w:t>
      </w:r>
      <w:r>
        <w:rPr>
          <w:rFonts w:hint="eastAsia" w:ascii="仿宋" w:hAnsi="Times New Roman" w:eastAsia="仿宋" w:cs="仿宋"/>
          <w:sz w:val="30"/>
          <w:szCs w:val="30"/>
        </w:rPr>
        <w:t>。</w:t>
      </w:r>
      <w:r>
        <w:rPr>
          <w:rFonts w:ascii="仿宋" w:hAnsi="Times New Roman" w:eastAsia="仿宋" w:cs="仿宋"/>
          <w:sz w:val="30"/>
          <w:szCs w:val="30"/>
        </w:rPr>
        <w:t>2019</w:t>
      </w:r>
      <w:r>
        <w:rPr>
          <w:rFonts w:hint="eastAsia" w:ascii="仿宋" w:hAnsi="Times New Roman" w:eastAsia="仿宋" w:cs="仿宋"/>
          <w:sz w:val="30"/>
          <w:szCs w:val="30"/>
        </w:rPr>
        <w:t>年度一般公共预算财政拨款</w:t>
      </w:r>
      <w:r>
        <w:rPr>
          <w:rFonts w:ascii="Times New Roman" w:hAnsi="Times New Roman" w:eastAsia="仿宋" w:cs="Times New Roman"/>
          <w:sz w:val="30"/>
          <w:szCs w:val="30"/>
        </w:rPr>
        <w:t>“</w:t>
      </w:r>
      <w:r>
        <w:rPr>
          <w:rFonts w:hint="eastAsia" w:ascii="仿宋" w:hAnsi="Times New Roman" w:eastAsia="仿宋" w:cs="仿宋"/>
          <w:sz w:val="30"/>
          <w:szCs w:val="30"/>
        </w:rPr>
        <w:t>三公</w:t>
      </w:r>
      <w:r>
        <w:rPr>
          <w:rFonts w:ascii="Times New Roman" w:hAnsi="Times New Roman" w:eastAsia="仿宋" w:cs="Times New Roman"/>
          <w:sz w:val="30"/>
          <w:szCs w:val="30"/>
        </w:rPr>
        <w:t>”</w:t>
      </w:r>
      <w:r>
        <w:rPr>
          <w:rFonts w:hint="eastAsia" w:ascii="仿宋" w:hAnsi="Times New Roman" w:eastAsia="仿宋" w:cs="仿宋"/>
          <w:sz w:val="30"/>
          <w:szCs w:val="30"/>
        </w:rPr>
        <w:t>经费支出决算数小于预算数的主要原因是2019年油价降低和其他费用支出减少。</w:t>
      </w:r>
    </w:p>
    <w:p>
      <w:pPr>
        <w:autoSpaceDE w:val="0"/>
        <w:autoSpaceDN w:val="0"/>
        <w:adjustRightInd w:val="0"/>
        <w:spacing w:line="600" w:lineRule="exact"/>
        <w:ind w:firstLine="600"/>
        <w:rPr>
          <w:rFonts w:ascii="Times New Roman" w:hAnsi="Times New Roman" w:eastAsia="仿宋" w:cs="Times New Roman"/>
          <w:color w:val="FF0000"/>
          <w:sz w:val="30"/>
          <w:szCs w:val="30"/>
        </w:rPr>
      </w:pPr>
      <w:r>
        <w:rPr>
          <w:rFonts w:ascii="仿宋" w:hAnsi="Times New Roman" w:eastAsia="仿宋" w:cs="仿宋"/>
          <w:sz w:val="30"/>
          <w:szCs w:val="30"/>
        </w:rPr>
        <w:t>2019</w:t>
      </w:r>
      <w:r>
        <w:rPr>
          <w:rFonts w:hint="eastAsia" w:ascii="仿宋" w:hAnsi="Times New Roman" w:eastAsia="仿宋" w:cs="仿宋"/>
          <w:sz w:val="30"/>
          <w:szCs w:val="30"/>
        </w:rPr>
        <w:t>年度一般公共预算财政拨款</w:t>
      </w:r>
      <w:r>
        <w:rPr>
          <w:rFonts w:ascii="Times New Roman" w:hAnsi="Times New Roman" w:eastAsia="仿宋" w:cs="Times New Roman"/>
          <w:sz w:val="30"/>
          <w:szCs w:val="30"/>
        </w:rPr>
        <w:t>“</w:t>
      </w:r>
      <w:r>
        <w:rPr>
          <w:rFonts w:hint="eastAsia" w:ascii="仿宋" w:hAnsi="Times New Roman" w:eastAsia="仿宋" w:cs="仿宋"/>
          <w:sz w:val="30"/>
          <w:szCs w:val="30"/>
        </w:rPr>
        <w:t>三公</w:t>
      </w:r>
      <w:r>
        <w:rPr>
          <w:rFonts w:ascii="Times New Roman" w:hAnsi="Times New Roman" w:eastAsia="仿宋" w:cs="Times New Roman"/>
          <w:sz w:val="30"/>
          <w:szCs w:val="30"/>
        </w:rPr>
        <w:t>”</w:t>
      </w:r>
      <w:r>
        <w:rPr>
          <w:rFonts w:hint="eastAsia" w:ascii="仿宋" w:hAnsi="Times New Roman" w:eastAsia="仿宋" w:cs="仿宋"/>
          <w:sz w:val="30"/>
          <w:szCs w:val="30"/>
        </w:rPr>
        <w:t>经费支出决算数比</w:t>
      </w:r>
      <w:r>
        <w:rPr>
          <w:rFonts w:ascii="仿宋" w:hAnsi="Times New Roman" w:eastAsia="仿宋" w:cs="仿宋"/>
          <w:sz w:val="30"/>
          <w:szCs w:val="30"/>
        </w:rPr>
        <w:t>2018</w:t>
      </w:r>
      <w:r>
        <w:rPr>
          <w:rFonts w:hint="eastAsia" w:ascii="仿宋" w:hAnsi="Times New Roman" w:eastAsia="仿宋" w:cs="仿宋"/>
          <w:sz w:val="30"/>
          <w:szCs w:val="30"/>
        </w:rPr>
        <w:t>年减少</w:t>
      </w:r>
      <w:r>
        <w:rPr>
          <w:rFonts w:ascii="仿宋" w:hAnsi="Times New Roman" w:eastAsia="仿宋" w:cs="仿宋"/>
          <w:sz w:val="30"/>
          <w:szCs w:val="30"/>
        </w:rPr>
        <w:t>-0.22</w:t>
      </w:r>
      <w:r>
        <w:rPr>
          <w:rFonts w:hint="eastAsia" w:ascii="仿宋" w:hAnsi="Times New Roman" w:eastAsia="仿宋" w:cs="仿宋"/>
          <w:sz w:val="30"/>
          <w:szCs w:val="30"/>
        </w:rPr>
        <w:t>万元，下降</w:t>
      </w:r>
      <w:r>
        <w:rPr>
          <w:rFonts w:ascii="仿宋" w:hAnsi="Times New Roman" w:eastAsia="仿宋" w:cs="仿宋"/>
          <w:sz w:val="30"/>
          <w:szCs w:val="30"/>
        </w:rPr>
        <w:t>-22.15%</w:t>
      </w:r>
      <w:r>
        <w:rPr>
          <w:rFonts w:hint="eastAsia" w:ascii="仿宋" w:hAnsi="Times New Roman" w:eastAsia="仿宋" w:cs="仿宋"/>
          <w:sz w:val="30"/>
          <w:szCs w:val="30"/>
        </w:rPr>
        <w:t>。其中：因公出国（境）费支出决算增加</w:t>
      </w:r>
      <w:r>
        <w:rPr>
          <w:rFonts w:ascii="仿宋" w:hAnsi="Times New Roman" w:eastAsia="仿宋" w:cs="仿宋"/>
          <w:sz w:val="30"/>
          <w:szCs w:val="30"/>
        </w:rPr>
        <w:t>/</w:t>
      </w:r>
      <w:r>
        <w:rPr>
          <w:rFonts w:hint="eastAsia" w:ascii="仿宋" w:hAnsi="Times New Roman" w:eastAsia="仿宋" w:cs="仿宋"/>
          <w:sz w:val="30"/>
          <w:szCs w:val="30"/>
        </w:rPr>
        <w:t>减少</w:t>
      </w:r>
      <w:r>
        <w:rPr>
          <w:rFonts w:ascii="仿宋" w:hAnsi="Times New Roman" w:eastAsia="仿宋" w:cs="仿宋"/>
          <w:sz w:val="30"/>
          <w:szCs w:val="30"/>
        </w:rPr>
        <w:t>0</w:t>
      </w:r>
      <w:r>
        <w:rPr>
          <w:rFonts w:hint="eastAsia" w:ascii="仿宋" w:hAnsi="Times New Roman" w:eastAsia="仿宋" w:cs="仿宋"/>
          <w:sz w:val="30"/>
          <w:szCs w:val="30"/>
        </w:rPr>
        <w:t>万元，增长</w:t>
      </w:r>
      <w:r>
        <w:rPr>
          <w:rFonts w:ascii="仿宋" w:hAnsi="Times New Roman" w:eastAsia="仿宋" w:cs="仿宋"/>
          <w:sz w:val="30"/>
          <w:szCs w:val="30"/>
        </w:rPr>
        <w:t>/</w:t>
      </w:r>
      <w:r>
        <w:rPr>
          <w:rFonts w:hint="eastAsia" w:ascii="仿宋" w:hAnsi="Times New Roman" w:eastAsia="仿宋" w:cs="仿宋"/>
          <w:sz w:val="30"/>
          <w:szCs w:val="30"/>
        </w:rPr>
        <w:t>下降</w:t>
      </w:r>
      <w:r>
        <w:rPr>
          <w:rFonts w:ascii="仿宋" w:hAnsi="Times New Roman" w:eastAsia="仿宋" w:cs="仿宋"/>
          <w:sz w:val="30"/>
          <w:szCs w:val="30"/>
        </w:rPr>
        <w:t>0%</w:t>
      </w:r>
      <w:r>
        <w:rPr>
          <w:rFonts w:hint="eastAsia" w:ascii="仿宋" w:hAnsi="Times New Roman" w:eastAsia="仿宋" w:cs="仿宋"/>
          <w:sz w:val="30"/>
          <w:szCs w:val="30"/>
        </w:rPr>
        <w:t>；公务用车购置及运行费支出决算减少</w:t>
      </w:r>
      <w:r>
        <w:rPr>
          <w:rFonts w:ascii="仿宋" w:hAnsi="Times New Roman" w:eastAsia="仿宋" w:cs="仿宋"/>
          <w:sz w:val="30"/>
          <w:szCs w:val="30"/>
        </w:rPr>
        <w:t>-0.22</w:t>
      </w:r>
      <w:r>
        <w:rPr>
          <w:rFonts w:hint="eastAsia" w:ascii="仿宋" w:hAnsi="Times New Roman" w:eastAsia="仿宋" w:cs="仿宋"/>
          <w:sz w:val="30"/>
          <w:szCs w:val="30"/>
        </w:rPr>
        <w:t>万元，下降</w:t>
      </w:r>
      <w:r>
        <w:rPr>
          <w:rFonts w:ascii="仿宋" w:hAnsi="Times New Roman" w:eastAsia="仿宋" w:cs="仿宋"/>
          <w:sz w:val="30"/>
          <w:szCs w:val="30"/>
        </w:rPr>
        <w:t>-22.15%</w:t>
      </w:r>
      <w:r>
        <w:rPr>
          <w:rFonts w:hint="eastAsia" w:ascii="仿宋" w:hAnsi="Times New Roman" w:eastAsia="仿宋" w:cs="仿宋"/>
          <w:sz w:val="30"/>
          <w:szCs w:val="30"/>
        </w:rPr>
        <w:t>；公务接待费支出决算增加</w:t>
      </w:r>
      <w:r>
        <w:rPr>
          <w:rFonts w:ascii="仿宋" w:hAnsi="Times New Roman" w:eastAsia="仿宋" w:cs="仿宋"/>
          <w:sz w:val="30"/>
          <w:szCs w:val="30"/>
        </w:rPr>
        <w:t>/</w:t>
      </w:r>
      <w:r>
        <w:rPr>
          <w:rFonts w:hint="eastAsia" w:ascii="仿宋" w:hAnsi="Times New Roman" w:eastAsia="仿宋" w:cs="仿宋"/>
          <w:sz w:val="30"/>
          <w:szCs w:val="30"/>
        </w:rPr>
        <w:t>减少</w:t>
      </w:r>
      <w:r>
        <w:rPr>
          <w:rFonts w:ascii="仿宋" w:hAnsi="Times New Roman" w:eastAsia="仿宋" w:cs="仿宋"/>
          <w:sz w:val="30"/>
          <w:szCs w:val="30"/>
        </w:rPr>
        <w:t>0</w:t>
      </w:r>
      <w:r>
        <w:rPr>
          <w:rFonts w:hint="eastAsia" w:ascii="仿宋" w:hAnsi="Times New Roman" w:eastAsia="仿宋" w:cs="仿宋"/>
          <w:sz w:val="30"/>
          <w:szCs w:val="30"/>
        </w:rPr>
        <w:t>万元，增长</w:t>
      </w:r>
      <w:r>
        <w:rPr>
          <w:rFonts w:ascii="仿宋" w:hAnsi="Times New Roman" w:eastAsia="仿宋" w:cs="仿宋"/>
          <w:sz w:val="30"/>
          <w:szCs w:val="30"/>
        </w:rPr>
        <w:t>/</w:t>
      </w:r>
      <w:r>
        <w:rPr>
          <w:rFonts w:hint="eastAsia" w:ascii="仿宋" w:hAnsi="Times New Roman" w:eastAsia="仿宋" w:cs="仿宋"/>
          <w:sz w:val="30"/>
          <w:szCs w:val="30"/>
        </w:rPr>
        <w:t>下降</w:t>
      </w:r>
      <w:r>
        <w:rPr>
          <w:rFonts w:ascii="仿宋" w:hAnsi="Times New Roman" w:eastAsia="仿宋" w:cs="仿宋"/>
          <w:sz w:val="30"/>
          <w:szCs w:val="30"/>
        </w:rPr>
        <w:t>0%</w:t>
      </w:r>
      <w:r>
        <w:rPr>
          <w:rFonts w:hint="eastAsia" w:ascii="仿宋" w:hAnsi="Times New Roman" w:eastAsia="仿宋" w:cs="仿宋"/>
          <w:sz w:val="30"/>
          <w:szCs w:val="30"/>
        </w:rPr>
        <w:t>。</w:t>
      </w:r>
      <w:r>
        <w:rPr>
          <w:rFonts w:ascii="仿宋" w:hAnsi="Times New Roman" w:eastAsia="仿宋" w:cs="仿宋"/>
          <w:sz w:val="30"/>
          <w:szCs w:val="30"/>
        </w:rPr>
        <w:t>2019</w:t>
      </w:r>
      <w:r>
        <w:rPr>
          <w:rFonts w:hint="eastAsia" w:ascii="仿宋" w:hAnsi="Times New Roman" w:eastAsia="仿宋" w:cs="仿宋"/>
          <w:sz w:val="30"/>
          <w:szCs w:val="30"/>
        </w:rPr>
        <w:t>年度一般公共预算财政拨款</w:t>
      </w:r>
      <w:r>
        <w:rPr>
          <w:rFonts w:ascii="Times New Roman" w:hAnsi="Times New Roman" w:eastAsia="仿宋" w:cs="Times New Roman"/>
          <w:sz w:val="30"/>
          <w:szCs w:val="30"/>
        </w:rPr>
        <w:t>“</w:t>
      </w:r>
      <w:r>
        <w:rPr>
          <w:rFonts w:hint="eastAsia" w:ascii="仿宋" w:hAnsi="Times New Roman" w:eastAsia="仿宋" w:cs="仿宋"/>
          <w:sz w:val="30"/>
          <w:szCs w:val="30"/>
        </w:rPr>
        <w:t>三公</w:t>
      </w:r>
      <w:r>
        <w:rPr>
          <w:rFonts w:ascii="Times New Roman" w:hAnsi="Times New Roman" w:eastAsia="仿宋" w:cs="Times New Roman"/>
          <w:sz w:val="30"/>
          <w:szCs w:val="30"/>
        </w:rPr>
        <w:t>”</w:t>
      </w:r>
      <w:r>
        <w:rPr>
          <w:rFonts w:hint="eastAsia" w:ascii="仿宋" w:hAnsi="Times New Roman" w:eastAsia="仿宋" w:cs="仿宋"/>
          <w:sz w:val="30"/>
          <w:szCs w:val="30"/>
        </w:rPr>
        <w:t>经费支出决算减少的主要原因是2019年油价降低和其他费用支出减少。</w:t>
      </w:r>
    </w:p>
    <w:p>
      <w:pPr>
        <w:autoSpaceDE w:val="0"/>
        <w:autoSpaceDN w:val="0"/>
        <w:adjustRightInd w:val="0"/>
        <w:spacing w:before="100" w:after="100" w:line="600" w:lineRule="exact"/>
        <w:ind w:firstLine="600"/>
        <w:jc w:val="left"/>
        <w:rPr>
          <w:rFonts w:ascii="Times New Roman" w:hAnsi="Times New Roman" w:eastAsia="楷体" w:cs="Times New Roman"/>
          <w:sz w:val="30"/>
          <w:szCs w:val="30"/>
        </w:rPr>
      </w:pPr>
      <w:r>
        <w:rPr>
          <w:rFonts w:ascii="楷体" w:hAnsi="Times New Roman" w:eastAsia="楷体" w:cs="楷体"/>
          <w:sz w:val="30"/>
          <w:szCs w:val="30"/>
        </w:rPr>
        <w:t>(</w:t>
      </w:r>
      <w:r>
        <w:rPr>
          <w:rFonts w:hint="eastAsia" w:ascii="楷体" w:hAnsi="Times New Roman" w:eastAsia="楷体" w:cs="楷体"/>
          <w:sz w:val="30"/>
          <w:szCs w:val="30"/>
        </w:rPr>
        <w:t>二</w:t>
      </w:r>
      <w:r>
        <w:rPr>
          <w:rFonts w:ascii="楷体" w:hAnsi="Times New Roman" w:eastAsia="楷体" w:cs="楷体"/>
          <w:sz w:val="30"/>
          <w:szCs w:val="30"/>
        </w:rPr>
        <w:t>)</w:t>
      </w:r>
      <w:r>
        <w:rPr>
          <w:rFonts w:ascii="仿宋_GB2312" w:hAnsi="Times New Roman" w:eastAsia="仿宋_GB2312" w:cs="仿宋_GB2312"/>
          <w:sz w:val="30"/>
          <w:szCs w:val="30"/>
        </w:rPr>
        <w:t xml:space="preserve"> </w:t>
      </w:r>
      <w:r>
        <w:rPr>
          <w:rFonts w:hint="eastAsia" w:ascii="楷体" w:hAnsi="Times New Roman" w:eastAsia="楷体" w:cs="楷体"/>
          <w:sz w:val="30"/>
          <w:szCs w:val="30"/>
        </w:rPr>
        <w:t>一般公共预算财政拨款</w:t>
      </w:r>
      <w:r>
        <w:rPr>
          <w:rFonts w:ascii="Times New Roman" w:hAnsi="Times New Roman" w:eastAsia="楷体" w:cs="Times New Roman"/>
          <w:sz w:val="30"/>
          <w:szCs w:val="30"/>
        </w:rPr>
        <w:t>“</w:t>
      </w:r>
      <w:r>
        <w:rPr>
          <w:rFonts w:hint="eastAsia" w:ascii="楷体" w:hAnsi="Times New Roman" w:eastAsia="楷体" w:cs="楷体"/>
          <w:sz w:val="30"/>
          <w:szCs w:val="30"/>
        </w:rPr>
        <w:t>三公</w:t>
      </w:r>
      <w:r>
        <w:rPr>
          <w:rFonts w:ascii="Times New Roman" w:hAnsi="Times New Roman" w:eastAsia="楷体" w:cs="Times New Roman"/>
          <w:sz w:val="30"/>
          <w:szCs w:val="30"/>
        </w:rPr>
        <w:t>”</w:t>
      </w:r>
      <w:r>
        <w:rPr>
          <w:rFonts w:hint="eastAsia" w:ascii="楷体" w:hAnsi="Times New Roman" w:eastAsia="楷体" w:cs="楷体"/>
          <w:sz w:val="30"/>
          <w:szCs w:val="30"/>
        </w:rPr>
        <w:t>经费支出决算具体情况</w:t>
      </w:r>
    </w:p>
    <w:p>
      <w:pPr>
        <w:autoSpaceDE w:val="0"/>
        <w:autoSpaceDN w:val="0"/>
        <w:adjustRightInd w:val="0"/>
        <w:spacing w:before="100" w:after="100" w:line="600" w:lineRule="exact"/>
        <w:ind w:firstLine="600"/>
        <w:jc w:val="left"/>
        <w:rPr>
          <w:rFonts w:ascii="Times New Roman" w:hAnsi="Times New Roman" w:eastAsia="仿宋" w:cs="Times New Roman"/>
          <w:sz w:val="30"/>
          <w:szCs w:val="30"/>
        </w:rPr>
      </w:pPr>
      <w:r>
        <w:rPr>
          <w:rFonts w:ascii="仿宋" w:hAnsi="Times New Roman" w:eastAsia="仿宋" w:cs="仿宋"/>
          <w:sz w:val="30"/>
          <w:szCs w:val="30"/>
        </w:rPr>
        <w:t>2019</w:t>
      </w:r>
      <w:r>
        <w:rPr>
          <w:rFonts w:hint="eastAsia" w:ascii="仿宋" w:hAnsi="Times New Roman" w:eastAsia="仿宋" w:cs="仿宋"/>
          <w:sz w:val="30"/>
          <w:szCs w:val="30"/>
        </w:rPr>
        <w:t>年度一般公共预算财政拨款</w:t>
      </w:r>
      <w:r>
        <w:rPr>
          <w:rFonts w:ascii="Times New Roman" w:hAnsi="Times New Roman" w:eastAsia="仿宋" w:cs="Times New Roman"/>
          <w:sz w:val="30"/>
          <w:szCs w:val="30"/>
        </w:rPr>
        <w:t>“</w:t>
      </w:r>
      <w:r>
        <w:rPr>
          <w:rFonts w:hint="eastAsia" w:ascii="仿宋" w:hAnsi="Times New Roman" w:eastAsia="仿宋" w:cs="仿宋"/>
          <w:sz w:val="30"/>
          <w:szCs w:val="30"/>
        </w:rPr>
        <w:t>三公</w:t>
      </w:r>
      <w:r>
        <w:rPr>
          <w:rFonts w:ascii="Times New Roman" w:hAnsi="Times New Roman" w:eastAsia="仿宋" w:cs="Times New Roman"/>
          <w:sz w:val="30"/>
          <w:szCs w:val="30"/>
        </w:rPr>
        <w:t>”</w:t>
      </w:r>
      <w:r>
        <w:rPr>
          <w:rFonts w:hint="eastAsia" w:ascii="仿宋" w:hAnsi="Times New Roman" w:eastAsia="仿宋" w:cs="仿宋"/>
          <w:sz w:val="30"/>
          <w:szCs w:val="30"/>
        </w:rPr>
        <w:t>经费支出决算中，因公出国（境）费支出</w:t>
      </w:r>
      <w:r>
        <w:rPr>
          <w:rFonts w:ascii="仿宋" w:hAnsi="Times New Roman" w:eastAsia="仿宋" w:cs="仿宋"/>
          <w:sz w:val="30"/>
          <w:szCs w:val="30"/>
        </w:rPr>
        <w:t>0</w:t>
      </w:r>
      <w:r>
        <w:rPr>
          <w:rFonts w:hint="eastAsia" w:ascii="仿宋" w:hAnsi="Times New Roman" w:eastAsia="仿宋" w:cs="仿宋"/>
          <w:sz w:val="30"/>
          <w:szCs w:val="30"/>
        </w:rPr>
        <w:t>万元，占</w:t>
      </w:r>
      <w:r>
        <w:rPr>
          <w:rFonts w:ascii="仿宋" w:hAnsi="Times New Roman" w:eastAsia="仿宋" w:cs="仿宋"/>
          <w:sz w:val="30"/>
          <w:szCs w:val="30"/>
        </w:rPr>
        <w:t>0%</w:t>
      </w:r>
      <w:r>
        <w:rPr>
          <w:rFonts w:hint="eastAsia" w:ascii="仿宋" w:hAnsi="Times New Roman" w:eastAsia="仿宋" w:cs="仿宋"/>
          <w:sz w:val="30"/>
          <w:szCs w:val="30"/>
        </w:rPr>
        <w:t>；公务用车购置及运行维护费支出</w:t>
      </w:r>
      <w:r>
        <w:rPr>
          <w:rFonts w:ascii="仿宋" w:hAnsi="Times New Roman" w:eastAsia="仿宋" w:cs="仿宋"/>
          <w:sz w:val="30"/>
          <w:szCs w:val="30"/>
        </w:rPr>
        <w:t>0.77</w:t>
      </w:r>
      <w:r>
        <w:rPr>
          <w:rFonts w:hint="eastAsia" w:ascii="仿宋" w:hAnsi="Times New Roman" w:eastAsia="仿宋" w:cs="仿宋"/>
          <w:sz w:val="30"/>
          <w:szCs w:val="30"/>
        </w:rPr>
        <w:t>万元，占</w:t>
      </w:r>
      <w:r>
        <w:rPr>
          <w:rFonts w:ascii="仿宋" w:hAnsi="Times New Roman" w:eastAsia="仿宋" w:cs="仿宋"/>
          <w:sz w:val="30"/>
          <w:szCs w:val="30"/>
        </w:rPr>
        <w:t>100%</w:t>
      </w:r>
      <w:r>
        <w:rPr>
          <w:rFonts w:hint="eastAsia" w:ascii="仿宋" w:hAnsi="Times New Roman" w:eastAsia="仿宋" w:cs="仿宋"/>
          <w:sz w:val="30"/>
          <w:szCs w:val="30"/>
        </w:rPr>
        <w:t>；公务接待费支出</w:t>
      </w:r>
      <w:r>
        <w:rPr>
          <w:rFonts w:ascii="仿宋" w:hAnsi="Times New Roman" w:eastAsia="仿宋" w:cs="仿宋"/>
          <w:sz w:val="30"/>
          <w:szCs w:val="30"/>
        </w:rPr>
        <w:t>0</w:t>
      </w:r>
      <w:r>
        <w:rPr>
          <w:rFonts w:hint="eastAsia" w:ascii="仿宋" w:hAnsi="Times New Roman" w:eastAsia="仿宋" w:cs="仿宋"/>
          <w:sz w:val="30"/>
          <w:szCs w:val="30"/>
        </w:rPr>
        <w:t>万元，占</w:t>
      </w:r>
      <w:r>
        <w:rPr>
          <w:rFonts w:ascii="仿宋" w:hAnsi="Times New Roman" w:eastAsia="仿宋" w:cs="仿宋"/>
          <w:sz w:val="30"/>
          <w:szCs w:val="30"/>
        </w:rPr>
        <w:t>0%</w:t>
      </w:r>
      <w:r>
        <w:rPr>
          <w:rFonts w:hint="eastAsia" w:ascii="仿宋" w:hAnsi="Times New Roman" w:eastAsia="仿宋" w:cs="仿宋"/>
          <w:sz w:val="30"/>
          <w:szCs w:val="30"/>
        </w:rPr>
        <w:t>。具体情况如下：</w:t>
      </w:r>
    </w:p>
    <w:p>
      <w:pPr>
        <w:autoSpaceDE w:val="0"/>
        <w:autoSpaceDN w:val="0"/>
        <w:adjustRightInd w:val="0"/>
        <w:spacing w:line="600" w:lineRule="exact"/>
        <w:ind w:firstLine="600"/>
        <w:rPr>
          <w:rFonts w:ascii="Times New Roman" w:hAnsi="Times New Roman" w:eastAsia="仿宋" w:cs="Times New Roman"/>
          <w:sz w:val="30"/>
          <w:szCs w:val="30"/>
        </w:rPr>
      </w:pPr>
      <w:r>
        <w:rPr>
          <w:rFonts w:ascii="仿宋" w:hAnsi="Times New Roman" w:eastAsia="仿宋" w:cs="仿宋"/>
          <w:b/>
          <w:bCs/>
          <w:sz w:val="30"/>
          <w:szCs w:val="30"/>
        </w:rPr>
        <w:t>1.</w:t>
      </w:r>
      <w:r>
        <w:rPr>
          <w:rFonts w:hint="eastAsia" w:ascii="仿宋" w:hAnsi="Times New Roman" w:eastAsia="仿宋" w:cs="仿宋"/>
          <w:b/>
          <w:bCs/>
          <w:sz w:val="30"/>
          <w:szCs w:val="30"/>
        </w:rPr>
        <w:t>因公出国（境）费</w:t>
      </w:r>
      <w:r>
        <w:rPr>
          <w:rFonts w:hint="eastAsia" w:ascii="仿宋" w:hAnsi="Times New Roman" w:eastAsia="仿宋" w:cs="仿宋"/>
          <w:sz w:val="30"/>
          <w:szCs w:val="30"/>
        </w:rPr>
        <w:t>支出</w:t>
      </w:r>
      <w:r>
        <w:rPr>
          <w:rFonts w:ascii="仿宋" w:hAnsi="Times New Roman" w:eastAsia="仿宋" w:cs="仿宋"/>
          <w:sz w:val="30"/>
          <w:szCs w:val="30"/>
        </w:rPr>
        <w:t>0</w:t>
      </w:r>
      <w:r>
        <w:rPr>
          <w:rFonts w:hint="eastAsia" w:ascii="仿宋" w:hAnsi="Times New Roman" w:eastAsia="仿宋" w:cs="仿宋"/>
          <w:sz w:val="30"/>
          <w:szCs w:val="30"/>
        </w:rPr>
        <w:t>万元，共安排因公出国（境）团组</w:t>
      </w:r>
      <w:r>
        <w:rPr>
          <w:rFonts w:ascii="仿宋" w:hAnsi="Times New Roman" w:eastAsia="仿宋" w:cs="仿宋"/>
          <w:sz w:val="30"/>
          <w:szCs w:val="30"/>
        </w:rPr>
        <w:t>0</w:t>
      </w:r>
      <w:r>
        <w:rPr>
          <w:rFonts w:hint="eastAsia" w:ascii="仿宋" w:hAnsi="Times New Roman" w:eastAsia="仿宋" w:cs="仿宋"/>
          <w:sz w:val="30"/>
          <w:szCs w:val="30"/>
        </w:rPr>
        <w:t>个，累计</w:t>
      </w:r>
      <w:r>
        <w:rPr>
          <w:rFonts w:ascii="仿宋" w:hAnsi="Times New Roman" w:eastAsia="仿宋" w:cs="仿宋"/>
          <w:sz w:val="30"/>
          <w:szCs w:val="30"/>
        </w:rPr>
        <w:t>0</w:t>
      </w:r>
      <w:r>
        <w:rPr>
          <w:rFonts w:hint="eastAsia" w:ascii="仿宋" w:hAnsi="Times New Roman" w:eastAsia="仿宋" w:cs="仿宋"/>
          <w:sz w:val="30"/>
          <w:szCs w:val="30"/>
        </w:rPr>
        <w:t>人次。开展内容包括：具体出国开支及开展工作情况等【请补充详细信息】。</w:t>
      </w:r>
    </w:p>
    <w:p>
      <w:pPr>
        <w:autoSpaceDE w:val="0"/>
        <w:autoSpaceDN w:val="0"/>
        <w:adjustRightInd w:val="0"/>
        <w:spacing w:before="100" w:after="100" w:line="600" w:lineRule="exact"/>
        <w:ind w:firstLine="602"/>
        <w:jc w:val="left"/>
        <w:rPr>
          <w:rFonts w:ascii="Times New Roman" w:hAnsi="Times New Roman" w:eastAsia="仿宋" w:cs="Times New Roman"/>
          <w:sz w:val="30"/>
          <w:szCs w:val="30"/>
        </w:rPr>
      </w:pPr>
      <w:r>
        <w:rPr>
          <w:rFonts w:ascii="仿宋" w:hAnsi="Times New Roman" w:eastAsia="仿宋" w:cs="仿宋"/>
          <w:b/>
          <w:bCs/>
          <w:sz w:val="30"/>
          <w:szCs w:val="30"/>
        </w:rPr>
        <w:t xml:space="preserve">2. </w:t>
      </w:r>
      <w:r>
        <w:rPr>
          <w:rFonts w:hint="eastAsia" w:ascii="仿宋" w:hAnsi="Times New Roman" w:eastAsia="仿宋" w:cs="仿宋"/>
          <w:b/>
          <w:bCs/>
          <w:sz w:val="30"/>
          <w:szCs w:val="30"/>
        </w:rPr>
        <w:t>公务用车购置及运行维护费</w:t>
      </w:r>
      <w:r>
        <w:rPr>
          <w:rFonts w:hint="eastAsia" w:ascii="仿宋" w:hAnsi="Times New Roman" w:eastAsia="仿宋" w:cs="仿宋"/>
          <w:sz w:val="30"/>
          <w:szCs w:val="30"/>
        </w:rPr>
        <w:t>支出</w:t>
      </w:r>
      <w:r>
        <w:rPr>
          <w:rFonts w:ascii="仿宋" w:hAnsi="Times New Roman" w:eastAsia="仿宋" w:cs="仿宋"/>
          <w:sz w:val="30"/>
          <w:szCs w:val="30"/>
        </w:rPr>
        <w:t>0.77</w:t>
      </w:r>
      <w:r>
        <w:rPr>
          <w:rFonts w:hint="eastAsia" w:ascii="仿宋" w:hAnsi="Times New Roman" w:eastAsia="仿宋" w:cs="仿宋"/>
          <w:sz w:val="30"/>
          <w:szCs w:val="30"/>
        </w:rPr>
        <w:t>万元。其中：</w:t>
      </w:r>
    </w:p>
    <w:p>
      <w:pPr>
        <w:autoSpaceDE w:val="0"/>
        <w:autoSpaceDN w:val="0"/>
        <w:adjustRightInd w:val="0"/>
        <w:spacing w:line="600" w:lineRule="exact"/>
        <w:ind w:firstLine="600"/>
        <w:rPr>
          <w:rFonts w:ascii="Times New Roman" w:hAnsi="Times New Roman" w:eastAsia="仿宋" w:cs="Times New Roman"/>
          <w:sz w:val="30"/>
          <w:szCs w:val="30"/>
        </w:rPr>
      </w:pPr>
      <w:r>
        <w:rPr>
          <w:rFonts w:hint="eastAsia" w:ascii="仿宋" w:hAnsi="Times New Roman" w:eastAsia="仿宋" w:cs="仿宋"/>
          <w:b/>
          <w:bCs/>
          <w:sz w:val="30"/>
          <w:szCs w:val="30"/>
        </w:rPr>
        <w:t>公务用车购置</w:t>
      </w:r>
      <w:r>
        <w:rPr>
          <w:rFonts w:hint="eastAsia" w:ascii="仿宋" w:hAnsi="Times New Roman" w:eastAsia="仿宋" w:cs="仿宋"/>
          <w:sz w:val="30"/>
          <w:szCs w:val="30"/>
        </w:rPr>
        <w:t>支出</w:t>
      </w:r>
      <w:r>
        <w:rPr>
          <w:rFonts w:ascii="仿宋" w:hAnsi="Times New Roman" w:eastAsia="仿宋" w:cs="仿宋"/>
          <w:sz w:val="30"/>
          <w:szCs w:val="30"/>
        </w:rPr>
        <w:t>0</w:t>
      </w:r>
      <w:r>
        <w:rPr>
          <w:rFonts w:hint="eastAsia" w:ascii="仿宋" w:hAnsi="Times New Roman" w:eastAsia="仿宋" w:cs="仿宋"/>
          <w:sz w:val="30"/>
          <w:szCs w:val="30"/>
        </w:rPr>
        <w:t>万元，购置车辆</w:t>
      </w:r>
      <w:r>
        <w:rPr>
          <w:rFonts w:ascii="仿宋" w:hAnsi="Times New Roman" w:eastAsia="仿宋" w:cs="仿宋"/>
          <w:sz w:val="30"/>
          <w:szCs w:val="30"/>
        </w:rPr>
        <w:t>0</w:t>
      </w:r>
      <w:r>
        <w:rPr>
          <w:rFonts w:hint="eastAsia" w:ascii="仿宋" w:hAnsi="Times New Roman" w:eastAsia="仿宋" w:cs="仿宋"/>
          <w:sz w:val="30"/>
          <w:szCs w:val="30"/>
        </w:rPr>
        <w:t>辆。具体购置车辆原因、情况等【请补充详细信息】。</w:t>
      </w:r>
    </w:p>
    <w:p>
      <w:pPr>
        <w:autoSpaceDE w:val="0"/>
        <w:autoSpaceDN w:val="0"/>
        <w:adjustRightInd w:val="0"/>
        <w:spacing w:before="100" w:after="100" w:line="600" w:lineRule="exact"/>
        <w:ind w:firstLine="602"/>
        <w:jc w:val="left"/>
        <w:rPr>
          <w:rFonts w:ascii="Times New Roman" w:hAnsi="Times New Roman" w:eastAsia="仿宋" w:cs="Times New Roman"/>
          <w:sz w:val="30"/>
          <w:szCs w:val="30"/>
        </w:rPr>
      </w:pPr>
      <w:r>
        <w:rPr>
          <w:rFonts w:hint="eastAsia" w:ascii="仿宋" w:hAnsi="Times New Roman" w:eastAsia="仿宋" w:cs="仿宋"/>
          <w:b/>
          <w:bCs/>
          <w:sz w:val="30"/>
          <w:szCs w:val="30"/>
        </w:rPr>
        <w:t>公务用车运行维护</w:t>
      </w:r>
      <w:r>
        <w:rPr>
          <w:rFonts w:hint="eastAsia" w:ascii="仿宋" w:hAnsi="Times New Roman" w:eastAsia="仿宋" w:cs="仿宋"/>
          <w:sz w:val="30"/>
          <w:szCs w:val="30"/>
        </w:rPr>
        <w:t>支出</w:t>
      </w:r>
      <w:r>
        <w:rPr>
          <w:rFonts w:ascii="仿宋" w:hAnsi="Times New Roman" w:eastAsia="仿宋" w:cs="仿宋"/>
          <w:sz w:val="30"/>
          <w:szCs w:val="30"/>
        </w:rPr>
        <w:t>0.77</w:t>
      </w:r>
      <w:r>
        <w:rPr>
          <w:rFonts w:hint="eastAsia" w:ascii="仿宋" w:hAnsi="Times New Roman" w:eastAsia="仿宋" w:cs="仿宋"/>
          <w:sz w:val="30"/>
          <w:szCs w:val="30"/>
        </w:rPr>
        <w:t>万元，开支财政拨款的公务用车保有量为</w:t>
      </w:r>
      <w:r>
        <w:rPr>
          <w:rFonts w:ascii="仿宋" w:hAnsi="Times New Roman" w:eastAsia="仿宋" w:cs="仿宋"/>
          <w:sz w:val="30"/>
          <w:szCs w:val="30"/>
        </w:rPr>
        <w:t>1</w:t>
      </w:r>
      <w:r>
        <w:rPr>
          <w:rFonts w:hint="eastAsia" w:ascii="仿宋" w:hAnsi="Times New Roman" w:eastAsia="仿宋" w:cs="仿宋"/>
          <w:sz w:val="30"/>
          <w:szCs w:val="30"/>
        </w:rPr>
        <w:t>辆。主要用于下乡开展调查、培训所需车辆燃料费、维修费、过路过桥费、保险费等。</w:t>
      </w:r>
    </w:p>
    <w:p>
      <w:pPr>
        <w:autoSpaceDE w:val="0"/>
        <w:autoSpaceDN w:val="0"/>
        <w:adjustRightInd w:val="0"/>
        <w:spacing w:before="100" w:after="100" w:line="600" w:lineRule="exact"/>
        <w:ind w:firstLine="602"/>
        <w:jc w:val="left"/>
        <w:rPr>
          <w:rFonts w:ascii="Times New Roman" w:hAnsi="Times New Roman" w:eastAsia="仿宋" w:cs="Times New Roman"/>
          <w:sz w:val="30"/>
          <w:szCs w:val="30"/>
        </w:rPr>
      </w:pPr>
      <w:r>
        <w:rPr>
          <w:rFonts w:ascii="仿宋" w:hAnsi="Times New Roman" w:eastAsia="仿宋" w:cs="仿宋"/>
          <w:b/>
          <w:bCs/>
          <w:sz w:val="30"/>
          <w:szCs w:val="30"/>
        </w:rPr>
        <w:t>3.</w:t>
      </w:r>
      <w:r>
        <w:rPr>
          <w:rFonts w:hint="eastAsia" w:ascii="仿宋" w:hAnsi="Times New Roman" w:eastAsia="仿宋" w:cs="仿宋"/>
          <w:b/>
          <w:bCs/>
          <w:sz w:val="30"/>
          <w:szCs w:val="30"/>
        </w:rPr>
        <w:t>公务接待费</w:t>
      </w:r>
      <w:r>
        <w:rPr>
          <w:rFonts w:hint="eastAsia" w:ascii="仿宋" w:hAnsi="Times New Roman" w:eastAsia="仿宋" w:cs="仿宋"/>
          <w:sz w:val="30"/>
          <w:szCs w:val="30"/>
        </w:rPr>
        <w:t>支出</w:t>
      </w:r>
      <w:r>
        <w:rPr>
          <w:rFonts w:ascii="仿宋" w:hAnsi="Times New Roman" w:eastAsia="仿宋" w:cs="仿宋"/>
          <w:sz w:val="30"/>
          <w:szCs w:val="30"/>
        </w:rPr>
        <w:t>0</w:t>
      </w:r>
      <w:r>
        <w:rPr>
          <w:rFonts w:hint="eastAsia" w:ascii="仿宋" w:hAnsi="Times New Roman" w:eastAsia="仿宋" w:cs="仿宋"/>
          <w:sz w:val="30"/>
          <w:szCs w:val="30"/>
        </w:rPr>
        <w:t>万元。其中：</w:t>
      </w:r>
    </w:p>
    <w:p>
      <w:pPr>
        <w:autoSpaceDE w:val="0"/>
        <w:autoSpaceDN w:val="0"/>
        <w:adjustRightInd w:val="0"/>
        <w:spacing w:line="600" w:lineRule="exact"/>
        <w:ind w:firstLine="600"/>
        <w:rPr>
          <w:rFonts w:ascii="Times New Roman" w:hAnsi="Times New Roman" w:eastAsia="仿宋" w:cs="Times New Roman"/>
          <w:sz w:val="30"/>
          <w:szCs w:val="30"/>
        </w:rPr>
      </w:pPr>
      <w:r>
        <w:rPr>
          <w:rFonts w:hint="eastAsia" w:ascii="仿宋" w:hAnsi="Times New Roman" w:eastAsia="仿宋" w:cs="仿宋"/>
          <w:b/>
          <w:bCs/>
          <w:sz w:val="30"/>
          <w:szCs w:val="30"/>
        </w:rPr>
        <w:t>国内接待费</w:t>
      </w:r>
      <w:r>
        <w:rPr>
          <w:rFonts w:hint="eastAsia" w:ascii="仿宋" w:hAnsi="Times New Roman" w:eastAsia="仿宋" w:cs="仿宋"/>
          <w:sz w:val="30"/>
          <w:szCs w:val="30"/>
        </w:rPr>
        <w:t>支出</w:t>
      </w:r>
      <w:r>
        <w:rPr>
          <w:rFonts w:ascii="仿宋" w:hAnsi="Times New Roman" w:eastAsia="仿宋" w:cs="仿宋"/>
          <w:sz w:val="30"/>
          <w:szCs w:val="30"/>
        </w:rPr>
        <w:t>0</w:t>
      </w:r>
      <w:r>
        <w:rPr>
          <w:rFonts w:hint="eastAsia" w:ascii="仿宋" w:hAnsi="Times New Roman" w:eastAsia="仿宋" w:cs="仿宋"/>
          <w:sz w:val="30"/>
          <w:szCs w:val="30"/>
        </w:rPr>
        <w:t>万元（其中：外事接待费支出</w:t>
      </w:r>
      <w:r>
        <w:rPr>
          <w:rFonts w:ascii="仿宋" w:hAnsi="Times New Roman" w:eastAsia="仿宋" w:cs="仿宋"/>
          <w:sz w:val="30"/>
          <w:szCs w:val="30"/>
        </w:rPr>
        <w:t>0</w:t>
      </w:r>
      <w:r>
        <w:rPr>
          <w:rFonts w:hint="eastAsia" w:ascii="仿宋" w:hAnsi="Times New Roman" w:eastAsia="仿宋" w:cs="仿宋"/>
          <w:sz w:val="30"/>
          <w:szCs w:val="30"/>
        </w:rPr>
        <w:t>万元），共安排国内公务接待</w:t>
      </w:r>
      <w:r>
        <w:rPr>
          <w:rFonts w:ascii="仿宋" w:hAnsi="Times New Roman" w:eastAsia="仿宋" w:cs="仿宋"/>
          <w:sz w:val="30"/>
          <w:szCs w:val="30"/>
        </w:rPr>
        <w:t>0</w:t>
      </w:r>
      <w:r>
        <w:rPr>
          <w:rFonts w:hint="eastAsia" w:ascii="仿宋" w:hAnsi="Times New Roman" w:eastAsia="仿宋" w:cs="仿宋"/>
          <w:sz w:val="30"/>
          <w:szCs w:val="30"/>
        </w:rPr>
        <w:t>批次（其中：外事接待</w:t>
      </w:r>
      <w:r>
        <w:rPr>
          <w:rFonts w:ascii="仿宋" w:hAnsi="Times New Roman" w:eastAsia="仿宋" w:cs="仿宋"/>
          <w:sz w:val="30"/>
          <w:szCs w:val="30"/>
        </w:rPr>
        <w:t>0</w:t>
      </w:r>
      <w:r>
        <w:rPr>
          <w:rFonts w:hint="eastAsia" w:ascii="仿宋" w:hAnsi="Times New Roman" w:eastAsia="仿宋" w:cs="仿宋"/>
          <w:sz w:val="30"/>
          <w:szCs w:val="30"/>
        </w:rPr>
        <w:t>批次），接待人次</w:t>
      </w:r>
      <w:r>
        <w:rPr>
          <w:rFonts w:ascii="仿宋" w:hAnsi="Times New Roman" w:eastAsia="仿宋" w:cs="仿宋"/>
          <w:sz w:val="30"/>
          <w:szCs w:val="30"/>
        </w:rPr>
        <w:t>0</w:t>
      </w:r>
      <w:r>
        <w:rPr>
          <w:rFonts w:hint="eastAsia" w:ascii="仿宋" w:hAnsi="Times New Roman" w:eastAsia="仿宋" w:cs="仿宋"/>
          <w:sz w:val="30"/>
          <w:szCs w:val="30"/>
        </w:rPr>
        <w:t>人（其中：外事接待人次</w:t>
      </w:r>
      <w:r>
        <w:rPr>
          <w:rFonts w:ascii="仿宋" w:hAnsi="Times New Roman" w:eastAsia="仿宋" w:cs="仿宋"/>
          <w:sz w:val="30"/>
          <w:szCs w:val="30"/>
        </w:rPr>
        <w:t>0</w:t>
      </w:r>
      <w:r>
        <w:rPr>
          <w:rFonts w:hint="eastAsia" w:ascii="仿宋" w:hAnsi="Times New Roman" w:eastAsia="仿宋" w:cs="仿宋"/>
          <w:sz w:val="30"/>
          <w:szCs w:val="30"/>
        </w:rPr>
        <w:t>人）。主要用于【请补充详细信息】（相关工作，产生的接待批次及人次等）发生的接待支出。</w:t>
      </w:r>
    </w:p>
    <w:p>
      <w:pPr>
        <w:autoSpaceDE w:val="0"/>
        <w:autoSpaceDN w:val="0"/>
        <w:adjustRightInd w:val="0"/>
        <w:spacing w:line="600" w:lineRule="exact"/>
        <w:ind w:firstLine="600"/>
        <w:rPr>
          <w:rFonts w:ascii="Times New Roman" w:hAnsi="Times New Roman" w:eastAsia="仿宋" w:cs="Times New Roman"/>
          <w:sz w:val="30"/>
          <w:szCs w:val="30"/>
        </w:rPr>
      </w:pPr>
      <w:r>
        <w:rPr>
          <w:rFonts w:hint="eastAsia" w:ascii="仿宋" w:hAnsi="Times New Roman" w:eastAsia="仿宋" w:cs="仿宋"/>
          <w:b/>
          <w:bCs/>
          <w:sz w:val="30"/>
          <w:szCs w:val="30"/>
        </w:rPr>
        <w:t>国（境）外接待费</w:t>
      </w:r>
      <w:r>
        <w:rPr>
          <w:rFonts w:hint="eastAsia" w:ascii="仿宋" w:hAnsi="Times New Roman" w:eastAsia="仿宋" w:cs="仿宋"/>
          <w:sz w:val="30"/>
          <w:szCs w:val="30"/>
        </w:rPr>
        <w:t>支出</w:t>
      </w:r>
      <w:r>
        <w:rPr>
          <w:rFonts w:ascii="仿宋" w:hAnsi="Times New Roman" w:eastAsia="仿宋" w:cs="仿宋"/>
          <w:sz w:val="30"/>
          <w:szCs w:val="30"/>
        </w:rPr>
        <w:t>0</w:t>
      </w:r>
      <w:r>
        <w:rPr>
          <w:rFonts w:hint="eastAsia" w:ascii="仿宋" w:hAnsi="Times New Roman" w:eastAsia="仿宋" w:cs="仿宋"/>
          <w:sz w:val="30"/>
          <w:szCs w:val="30"/>
        </w:rPr>
        <w:t>万元，共安排国（境）外公务接待</w:t>
      </w:r>
      <w:r>
        <w:rPr>
          <w:rFonts w:ascii="仿宋" w:hAnsi="Times New Roman" w:eastAsia="仿宋" w:cs="仿宋"/>
          <w:sz w:val="30"/>
          <w:szCs w:val="30"/>
        </w:rPr>
        <w:t>0</w:t>
      </w:r>
      <w:r>
        <w:rPr>
          <w:rFonts w:hint="eastAsia" w:ascii="仿宋" w:hAnsi="Times New Roman" w:eastAsia="仿宋" w:cs="仿宋"/>
          <w:sz w:val="30"/>
          <w:szCs w:val="30"/>
        </w:rPr>
        <w:t>批次，接待人次</w:t>
      </w:r>
      <w:r>
        <w:rPr>
          <w:rFonts w:ascii="仿宋" w:hAnsi="Times New Roman" w:eastAsia="仿宋" w:cs="仿宋"/>
          <w:sz w:val="30"/>
          <w:szCs w:val="30"/>
        </w:rPr>
        <w:t>0</w:t>
      </w:r>
      <w:r>
        <w:rPr>
          <w:rFonts w:hint="eastAsia" w:ascii="仿宋" w:hAnsi="Times New Roman" w:eastAsia="仿宋" w:cs="仿宋"/>
          <w:sz w:val="30"/>
          <w:szCs w:val="30"/>
        </w:rPr>
        <w:t>人。主要用于【请补充详细信息】（相关工作，产生的接待批次及人次等）发生的接待支出。</w:t>
      </w:r>
    </w:p>
    <w:p>
      <w:pPr>
        <w:autoSpaceDE w:val="0"/>
        <w:autoSpaceDN w:val="0"/>
        <w:adjustRightInd w:val="0"/>
        <w:spacing w:line="600" w:lineRule="exact"/>
        <w:ind w:firstLine="640"/>
        <w:jc w:val="center"/>
        <w:rPr>
          <w:rFonts w:ascii="Times New Roman" w:hAnsi="Times New Roman" w:eastAsia="黑体" w:cs="Times New Roman"/>
          <w:sz w:val="32"/>
          <w:szCs w:val="32"/>
        </w:rPr>
      </w:pPr>
      <w:r>
        <w:rPr>
          <w:rFonts w:hint="eastAsia" w:ascii="黑体" w:hAnsi="Times New Roman" w:eastAsia="黑体" w:cs="黑体"/>
          <w:sz w:val="32"/>
          <w:szCs w:val="32"/>
        </w:rPr>
        <w:t>第四部分</w:t>
      </w:r>
      <w:r>
        <w:rPr>
          <w:rFonts w:ascii="黑体" w:hAnsi="Times New Roman" w:eastAsia="黑体" w:cs="黑体"/>
          <w:sz w:val="32"/>
          <w:szCs w:val="32"/>
        </w:rPr>
        <w:t xml:space="preserve">  </w:t>
      </w:r>
      <w:r>
        <w:rPr>
          <w:rFonts w:hint="eastAsia" w:ascii="黑体" w:hAnsi="Times New Roman" w:eastAsia="黑体" w:cs="黑体"/>
          <w:sz w:val="32"/>
          <w:szCs w:val="32"/>
        </w:rPr>
        <w:t>其他重要事项及相关口径情况说明</w:t>
      </w:r>
    </w:p>
    <w:p>
      <w:pPr>
        <w:autoSpaceDE w:val="0"/>
        <w:autoSpaceDN w:val="0"/>
        <w:adjustRightInd w:val="0"/>
        <w:spacing w:before="100" w:after="100"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一、机关运行经费支出情况</w:t>
      </w:r>
    </w:p>
    <w:p>
      <w:pPr>
        <w:autoSpaceDE w:val="0"/>
        <w:autoSpaceDN w:val="0"/>
        <w:adjustRightInd w:val="0"/>
        <w:spacing w:line="600" w:lineRule="exact"/>
        <w:ind w:firstLine="600"/>
        <w:rPr>
          <w:rFonts w:ascii="Times New Roman" w:hAnsi="Times New Roman" w:eastAsia="仿宋" w:cs="Times New Roman"/>
          <w:sz w:val="30"/>
          <w:szCs w:val="30"/>
        </w:rPr>
      </w:pPr>
      <w:r>
        <w:rPr>
          <w:rFonts w:hint="eastAsia" w:ascii="仿宋" w:hAnsi="Times New Roman" w:eastAsia="仿宋" w:cs="仿宋"/>
          <w:sz w:val="30"/>
          <w:szCs w:val="30"/>
        </w:rPr>
        <w:t>梁河县植保植检站部门</w:t>
      </w:r>
      <w:r>
        <w:rPr>
          <w:rFonts w:ascii="仿宋" w:hAnsi="Times New Roman" w:eastAsia="仿宋" w:cs="仿宋"/>
          <w:sz w:val="30"/>
          <w:szCs w:val="30"/>
        </w:rPr>
        <w:t>2019</w:t>
      </w:r>
      <w:r>
        <w:rPr>
          <w:rFonts w:hint="eastAsia" w:ascii="仿宋" w:hAnsi="Times New Roman" w:eastAsia="仿宋" w:cs="仿宋"/>
          <w:sz w:val="30"/>
          <w:szCs w:val="30"/>
        </w:rPr>
        <w:t>年机关运行经费支出</w:t>
      </w:r>
      <w:r>
        <w:rPr>
          <w:rFonts w:ascii="仿宋" w:hAnsi="Times New Roman" w:eastAsia="仿宋" w:cs="仿宋"/>
          <w:sz w:val="30"/>
          <w:szCs w:val="30"/>
        </w:rPr>
        <w:t>0</w:t>
      </w:r>
      <w:r>
        <w:rPr>
          <w:rFonts w:hint="eastAsia" w:ascii="仿宋" w:hAnsi="Times New Roman" w:eastAsia="仿宋" w:cs="仿宋"/>
          <w:sz w:val="30"/>
          <w:szCs w:val="30"/>
        </w:rPr>
        <w:t>万元，与上年对比【请补充详细信息】</w:t>
      </w:r>
      <w:r>
        <w:rPr>
          <w:rFonts w:ascii="Times New Roman" w:hAnsi="Times New Roman" w:eastAsia="仿宋" w:cs="Times New Roman"/>
          <w:sz w:val="30"/>
          <w:szCs w:val="30"/>
        </w:rPr>
        <w:t>,</w:t>
      </w:r>
      <w:r>
        <w:rPr>
          <w:rFonts w:hint="eastAsia" w:ascii="仿宋" w:hAnsi="Times New Roman" w:eastAsia="仿宋" w:cs="仿宋"/>
          <w:sz w:val="30"/>
          <w:szCs w:val="30"/>
        </w:rPr>
        <w:t>主要原因分析【请补充详细信息】。部门机关运行经费主要用于【请补充详细信息】（相关使用情况）。</w:t>
      </w:r>
    </w:p>
    <w:p>
      <w:pPr>
        <w:autoSpaceDE w:val="0"/>
        <w:autoSpaceDN w:val="0"/>
        <w:adjustRightInd w:val="0"/>
        <w:spacing w:before="100" w:after="100"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二、国有资产占用情况</w:t>
      </w:r>
    </w:p>
    <w:p>
      <w:pPr>
        <w:autoSpaceDE w:val="0"/>
        <w:autoSpaceDN w:val="0"/>
        <w:adjustRightInd w:val="0"/>
        <w:spacing w:line="600" w:lineRule="exact"/>
        <w:ind w:firstLine="600"/>
        <w:jc w:val="left"/>
        <w:rPr>
          <w:rFonts w:ascii="仿宋_GB2312" w:hAnsi="Times New Roman" w:eastAsia="仿宋_GB2312" w:cs="仿宋_GB2312"/>
          <w:color w:val="FF0000"/>
          <w:sz w:val="30"/>
          <w:szCs w:val="30"/>
        </w:rPr>
      </w:pPr>
      <w:r>
        <w:rPr>
          <w:rFonts w:hint="eastAsia" w:ascii="仿宋" w:hAnsi="Times New Roman" w:eastAsia="仿宋" w:cs="仿宋"/>
          <w:sz w:val="30"/>
          <w:szCs w:val="30"/>
        </w:rPr>
        <w:t>截至</w:t>
      </w:r>
      <w:r>
        <w:rPr>
          <w:rFonts w:ascii="仿宋" w:hAnsi="Times New Roman" w:eastAsia="仿宋" w:cs="仿宋"/>
          <w:sz w:val="30"/>
          <w:szCs w:val="30"/>
        </w:rPr>
        <w:t>2019</w:t>
      </w:r>
      <w:r>
        <w:rPr>
          <w:rFonts w:hint="eastAsia" w:ascii="仿宋" w:hAnsi="Times New Roman" w:eastAsia="仿宋" w:cs="仿宋"/>
          <w:sz w:val="30"/>
          <w:szCs w:val="30"/>
        </w:rPr>
        <w:t>年</w:t>
      </w:r>
      <w:r>
        <w:rPr>
          <w:rFonts w:ascii="仿宋" w:hAnsi="Times New Roman" w:eastAsia="仿宋" w:cs="仿宋"/>
          <w:sz w:val="30"/>
          <w:szCs w:val="30"/>
        </w:rPr>
        <w:t>12</w:t>
      </w:r>
      <w:r>
        <w:rPr>
          <w:rFonts w:hint="eastAsia" w:ascii="仿宋" w:hAnsi="Times New Roman" w:eastAsia="仿宋" w:cs="仿宋"/>
          <w:sz w:val="30"/>
          <w:szCs w:val="30"/>
        </w:rPr>
        <w:t>月</w:t>
      </w:r>
      <w:r>
        <w:rPr>
          <w:rFonts w:ascii="仿宋" w:hAnsi="Times New Roman" w:eastAsia="仿宋" w:cs="仿宋"/>
          <w:sz w:val="30"/>
          <w:szCs w:val="30"/>
        </w:rPr>
        <w:t>31</w:t>
      </w:r>
      <w:r>
        <w:rPr>
          <w:rFonts w:hint="eastAsia" w:ascii="仿宋" w:hAnsi="Times New Roman" w:eastAsia="仿宋" w:cs="仿宋"/>
          <w:sz w:val="30"/>
          <w:szCs w:val="30"/>
        </w:rPr>
        <w:t>日，梁河县植保植检站部门资产总额213.31</w:t>
      </w:r>
      <w:r>
        <w:rPr>
          <w:rFonts w:hint="eastAsia" w:ascii="仿宋" w:hAnsi="Times New Roman" w:eastAsia="仿宋" w:cs="仿宋"/>
          <w:kern w:val="0"/>
          <w:sz w:val="30"/>
          <w:szCs w:val="30"/>
        </w:rPr>
        <w:t>万</w:t>
      </w:r>
      <w:r>
        <w:rPr>
          <w:rFonts w:hint="eastAsia" w:ascii="仿宋" w:hAnsi="Times New Roman" w:eastAsia="仿宋" w:cs="仿宋"/>
          <w:sz w:val="30"/>
          <w:szCs w:val="30"/>
        </w:rPr>
        <w:t>元，其中，流动资产1.39</w:t>
      </w:r>
      <w:r>
        <w:rPr>
          <w:rFonts w:hint="eastAsia" w:ascii="仿宋" w:hAnsi="Times New Roman" w:eastAsia="仿宋" w:cs="仿宋"/>
          <w:kern w:val="0"/>
          <w:sz w:val="30"/>
          <w:szCs w:val="30"/>
        </w:rPr>
        <w:t>万</w:t>
      </w:r>
      <w:r>
        <w:rPr>
          <w:rFonts w:hint="eastAsia" w:ascii="仿宋" w:hAnsi="Times New Roman" w:eastAsia="仿宋" w:cs="仿宋"/>
          <w:sz w:val="30"/>
          <w:szCs w:val="30"/>
        </w:rPr>
        <w:t>元，固定资产211.93</w:t>
      </w:r>
      <w:r>
        <w:rPr>
          <w:rFonts w:hint="eastAsia" w:ascii="仿宋" w:hAnsi="Times New Roman" w:eastAsia="仿宋" w:cs="仿宋"/>
          <w:kern w:val="0"/>
          <w:sz w:val="30"/>
          <w:szCs w:val="30"/>
        </w:rPr>
        <w:t>万</w:t>
      </w:r>
      <w:r>
        <w:rPr>
          <w:rFonts w:hint="eastAsia" w:ascii="仿宋" w:hAnsi="Times New Roman" w:eastAsia="仿宋" w:cs="仿宋"/>
          <w:sz w:val="30"/>
          <w:szCs w:val="30"/>
        </w:rPr>
        <w:t>元，对外投资及有价证券0</w:t>
      </w:r>
      <w:r>
        <w:rPr>
          <w:rFonts w:hint="eastAsia" w:ascii="仿宋" w:hAnsi="Times New Roman" w:eastAsia="仿宋" w:cs="仿宋"/>
          <w:kern w:val="0"/>
          <w:sz w:val="30"/>
          <w:szCs w:val="30"/>
        </w:rPr>
        <w:t>万</w:t>
      </w:r>
      <w:r>
        <w:rPr>
          <w:rFonts w:hint="eastAsia" w:ascii="仿宋" w:hAnsi="Times New Roman" w:eastAsia="仿宋" w:cs="仿宋"/>
          <w:sz w:val="30"/>
          <w:szCs w:val="30"/>
        </w:rPr>
        <w:t>元，在建工程0</w:t>
      </w:r>
      <w:r>
        <w:rPr>
          <w:rFonts w:hint="eastAsia" w:ascii="仿宋" w:hAnsi="Times New Roman" w:eastAsia="仿宋" w:cs="仿宋"/>
          <w:kern w:val="0"/>
          <w:sz w:val="30"/>
          <w:szCs w:val="30"/>
        </w:rPr>
        <w:t>万</w:t>
      </w:r>
      <w:r>
        <w:rPr>
          <w:rFonts w:hint="eastAsia" w:ascii="仿宋" w:hAnsi="Times New Roman" w:eastAsia="仿宋" w:cs="仿宋"/>
          <w:sz w:val="30"/>
          <w:szCs w:val="30"/>
        </w:rPr>
        <w:t>元，无形资产0</w:t>
      </w:r>
      <w:r>
        <w:rPr>
          <w:rFonts w:hint="eastAsia" w:ascii="仿宋" w:hAnsi="Times New Roman" w:eastAsia="仿宋" w:cs="仿宋"/>
          <w:kern w:val="0"/>
          <w:sz w:val="30"/>
          <w:szCs w:val="30"/>
        </w:rPr>
        <w:t>万</w:t>
      </w:r>
      <w:r>
        <w:rPr>
          <w:rFonts w:hint="eastAsia" w:ascii="仿宋" w:hAnsi="Times New Roman" w:eastAsia="仿宋" w:cs="仿宋"/>
          <w:sz w:val="30"/>
          <w:szCs w:val="30"/>
        </w:rPr>
        <w:t>元，其他资产0</w:t>
      </w:r>
      <w:r>
        <w:rPr>
          <w:rFonts w:hint="eastAsia" w:ascii="仿宋" w:hAnsi="Times New Roman" w:eastAsia="仿宋" w:cs="仿宋"/>
          <w:kern w:val="0"/>
          <w:sz w:val="30"/>
          <w:szCs w:val="30"/>
        </w:rPr>
        <w:t>万</w:t>
      </w:r>
      <w:r>
        <w:rPr>
          <w:rFonts w:hint="eastAsia" w:ascii="仿宋" w:hAnsi="Times New Roman" w:eastAsia="仿宋" w:cs="仿宋"/>
          <w:sz w:val="30"/>
          <w:szCs w:val="30"/>
        </w:rPr>
        <w:t>元（具体内容详见附表）。与上年相比，本年资产总额减少47.35万元，其中</w:t>
      </w:r>
      <w:r>
        <w:rPr>
          <w:rFonts w:ascii="仿宋" w:hAnsi="Times New Roman" w:eastAsia="仿宋" w:cs="仿宋"/>
          <w:sz w:val="30"/>
          <w:szCs w:val="30"/>
        </w:rPr>
        <w:t>;</w:t>
      </w:r>
      <w:r>
        <w:rPr>
          <w:rFonts w:hint="eastAsia" w:ascii="仿宋" w:hAnsi="Times New Roman" w:eastAsia="仿宋" w:cs="仿宋"/>
          <w:sz w:val="30"/>
          <w:szCs w:val="30"/>
        </w:rPr>
        <w:t>流动资产减少35.64万元，固定资产减少11.7万元</w:t>
      </w:r>
      <w:r>
        <w:rPr>
          <w:rFonts w:ascii="Times New Roman" w:hAnsi="Times New Roman" w:eastAsia="仿宋" w:cs="Times New Roman"/>
          <w:sz w:val="30"/>
          <w:szCs w:val="30"/>
        </w:rPr>
        <w:t>,</w:t>
      </w:r>
      <w:r>
        <w:rPr>
          <w:rFonts w:hint="eastAsia" w:ascii="仿宋" w:hAnsi="Times New Roman" w:eastAsia="仿宋" w:cs="仿宋"/>
          <w:sz w:val="30"/>
          <w:szCs w:val="30"/>
        </w:rPr>
        <w:t>对外投资及有价证券增加（减少）0万元，在建工程增加（减少）0万元，无形资产增加（减少）0万元，其他资产增加（减少）0万元。处置房屋建筑物0平方米，账面原值0万元；处置车辆0辆，账面原值0万元；报废报损资产0项，账面原值0万元，实现资产处置收入0万元；出租房屋0平方米，账面原值0万元，实现资产使用收入0万元。流动资产减少的原因是项目的实施，固定资产减少的原因是累计折旧的增加。</w:t>
      </w:r>
    </w:p>
    <w:p>
      <w:pPr>
        <w:autoSpaceDE w:val="0"/>
        <w:autoSpaceDN w:val="0"/>
        <w:adjustRightInd w:val="0"/>
        <w:ind w:firstLine="600"/>
        <w:jc w:val="center"/>
        <w:rPr>
          <w:rFonts w:ascii="仿宋_GB2312" w:hAnsi="Times New Roman" w:eastAsia="仿宋_GB2312" w:cs="仿宋_GB2312"/>
          <w:color w:val="FF0000"/>
          <w:sz w:val="30"/>
          <w:szCs w:val="30"/>
        </w:rPr>
      </w:pPr>
      <w:bookmarkStart w:id="0" w:name="_MON_1666097874"/>
      <w:bookmarkEnd w:id="0"/>
      <w:r>
        <w:rPr>
          <w:rFonts w:hint="eastAsia" w:ascii="宋体" w:hAnsi="Times New Roman" w:eastAsia="宋体" w:cs="宋体"/>
          <w:kern w:val="0"/>
          <w:sz w:val="18"/>
          <w:szCs w:val="18"/>
          <w:lang w:val="zh-CN"/>
        </w:rPr>
        <w:object>
          <v:shape id="_x0000_i1025" o:spt="75" type="#_x0000_t75" style="height:106.5pt;width:331.5pt;" o:ole="t" filled="f" o:preferrelative="t" stroked="f" coordsize="21600,21600">
            <v:path/>
            <v:fill on="f" focussize="0,0"/>
            <v:stroke on="f" joinstyle="miter"/>
            <v:imagedata r:id="rId5" o:title=""/>
            <o:lock v:ext="edit" aspectratio="t"/>
            <w10:wrap type="none"/>
            <w10:anchorlock/>
          </v:shape>
          <o:OLEObject Type="Embed" ProgID="Excel.Sheet.8" ShapeID="_x0000_i1025" DrawAspect="Content" ObjectID="_1468075725" r:id="rId4">
            <o:LockedField>false</o:LockedField>
          </o:OLEObject>
        </w:object>
      </w:r>
    </w:p>
    <w:p>
      <w:pPr>
        <w:autoSpaceDE w:val="0"/>
        <w:autoSpaceDN w:val="0"/>
        <w:adjustRightInd w:val="0"/>
        <w:spacing w:before="100" w:after="100"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三、政府采购支出情况</w:t>
      </w:r>
    </w:p>
    <w:p>
      <w:pPr>
        <w:autoSpaceDE w:val="0"/>
        <w:autoSpaceDN w:val="0"/>
        <w:adjustRightInd w:val="0"/>
        <w:spacing w:line="600" w:lineRule="exact"/>
        <w:ind w:firstLine="600"/>
        <w:jc w:val="left"/>
        <w:rPr>
          <w:rFonts w:ascii="Times New Roman" w:hAnsi="Times New Roman" w:eastAsia="仿宋" w:cs="Times New Roman"/>
          <w:sz w:val="30"/>
          <w:szCs w:val="30"/>
        </w:rPr>
      </w:pPr>
      <w:r>
        <w:rPr>
          <w:rFonts w:ascii="仿宋" w:hAnsi="Times New Roman" w:eastAsia="仿宋" w:cs="仿宋"/>
          <w:sz w:val="30"/>
          <w:szCs w:val="30"/>
        </w:rPr>
        <w:t>2019</w:t>
      </w:r>
      <w:r>
        <w:rPr>
          <w:rFonts w:hint="eastAsia" w:ascii="仿宋" w:hAnsi="Times New Roman" w:eastAsia="仿宋" w:cs="仿宋"/>
          <w:sz w:val="30"/>
          <w:szCs w:val="30"/>
        </w:rPr>
        <w:t>年度，部门政府采购支出总额0万元</w:t>
      </w:r>
      <w:r>
        <w:rPr>
          <w:rFonts w:ascii="Times New Roman" w:hAnsi="Times New Roman" w:eastAsia="仿宋" w:cs="Times New Roman"/>
          <w:sz w:val="30"/>
          <w:szCs w:val="30"/>
        </w:rPr>
        <w:t>,</w:t>
      </w:r>
      <w:r>
        <w:rPr>
          <w:rFonts w:hint="eastAsia" w:ascii="仿宋" w:hAnsi="Times New Roman" w:eastAsia="仿宋" w:cs="仿宋"/>
          <w:sz w:val="30"/>
          <w:szCs w:val="30"/>
        </w:rPr>
        <w:t>其中：政府采购货物支出0万元</w:t>
      </w:r>
      <w:r>
        <w:rPr>
          <w:rFonts w:ascii="仿宋" w:hAnsi="Times New Roman" w:eastAsia="仿宋" w:cs="仿宋"/>
          <w:sz w:val="30"/>
          <w:szCs w:val="30"/>
        </w:rPr>
        <w:t>;</w:t>
      </w:r>
      <w:r>
        <w:rPr>
          <w:rFonts w:hint="eastAsia" w:ascii="仿宋" w:hAnsi="Times New Roman" w:eastAsia="仿宋" w:cs="仿宋"/>
          <w:sz w:val="30"/>
          <w:szCs w:val="30"/>
        </w:rPr>
        <w:t>政府采购工程支出0万元</w:t>
      </w:r>
      <w:r>
        <w:rPr>
          <w:rFonts w:ascii="仿宋" w:hAnsi="Times New Roman" w:eastAsia="仿宋" w:cs="仿宋"/>
          <w:sz w:val="30"/>
          <w:szCs w:val="30"/>
        </w:rPr>
        <w:t>;</w:t>
      </w:r>
      <w:r>
        <w:rPr>
          <w:rFonts w:hint="eastAsia" w:ascii="仿宋" w:hAnsi="Times New Roman" w:eastAsia="仿宋" w:cs="仿宋"/>
          <w:sz w:val="30"/>
          <w:szCs w:val="30"/>
        </w:rPr>
        <w:t>政府采购服务支出0万元</w:t>
      </w:r>
      <w:r>
        <w:rPr>
          <w:rFonts w:ascii="仿宋" w:hAnsi="Times New Roman" w:eastAsia="仿宋" w:cs="仿宋"/>
          <w:sz w:val="30"/>
          <w:szCs w:val="30"/>
        </w:rPr>
        <w:t>;</w:t>
      </w:r>
      <w:r>
        <w:rPr>
          <w:rFonts w:hint="eastAsia" w:ascii="仿宋" w:hAnsi="Times New Roman" w:eastAsia="仿宋" w:cs="仿宋"/>
          <w:sz w:val="30"/>
          <w:szCs w:val="30"/>
        </w:rPr>
        <w:t>授予中小企业合同金额0万元，占政府采购支出总额的0</w:t>
      </w:r>
      <w:r>
        <w:rPr>
          <w:rFonts w:ascii="仿宋" w:hAnsi="Times New Roman" w:eastAsia="仿宋" w:cs="仿宋"/>
          <w:sz w:val="30"/>
          <w:szCs w:val="30"/>
        </w:rPr>
        <w:t>%</w:t>
      </w:r>
      <w:r>
        <w:rPr>
          <w:rFonts w:hint="eastAsia" w:ascii="仿宋" w:hAnsi="Times New Roman" w:eastAsia="仿宋" w:cs="仿宋"/>
          <w:sz w:val="30"/>
          <w:szCs w:val="30"/>
        </w:rPr>
        <w:t>。</w:t>
      </w:r>
    </w:p>
    <w:p>
      <w:pPr>
        <w:autoSpaceDE w:val="0"/>
        <w:autoSpaceDN w:val="0"/>
        <w:adjustRightInd w:val="0"/>
        <w:spacing w:before="100" w:after="100"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四、部门绩效自评情况</w:t>
      </w:r>
    </w:p>
    <w:p>
      <w:pPr>
        <w:autoSpaceDE w:val="0"/>
        <w:autoSpaceDN w:val="0"/>
        <w:adjustRightInd w:val="0"/>
        <w:spacing w:line="600" w:lineRule="exact"/>
        <w:ind w:firstLine="600"/>
        <w:jc w:val="left"/>
        <w:rPr>
          <w:rFonts w:ascii="Times New Roman" w:hAnsi="Times New Roman" w:eastAsia="仿宋" w:cs="Times New Roman"/>
          <w:sz w:val="30"/>
          <w:szCs w:val="30"/>
        </w:rPr>
      </w:pPr>
      <w:r>
        <w:rPr>
          <w:rFonts w:hint="eastAsia" w:ascii="仿宋" w:hAnsi="Times New Roman" w:eastAsia="仿宋" w:cs="仿宋"/>
          <w:sz w:val="30"/>
          <w:szCs w:val="30"/>
        </w:rPr>
        <w:t>部门绩效自评情况表详见附表（附表</w:t>
      </w:r>
      <w:r>
        <w:rPr>
          <w:rFonts w:ascii="仿宋" w:hAnsi="Times New Roman" w:eastAsia="仿宋" w:cs="仿宋"/>
          <w:sz w:val="30"/>
          <w:szCs w:val="30"/>
        </w:rPr>
        <w:t>9-</w:t>
      </w:r>
      <w:r>
        <w:rPr>
          <w:rFonts w:hint="eastAsia" w:ascii="仿宋" w:hAnsi="Times New Roman" w:eastAsia="仿宋" w:cs="仿宋"/>
          <w:sz w:val="30"/>
          <w:szCs w:val="30"/>
        </w:rPr>
        <w:t>附表</w:t>
      </w:r>
      <w:r>
        <w:rPr>
          <w:rFonts w:ascii="仿宋" w:hAnsi="Times New Roman" w:eastAsia="仿宋" w:cs="仿宋"/>
          <w:sz w:val="30"/>
          <w:szCs w:val="30"/>
        </w:rPr>
        <w:t>11</w:t>
      </w:r>
      <w:r>
        <w:rPr>
          <w:rFonts w:hint="eastAsia" w:ascii="仿宋" w:hAnsi="Times New Roman" w:eastAsia="仿宋" w:cs="仿宋"/>
          <w:sz w:val="30"/>
          <w:szCs w:val="30"/>
        </w:rPr>
        <w:t>）</w:t>
      </w:r>
    </w:p>
    <w:p>
      <w:pPr>
        <w:autoSpaceDE w:val="0"/>
        <w:autoSpaceDN w:val="0"/>
        <w:adjustRightInd w:val="0"/>
        <w:spacing w:before="100" w:after="100"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五、其他重要事项情况说明</w:t>
      </w:r>
    </w:p>
    <w:p>
      <w:pPr>
        <w:autoSpaceDE w:val="0"/>
        <w:autoSpaceDN w:val="0"/>
        <w:adjustRightInd w:val="0"/>
        <w:spacing w:line="600" w:lineRule="exact"/>
        <w:ind w:firstLine="600"/>
        <w:jc w:val="left"/>
        <w:rPr>
          <w:rFonts w:ascii="Times New Roman" w:hAnsi="Times New Roman" w:eastAsia="仿宋" w:cs="Times New Roman"/>
          <w:sz w:val="30"/>
          <w:szCs w:val="30"/>
        </w:rPr>
      </w:pPr>
      <w:r>
        <w:rPr>
          <w:rFonts w:hint="eastAsia" w:ascii="仿宋" w:hAnsi="Times New Roman" w:eastAsia="仿宋" w:cs="仿宋"/>
          <w:sz w:val="30"/>
          <w:szCs w:val="30"/>
        </w:rPr>
        <w:t>【请补充详细信息】。（情况说明里没有介绍，但单位认为需要说明的情况在此说明。）</w:t>
      </w:r>
    </w:p>
    <w:p>
      <w:pPr>
        <w:autoSpaceDE w:val="0"/>
        <w:autoSpaceDN w:val="0"/>
        <w:adjustRightInd w:val="0"/>
        <w:spacing w:before="100" w:after="100" w:line="600" w:lineRule="exact"/>
        <w:ind w:firstLine="600"/>
        <w:jc w:val="left"/>
        <w:rPr>
          <w:rFonts w:ascii="Times New Roman" w:hAnsi="Times New Roman" w:eastAsia="黑体" w:cs="Times New Roman"/>
          <w:sz w:val="30"/>
          <w:szCs w:val="30"/>
        </w:rPr>
      </w:pPr>
      <w:r>
        <w:rPr>
          <w:rFonts w:hint="eastAsia" w:ascii="黑体" w:hAnsi="Times New Roman" w:eastAsia="黑体" w:cs="黑体"/>
          <w:sz w:val="30"/>
          <w:szCs w:val="30"/>
        </w:rPr>
        <w:t>六、相关口径说明</w:t>
      </w:r>
    </w:p>
    <w:p>
      <w:pPr>
        <w:autoSpaceDE w:val="0"/>
        <w:autoSpaceDN w:val="0"/>
        <w:adjustRightInd w:val="0"/>
        <w:spacing w:line="600" w:lineRule="exact"/>
        <w:ind w:firstLine="600"/>
        <w:jc w:val="left"/>
        <w:rPr>
          <w:rFonts w:ascii="Times New Roman" w:hAnsi="Times New Roman" w:eastAsia="仿宋" w:cs="Times New Roman"/>
          <w:sz w:val="30"/>
          <w:szCs w:val="30"/>
        </w:rPr>
      </w:pPr>
      <w:r>
        <w:rPr>
          <w:rFonts w:hint="eastAsia" w:ascii="仿宋" w:hAnsi="Times New Roman" w:eastAsia="仿宋" w:cs="仿宋"/>
          <w:sz w:val="30"/>
          <w:szCs w:val="30"/>
        </w:rPr>
        <w:t>（一）基本支出中人员经费包括工资福利支出和对个人和家庭的补助，日常公用支出包括商品和服务支出、资本性支出等人员经费以外的支出。</w:t>
      </w:r>
    </w:p>
    <w:p>
      <w:pPr>
        <w:autoSpaceDE w:val="0"/>
        <w:autoSpaceDN w:val="0"/>
        <w:adjustRightInd w:val="0"/>
        <w:spacing w:line="600" w:lineRule="exact"/>
        <w:ind w:firstLine="600"/>
        <w:jc w:val="left"/>
        <w:rPr>
          <w:rFonts w:ascii="Times New Roman" w:hAnsi="Times New Roman" w:eastAsia="仿宋" w:cs="Times New Roman"/>
          <w:sz w:val="30"/>
          <w:szCs w:val="30"/>
        </w:rPr>
      </w:pPr>
      <w:r>
        <w:rPr>
          <w:rFonts w:hint="eastAsia" w:ascii="仿宋" w:hAnsi="Times New Roman" w:eastAsia="仿宋" w:cs="仿宋"/>
          <w:sz w:val="30"/>
          <w:szCs w:val="30"/>
        </w:rPr>
        <w:t>（二）机关运行经费指行政单位和参照公务员法管理的事业单位使用一般公共预算财政拨款安排的基本支出中的日常公用经费支出。</w:t>
      </w:r>
    </w:p>
    <w:p>
      <w:pPr>
        <w:autoSpaceDE w:val="0"/>
        <w:autoSpaceDN w:val="0"/>
        <w:adjustRightInd w:val="0"/>
        <w:spacing w:line="600" w:lineRule="exact"/>
        <w:ind w:firstLine="600"/>
        <w:jc w:val="left"/>
        <w:rPr>
          <w:rFonts w:ascii="Times New Roman" w:hAnsi="Times New Roman" w:eastAsia="仿宋" w:cs="Times New Roman"/>
          <w:sz w:val="30"/>
          <w:szCs w:val="30"/>
        </w:rPr>
      </w:pPr>
      <w:r>
        <w:rPr>
          <w:rFonts w:hint="eastAsia" w:ascii="仿宋" w:hAnsi="Times New Roman" w:eastAsia="仿宋" w:cs="仿宋"/>
          <w:sz w:val="30"/>
          <w:szCs w:val="30"/>
        </w:rPr>
        <w:t>（三）按照党中央、国务院有关文件及部门预算管理有关规定，</w:t>
      </w:r>
      <w:r>
        <w:rPr>
          <w:rFonts w:ascii="仿宋" w:hAnsi="Times New Roman" w:eastAsia="仿宋" w:cs="仿宋"/>
          <w:sz w:val="30"/>
          <w:szCs w:val="30"/>
        </w:rPr>
        <w:t>“</w:t>
      </w:r>
      <w:r>
        <w:rPr>
          <w:rFonts w:hint="eastAsia" w:ascii="仿宋" w:hAnsi="Times New Roman" w:eastAsia="仿宋" w:cs="仿宋"/>
          <w:sz w:val="30"/>
          <w:szCs w:val="30"/>
        </w:rPr>
        <w:t>三公</w:t>
      </w:r>
      <w:r>
        <w:rPr>
          <w:rFonts w:ascii="仿宋" w:hAnsi="Times New Roman" w:eastAsia="仿宋" w:cs="仿宋"/>
          <w:sz w:val="30"/>
          <w:szCs w:val="30"/>
        </w:rPr>
        <w:t>”</w:t>
      </w:r>
      <w:r>
        <w:rPr>
          <w:rFonts w:hint="eastAsia" w:ascii="仿宋" w:hAnsi="Times New Roman" w:eastAsia="仿宋" w:cs="仿宋"/>
          <w:sz w:val="30"/>
          <w:szCs w:val="30"/>
        </w:rPr>
        <w:t>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autoSpaceDE w:val="0"/>
        <w:autoSpaceDN w:val="0"/>
        <w:adjustRightInd w:val="0"/>
        <w:spacing w:line="600" w:lineRule="exact"/>
        <w:ind w:firstLine="600"/>
        <w:jc w:val="left"/>
        <w:rPr>
          <w:rFonts w:ascii="Times New Roman" w:hAnsi="Times New Roman" w:eastAsia="仿宋" w:cs="Times New Roman"/>
          <w:sz w:val="30"/>
          <w:szCs w:val="30"/>
        </w:rPr>
      </w:pPr>
      <w:r>
        <w:rPr>
          <w:rFonts w:hint="eastAsia" w:ascii="仿宋" w:hAnsi="Times New Roman" w:eastAsia="仿宋" w:cs="仿宋"/>
          <w:sz w:val="30"/>
          <w:szCs w:val="30"/>
        </w:rPr>
        <w:t>（四）</w:t>
      </w:r>
      <w:r>
        <w:rPr>
          <w:rFonts w:ascii="仿宋" w:hAnsi="Times New Roman" w:eastAsia="仿宋" w:cs="仿宋"/>
          <w:sz w:val="30"/>
          <w:szCs w:val="30"/>
        </w:rPr>
        <w:t>“</w:t>
      </w:r>
      <w:r>
        <w:rPr>
          <w:rFonts w:hint="eastAsia" w:ascii="仿宋" w:hAnsi="Times New Roman" w:eastAsia="仿宋" w:cs="仿宋"/>
          <w:sz w:val="30"/>
          <w:szCs w:val="30"/>
        </w:rPr>
        <w:t>三公</w:t>
      </w:r>
      <w:r>
        <w:rPr>
          <w:rFonts w:ascii="仿宋" w:hAnsi="Times New Roman" w:eastAsia="仿宋" w:cs="仿宋"/>
          <w:sz w:val="30"/>
          <w:szCs w:val="30"/>
        </w:rPr>
        <w:t>”</w:t>
      </w:r>
      <w:r>
        <w:rPr>
          <w:rFonts w:hint="eastAsia" w:ascii="仿宋" w:hAnsi="Times New Roman" w:eastAsia="仿宋" w:cs="仿宋"/>
          <w:sz w:val="30"/>
          <w:szCs w:val="30"/>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autoSpaceDE w:val="0"/>
        <w:autoSpaceDN w:val="0"/>
        <w:adjustRightInd w:val="0"/>
        <w:spacing w:line="600" w:lineRule="exact"/>
        <w:ind w:firstLine="640"/>
        <w:jc w:val="center"/>
        <w:rPr>
          <w:rFonts w:ascii="Times New Roman" w:hAnsi="Times New Roman" w:eastAsia="黑体" w:cs="Times New Roman"/>
          <w:sz w:val="32"/>
          <w:szCs w:val="32"/>
        </w:rPr>
      </w:pPr>
      <w:r>
        <w:rPr>
          <w:rFonts w:hint="eastAsia" w:ascii="黑体" w:hAnsi="Times New Roman" w:eastAsia="黑体" w:cs="黑体"/>
          <w:sz w:val="32"/>
          <w:szCs w:val="32"/>
        </w:rPr>
        <w:t>第五部分</w:t>
      </w:r>
      <w:r>
        <w:rPr>
          <w:rFonts w:ascii="黑体" w:hAnsi="Times New Roman" w:eastAsia="黑体" w:cs="黑体"/>
          <w:sz w:val="32"/>
          <w:szCs w:val="32"/>
        </w:rPr>
        <w:t xml:space="preserve">  </w:t>
      </w:r>
      <w:r>
        <w:rPr>
          <w:rFonts w:hint="eastAsia" w:ascii="黑体" w:hAnsi="Times New Roman" w:eastAsia="黑体" w:cs="黑体"/>
          <w:sz w:val="32"/>
          <w:szCs w:val="32"/>
        </w:rPr>
        <w:t>名词解释</w:t>
      </w:r>
    </w:p>
    <w:p>
      <w:pPr>
        <w:autoSpaceDE w:val="0"/>
        <w:autoSpaceDN w:val="0"/>
        <w:adjustRightInd w:val="0"/>
        <w:spacing w:line="600" w:lineRule="exact"/>
        <w:ind w:firstLine="600"/>
        <w:jc w:val="left"/>
        <w:rPr>
          <w:rFonts w:ascii="黑体" w:hAnsi="Times New Roman" w:eastAsia="黑体" w:cs="黑体"/>
          <w:sz w:val="36"/>
          <w:szCs w:val="36"/>
        </w:rPr>
      </w:pPr>
      <w:r>
        <w:rPr>
          <w:rFonts w:hint="eastAsia" w:ascii="仿宋" w:hAnsi="Times New Roman" w:eastAsia="仿宋" w:cs="仿宋"/>
          <w:sz w:val="30"/>
          <w:szCs w:val="30"/>
        </w:rPr>
        <w:t>情况说明里涉及到需要解释说明的决算相关专用名词，在此进行说明解释。若没有涉及专用名词，请说明不涉及专用名词。</w:t>
      </w:r>
    </w:p>
    <w:p>
      <w:pPr>
        <w:spacing w:line="360" w:lineRule="auto"/>
        <w:jc w:val="left"/>
        <w:rPr>
          <w:rFonts w:ascii="仿宋" w:hAnsi="仿宋" w:eastAsia="仿宋"/>
          <w:color w:val="000000"/>
          <w:sz w:val="30"/>
          <w:szCs w:val="30"/>
        </w:rPr>
      </w:pPr>
      <w:r>
        <w:rPr>
          <w:rFonts w:hint="eastAsia" w:ascii="楷体" w:hAnsi="楷体" w:eastAsia="楷体"/>
          <w:color w:val="000000"/>
          <w:sz w:val="30"/>
          <w:szCs w:val="30"/>
        </w:rPr>
        <w:t>（</w:t>
      </w:r>
      <w:r>
        <w:rPr>
          <w:rFonts w:hint="eastAsia" w:ascii="仿宋" w:hAnsi="仿宋" w:eastAsia="仿宋"/>
          <w:color w:val="000000"/>
          <w:sz w:val="30"/>
          <w:szCs w:val="30"/>
        </w:rPr>
        <w:t xml:space="preserve">一）财政拨款收入：指中央财政当年拨付的资金。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（二）事业收入：指事业单位开展专业业务活动及辅助活动所取得的收入。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（三）经营收入：指事业单位在专业业务活动及其辅助活动之外开展非独立核算经营活动取得的收入。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（四）其他收入：指除上述</w:t>
      </w:r>
      <w:r>
        <w:rPr>
          <w:rFonts w:ascii="仿宋" w:hAnsi="仿宋" w:eastAsia="仿宋"/>
          <w:color w:val="000000"/>
          <w:sz w:val="30"/>
          <w:szCs w:val="30"/>
        </w:rPr>
        <w:t>“</w:t>
      </w:r>
      <w:r>
        <w:rPr>
          <w:rFonts w:hint="eastAsia" w:ascii="仿宋" w:hAnsi="仿宋" w:eastAsia="仿宋"/>
          <w:color w:val="000000"/>
          <w:sz w:val="30"/>
          <w:szCs w:val="30"/>
        </w:rPr>
        <w:t>财政拨款收入</w:t>
      </w:r>
      <w:r>
        <w:rPr>
          <w:rFonts w:ascii="仿宋" w:hAnsi="仿宋" w:eastAsia="仿宋"/>
          <w:color w:val="000000"/>
          <w:sz w:val="30"/>
          <w:szCs w:val="30"/>
        </w:rPr>
        <w:t>”</w:t>
      </w:r>
      <w:r>
        <w:rPr>
          <w:rFonts w:hint="eastAsia" w:ascii="仿宋" w:hAnsi="仿宋" w:eastAsia="仿宋"/>
          <w:color w:val="000000"/>
          <w:sz w:val="30"/>
          <w:szCs w:val="30"/>
        </w:rPr>
        <w:t>、</w:t>
      </w:r>
      <w:r>
        <w:rPr>
          <w:rFonts w:ascii="仿宋" w:hAnsi="仿宋" w:eastAsia="仿宋"/>
          <w:color w:val="000000"/>
          <w:sz w:val="30"/>
          <w:szCs w:val="30"/>
        </w:rPr>
        <w:t>“</w:t>
      </w:r>
      <w:r>
        <w:rPr>
          <w:rFonts w:hint="eastAsia" w:ascii="仿宋" w:hAnsi="仿宋" w:eastAsia="仿宋"/>
          <w:color w:val="000000"/>
          <w:sz w:val="30"/>
          <w:szCs w:val="30"/>
        </w:rPr>
        <w:t>事业收入</w:t>
      </w:r>
      <w:r>
        <w:rPr>
          <w:rFonts w:ascii="仿宋" w:hAnsi="仿宋" w:eastAsia="仿宋"/>
          <w:color w:val="000000"/>
          <w:sz w:val="30"/>
          <w:szCs w:val="30"/>
        </w:rPr>
        <w:t>”</w:t>
      </w:r>
      <w:r>
        <w:rPr>
          <w:rFonts w:hint="eastAsia" w:ascii="仿宋" w:hAnsi="仿宋" w:eastAsia="仿宋"/>
          <w:color w:val="000000"/>
          <w:sz w:val="30"/>
          <w:szCs w:val="30"/>
        </w:rPr>
        <w:t>、</w:t>
      </w:r>
      <w:r>
        <w:rPr>
          <w:rFonts w:ascii="仿宋" w:hAnsi="仿宋" w:eastAsia="仿宋"/>
          <w:color w:val="000000"/>
          <w:sz w:val="30"/>
          <w:szCs w:val="30"/>
        </w:rPr>
        <w:t>“</w:t>
      </w:r>
      <w:r>
        <w:rPr>
          <w:rFonts w:hint="eastAsia" w:ascii="仿宋" w:hAnsi="仿宋" w:eastAsia="仿宋"/>
          <w:color w:val="000000"/>
          <w:sz w:val="30"/>
          <w:szCs w:val="30"/>
        </w:rPr>
        <w:t>经营收入</w:t>
      </w:r>
      <w:r>
        <w:rPr>
          <w:rFonts w:ascii="仿宋" w:hAnsi="仿宋" w:eastAsia="仿宋"/>
          <w:color w:val="000000"/>
          <w:sz w:val="30"/>
          <w:szCs w:val="30"/>
        </w:rPr>
        <w:t>”</w:t>
      </w:r>
      <w:r>
        <w:rPr>
          <w:rFonts w:hint="eastAsia" w:ascii="仿宋" w:hAnsi="仿宋" w:eastAsia="仿宋"/>
          <w:color w:val="000000"/>
          <w:sz w:val="30"/>
          <w:szCs w:val="30"/>
        </w:rPr>
        <w:t xml:space="preserve">等以外的收入。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（五）用事业基金弥补收支差额：指事业单位在用当年的</w:t>
      </w:r>
      <w:r>
        <w:rPr>
          <w:rFonts w:ascii="仿宋" w:hAnsi="仿宋" w:eastAsia="仿宋"/>
          <w:color w:val="000000"/>
          <w:sz w:val="30"/>
          <w:szCs w:val="30"/>
        </w:rPr>
        <w:t>“</w:t>
      </w:r>
      <w:r>
        <w:rPr>
          <w:rFonts w:hint="eastAsia" w:ascii="仿宋" w:hAnsi="仿宋" w:eastAsia="仿宋"/>
          <w:color w:val="000000"/>
          <w:sz w:val="30"/>
          <w:szCs w:val="30"/>
        </w:rPr>
        <w:t>财政拨款收入</w:t>
      </w:r>
      <w:r>
        <w:rPr>
          <w:rFonts w:ascii="仿宋" w:hAnsi="仿宋" w:eastAsia="仿宋"/>
          <w:color w:val="000000"/>
          <w:sz w:val="30"/>
          <w:szCs w:val="30"/>
        </w:rPr>
        <w:t>”</w:t>
      </w:r>
      <w:r>
        <w:rPr>
          <w:rFonts w:hint="eastAsia" w:ascii="仿宋" w:hAnsi="仿宋" w:eastAsia="仿宋"/>
          <w:color w:val="000000"/>
          <w:sz w:val="30"/>
          <w:szCs w:val="30"/>
        </w:rPr>
        <w:t>、</w:t>
      </w:r>
      <w:r>
        <w:rPr>
          <w:rFonts w:ascii="仿宋" w:hAnsi="仿宋" w:eastAsia="仿宋"/>
          <w:color w:val="000000"/>
          <w:sz w:val="30"/>
          <w:szCs w:val="30"/>
        </w:rPr>
        <w:t>“</w:t>
      </w:r>
      <w:r>
        <w:rPr>
          <w:rFonts w:hint="eastAsia" w:ascii="仿宋" w:hAnsi="仿宋" w:eastAsia="仿宋"/>
          <w:color w:val="000000"/>
          <w:sz w:val="30"/>
          <w:szCs w:val="30"/>
        </w:rPr>
        <w:t>财政拨款结转和结余资金</w:t>
      </w:r>
      <w:r>
        <w:rPr>
          <w:rFonts w:ascii="仿宋" w:hAnsi="仿宋" w:eastAsia="仿宋"/>
          <w:color w:val="000000"/>
          <w:sz w:val="30"/>
          <w:szCs w:val="30"/>
        </w:rPr>
        <w:t>”</w:t>
      </w:r>
      <w:r>
        <w:rPr>
          <w:rFonts w:hint="eastAsia" w:ascii="仿宋" w:hAnsi="仿宋" w:eastAsia="仿宋"/>
          <w:color w:val="000000"/>
          <w:sz w:val="30"/>
          <w:szCs w:val="30"/>
        </w:rPr>
        <w:t>、</w:t>
      </w:r>
      <w:r>
        <w:rPr>
          <w:rFonts w:ascii="仿宋" w:hAnsi="仿宋" w:eastAsia="仿宋"/>
          <w:color w:val="000000"/>
          <w:sz w:val="30"/>
          <w:szCs w:val="30"/>
        </w:rPr>
        <w:t>“</w:t>
      </w:r>
      <w:r>
        <w:rPr>
          <w:rFonts w:hint="eastAsia" w:ascii="仿宋" w:hAnsi="仿宋" w:eastAsia="仿宋"/>
          <w:color w:val="000000"/>
          <w:sz w:val="30"/>
          <w:szCs w:val="30"/>
        </w:rPr>
        <w:t>事业收入</w:t>
      </w:r>
      <w:r>
        <w:rPr>
          <w:rFonts w:ascii="仿宋" w:hAnsi="仿宋" w:eastAsia="仿宋"/>
          <w:color w:val="000000"/>
          <w:sz w:val="30"/>
          <w:szCs w:val="30"/>
        </w:rPr>
        <w:t>”</w:t>
      </w:r>
      <w:r>
        <w:rPr>
          <w:rFonts w:hint="eastAsia" w:ascii="仿宋" w:hAnsi="仿宋" w:eastAsia="仿宋"/>
          <w:color w:val="000000"/>
          <w:sz w:val="30"/>
          <w:szCs w:val="30"/>
        </w:rPr>
        <w:t>、</w:t>
      </w:r>
      <w:r>
        <w:rPr>
          <w:rFonts w:ascii="仿宋" w:hAnsi="仿宋" w:eastAsia="仿宋"/>
          <w:color w:val="000000"/>
          <w:sz w:val="30"/>
          <w:szCs w:val="30"/>
        </w:rPr>
        <w:t>“</w:t>
      </w:r>
      <w:r>
        <w:rPr>
          <w:rFonts w:hint="eastAsia" w:ascii="仿宋" w:hAnsi="仿宋" w:eastAsia="仿宋"/>
          <w:color w:val="000000"/>
          <w:sz w:val="30"/>
          <w:szCs w:val="30"/>
        </w:rPr>
        <w:t>经营收入</w:t>
      </w:r>
      <w:r>
        <w:rPr>
          <w:rFonts w:ascii="仿宋" w:hAnsi="仿宋" w:eastAsia="仿宋"/>
          <w:color w:val="000000"/>
          <w:sz w:val="30"/>
          <w:szCs w:val="30"/>
        </w:rPr>
        <w:t>”</w:t>
      </w:r>
      <w:r>
        <w:rPr>
          <w:rFonts w:hint="eastAsia" w:ascii="仿宋" w:hAnsi="仿宋" w:eastAsia="仿宋"/>
          <w:color w:val="000000"/>
          <w:sz w:val="30"/>
          <w:szCs w:val="30"/>
        </w:rPr>
        <w:t>、</w:t>
      </w:r>
      <w:r>
        <w:rPr>
          <w:rFonts w:ascii="仿宋" w:hAnsi="仿宋" w:eastAsia="仿宋"/>
          <w:color w:val="000000"/>
          <w:sz w:val="30"/>
          <w:szCs w:val="30"/>
        </w:rPr>
        <w:t>“</w:t>
      </w:r>
      <w:r>
        <w:rPr>
          <w:rFonts w:hint="eastAsia" w:ascii="仿宋" w:hAnsi="仿宋" w:eastAsia="仿宋"/>
          <w:color w:val="000000"/>
          <w:sz w:val="30"/>
          <w:szCs w:val="30"/>
        </w:rPr>
        <w:t>其他收入</w:t>
      </w:r>
      <w:r>
        <w:rPr>
          <w:rFonts w:ascii="仿宋" w:hAnsi="仿宋" w:eastAsia="仿宋"/>
          <w:color w:val="000000"/>
          <w:sz w:val="30"/>
          <w:szCs w:val="30"/>
        </w:rPr>
        <w:t>”</w:t>
      </w:r>
      <w:r>
        <w:rPr>
          <w:rFonts w:hint="eastAsia" w:ascii="仿宋" w:hAnsi="仿宋" w:eastAsia="仿宋"/>
          <w:color w:val="000000"/>
          <w:sz w:val="30"/>
          <w:szCs w:val="30"/>
        </w:rPr>
        <w:t xml:space="preserve">不足以安排当年支出的情况下，使用以前年度积累的事业基金（事业单位当年收支相抵后按国家规定提取、用于弥补以后年度收支差额的基金）弥补本年度收支缺口的资金。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（六）年初结转和结余：指以前年度尚未完成、结转到本年仍按原规定用途继续使用的资金，或项目已完成等产生的结余资金。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（七）结余分配：指事业单位按照事业单位会计制度的规定从非财政补助结余中分配的事业基金和职工福利基金等。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（八）年末结转和结余：指单位按有关规定结转到下年或以后年度继续使用的资金，或项目已完成等产生的结余资金。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（九）一般公共服务支出（类）档案事务（款）：反映档案事务方面的支出。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档案馆（项）：反映各级档案馆的支出。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（十）外交支出（类）国际组织（款）：反映向国际组织缴纳的会费、捐款、联合国维和摊款以及股金、基金等支出。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国际组织会费（项）：反映我国政府（包括国务院主管部门）批准参加国际组织，按国际组织规定缴纳的会费。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国际组织捐赠（项）：反映以我国政府（包括国务院主管部门）名义，向国际组织的认捐、救灾、馈赠等支出。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其他外交支出（项）：反映除上述项目以外其他用于外交方面的支出。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（十一）教育支出（类）普通教育（款）：反映各类普通教育支出。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学前教育（项）：反映各部门举办的学前教育支出。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初中教育（项）：反映各部门举办的初中教育支出。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（十二）教育支出（类）进修及培训（款）：反映教师进修及干部培训等方面的支出。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培训支出（项）：反映各部门安排的用于培训的支出。 </w:t>
      </w:r>
    </w:p>
    <w:p>
      <w:pPr>
        <w:widowControl/>
        <w:numPr>
          <w:ilvl w:val="0"/>
          <w:numId w:val="3"/>
        </w:numPr>
        <w:spacing w:line="360" w:lineRule="auto"/>
        <w:rPr>
          <w:rFonts w:ascii="仿宋" w:hAnsi="仿宋" w:eastAsia="仿宋"/>
          <w:color w:val="000000"/>
          <w:sz w:val="30"/>
          <w:szCs w:val="30"/>
        </w:rPr>
      </w:pPr>
      <w:r>
        <w:rPr>
          <w:rFonts w:hint="eastAsia" w:ascii="仿宋" w:hAnsi="仿宋" w:eastAsia="仿宋"/>
          <w:color w:val="000000"/>
          <w:sz w:val="30"/>
          <w:szCs w:val="30"/>
        </w:rPr>
        <w:t xml:space="preserve">科学技术支出（类）基础研究（款）：反映从事基础研究、近期无法取得实用价值的应用研究机构的支出、专项科学研究支出，以及重点实验室、重大科学工程的支出。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重点实验室及相关设施（项）：反映国家（重点）实验室、部门开放实验室及野外台站的支出。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（十四）科学技术支出（类）应用研究（款）：反映在基础研究成果上，针对某一特定的实际目的或目标进行的创造性研究工作的支出。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机构运行（项）：反映应用研究机构的基本支出。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社会公益研究（项）：反映从事卫生、劳动保护、计划生育、环境科学、农业等社会公益专项科研方面的支出。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其他应用研究支出（项）：反映除上述项目以外其他用于应用研究方面的支出。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十五）科学技术支出（类）科技条件与服务（款）：反映用于完善科技条件及从事科技标准、计量和检测，科技数据、种质资源、标本、基因的收集、加工处理和服务，科技文献信息资源的采集、保存、加工和服务等为科技活动提供基础性、通用性服务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科技条件专项（项）：反映国家用于完善科技条件的支出，包括科技文献信息、网络环境支撑等科技条件专项支出等。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（十六）科学技术支出（类）科技重大专项（款）：反映用于科技重大专项的经费支出。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科技重大专项（项）：反映用于科技重大专项的经费支出。 </w:t>
      </w:r>
    </w:p>
    <w:p>
      <w:pPr>
        <w:widowControl/>
        <w:numPr>
          <w:ilvl w:val="0"/>
          <w:numId w:val="4"/>
        </w:numPr>
        <w:spacing w:line="360" w:lineRule="auto"/>
        <w:rPr>
          <w:rFonts w:ascii="仿宋" w:hAnsi="仿宋" w:eastAsia="仿宋"/>
          <w:color w:val="000000"/>
          <w:sz w:val="30"/>
          <w:szCs w:val="30"/>
        </w:rPr>
      </w:pPr>
      <w:r>
        <w:rPr>
          <w:rFonts w:hint="eastAsia" w:ascii="仿宋" w:hAnsi="仿宋" w:eastAsia="仿宋"/>
          <w:color w:val="000000"/>
          <w:sz w:val="30"/>
          <w:szCs w:val="30"/>
        </w:rPr>
        <w:t>科学技术支出（类）其他科学技术支出（款）：反映除上述项目以外用于科技方面的支出。</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其他科学技术支出（项）：反映其他科学技术支出中除科技奖励、核应急和转制科研机构外用于科技方面的支出。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（十八）文化体育与传媒支出（类）新闻出版（款）：反映新闻出版方面的支出。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新闻通讯（项）：反映用于新闻通讯社等新闻宣传支出。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出版发行（项）：反映图书、报纸、期刊、音像、电子、网络出版物出版、印刷复制和发行等方面的支出。 </w:t>
      </w:r>
    </w:p>
    <w:p>
      <w:pPr>
        <w:widowControl/>
        <w:numPr>
          <w:ilvl w:val="0"/>
          <w:numId w:val="5"/>
        </w:numPr>
        <w:spacing w:line="360" w:lineRule="auto"/>
        <w:rPr>
          <w:rFonts w:ascii="仿宋" w:hAnsi="仿宋" w:eastAsia="仿宋"/>
          <w:color w:val="000000"/>
          <w:sz w:val="30"/>
          <w:szCs w:val="30"/>
        </w:rPr>
      </w:pPr>
      <w:r>
        <w:rPr>
          <w:rFonts w:hint="eastAsia" w:ascii="仿宋" w:hAnsi="仿宋" w:eastAsia="仿宋"/>
          <w:color w:val="000000"/>
          <w:sz w:val="30"/>
          <w:szCs w:val="30"/>
        </w:rPr>
        <w:t xml:space="preserve">文化体育与传媒支出（类）其他文化体育与传媒支出（款）：反映除上述项目以外的其他用于文化体育与传媒方面的支出。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文化产业发展专项支出（项）：反映支持文化产业发展专62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项支出。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其他文化体育与传媒支出（项）：反映除上述项目以外的其他文化体育与传媒方面的支出。 </w:t>
      </w:r>
    </w:p>
    <w:p>
      <w:pPr>
        <w:spacing w:line="360" w:lineRule="auto"/>
        <w:rPr>
          <w:rFonts w:ascii="仿宋" w:hAnsi="仿宋" w:eastAsia="仿宋"/>
          <w:color w:val="000000"/>
          <w:sz w:val="30"/>
          <w:szCs w:val="30"/>
        </w:rPr>
      </w:pPr>
      <w:r>
        <w:rPr>
          <w:rFonts w:hint="eastAsia" w:ascii="仿宋" w:hAnsi="仿宋" w:eastAsia="仿宋"/>
          <w:color w:val="000000"/>
          <w:sz w:val="30"/>
          <w:szCs w:val="30"/>
        </w:rPr>
        <w:t xml:space="preserve">（二十）社会保障和就业支出(类)行政事业单位离退休（款）：反映用于行政事业单位离退休方面的支出。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归口管理的行政单位离退休（项）: 反映实行归口管理的行政单位（包括实行公务员管理的事业单位）开支的离退休经费。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事业单位离退休（项）：反映实行归口管理的事业单位开支的离退休经费。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离退休人员管理机构（项）：反映实行归口管理的各类离退休人员管理机构的支出。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（二十四）农林水支出（类）农业（款）：反映财政用于种植业、畜牧业、渔业、兽医、农机、农垦、农场、农业产业化经营组织、农村和垦区公益事业、农产品加工等方面的支出。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技术推广（项）：反映用于农业新品种、新机具、新技术引进、试验、示范、推广等方面的支出。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（二十五）农林水支出（类）水利（款）：反映政府用于水利方面的支出。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（二十六）农林水支出（类）水土保持补偿费安排的支出（款）：反映水土保持补偿费安排的支出。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综合治理和生态修复（项）：反映水土保持补偿费安排用于综合治理和生态修复方面的支出。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预防保护和监督管理（项）：反映水土保持补偿费安排用于预防保护和监督管理方面的支出。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其他水土保持补偿费安排的支出（项）：反映除上述项目以外的水土保持补偿费支出。 </w:t>
      </w:r>
    </w:p>
    <w:p>
      <w:pPr>
        <w:spacing w:line="360" w:lineRule="auto"/>
        <w:rPr>
          <w:rFonts w:ascii="仿宋" w:hAnsi="仿宋" w:eastAsia="仿宋"/>
          <w:color w:val="000000"/>
          <w:sz w:val="30"/>
          <w:szCs w:val="30"/>
        </w:rPr>
      </w:pPr>
      <w:r>
        <w:rPr>
          <w:rFonts w:hint="eastAsia" w:ascii="仿宋" w:hAnsi="仿宋" w:eastAsia="仿宋"/>
          <w:color w:val="000000"/>
          <w:sz w:val="30"/>
          <w:szCs w:val="30"/>
        </w:rPr>
        <w:t xml:space="preserve">（二十七）交通运输支出（类）车辆购臵税支出（款）:反映用车辆购臵税收入安排的支出。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车辆购臵税用于公路等基础设施建设支出（项）：反映车辆购臵税收入安排用于公路等基础设施建设的支出。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（二十八）住房保障支出（类）住房改革支出（款）：反映行政事业单位用财政拨款资金和其他资金等安排的住房改革支出。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住房公积金（项）：反映行政事业单位按人力资源和社会保障部、财政部规定的基本工资和津贴补贴以及规定比例为职工缴纳的住房公积金。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提租补贴（项）：反映按房改政策规定的标准，行政事业单位向职工（含离退休人员）发放的租金补贴。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购房补贴（项）：反映按房改政策规定，行政事业单位向符合条件职工（含离退休人员）、军队（含武警）向转役复员离退休人员发放的用于购买住房的补贴。 </w:t>
      </w:r>
    </w:p>
    <w:p>
      <w:pPr>
        <w:spacing w:line="360" w:lineRule="auto"/>
        <w:rPr>
          <w:rFonts w:ascii="仿宋" w:hAnsi="仿宋" w:eastAsia="仿宋"/>
          <w:color w:val="000000"/>
          <w:sz w:val="30"/>
          <w:szCs w:val="30"/>
        </w:rPr>
      </w:pPr>
      <w:r>
        <w:rPr>
          <w:rFonts w:hint="eastAsia" w:ascii="仿宋" w:hAnsi="仿宋" w:eastAsia="仿宋"/>
          <w:color w:val="000000"/>
          <w:sz w:val="30"/>
          <w:szCs w:val="30"/>
        </w:rPr>
        <w:t xml:space="preserve">（二十九）基本支出：指为保障机构正常运转、完成日常工作任务而发生的人员经费和日常公用经费。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（三十）项目支出：指在基本支出之外为完成特定行政任务和事业发展目标所发生的支出。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（三十一）经营支出：指事业单位在专业业务活动及其辅助活动之外开展非独立核算经营活动发生的支出。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（三十二）</w:t>
      </w:r>
      <w:r>
        <w:rPr>
          <w:rFonts w:ascii="仿宋" w:hAnsi="仿宋" w:eastAsia="仿宋"/>
          <w:color w:val="000000"/>
          <w:sz w:val="30"/>
          <w:szCs w:val="30"/>
        </w:rPr>
        <w:t>“</w:t>
      </w:r>
      <w:r>
        <w:rPr>
          <w:rFonts w:hint="eastAsia" w:ascii="仿宋" w:hAnsi="仿宋" w:eastAsia="仿宋"/>
          <w:color w:val="000000"/>
          <w:sz w:val="30"/>
          <w:szCs w:val="30"/>
        </w:rPr>
        <w:t>三公</w:t>
      </w:r>
      <w:r>
        <w:rPr>
          <w:rFonts w:ascii="仿宋" w:hAnsi="仿宋" w:eastAsia="仿宋"/>
          <w:color w:val="000000"/>
          <w:sz w:val="30"/>
          <w:szCs w:val="30"/>
        </w:rPr>
        <w:t>”</w:t>
      </w:r>
      <w:r>
        <w:rPr>
          <w:rFonts w:hint="eastAsia" w:ascii="仿宋" w:hAnsi="仿宋" w:eastAsia="仿宋"/>
          <w:color w:val="000000"/>
          <w:sz w:val="30"/>
          <w:szCs w:val="30"/>
        </w:rPr>
        <w:t>经费：中央财政预决算管理的</w:t>
      </w:r>
      <w:r>
        <w:rPr>
          <w:rFonts w:ascii="仿宋" w:hAnsi="仿宋" w:eastAsia="仿宋"/>
          <w:color w:val="000000"/>
          <w:sz w:val="30"/>
          <w:szCs w:val="30"/>
        </w:rPr>
        <w:t>“</w:t>
      </w:r>
      <w:r>
        <w:rPr>
          <w:rFonts w:hint="eastAsia" w:ascii="仿宋" w:hAnsi="仿宋" w:eastAsia="仿宋"/>
          <w:color w:val="000000"/>
          <w:sz w:val="30"/>
          <w:szCs w:val="30"/>
        </w:rPr>
        <w:t>三公</w:t>
      </w:r>
      <w:r>
        <w:rPr>
          <w:rFonts w:ascii="仿宋" w:hAnsi="仿宋" w:eastAsia="仿宋"/>
          <w:color w:val="000000"/>
          <w:sz w:val="30"/>
          <w:szCs w:val="30"/>
        </w:rPr>
        <w:t>”</w:t>
      </w:r>
      <w:r>
        <w:rPr>
          <w:rFonts w:hint="eastAsia" w:ascii="仿宋" w:hAnsi="仿宋" w:eastAsia="仿宋"/>
          <w:color w:val="000000"/>
          <w:sz w:val="30"/>
          <w:szCs w:val="30"/>
        </w:rPr>
        <w:t xml:space="preserve">经费指中央部门用财政拨款安排的因公出国（境）费、公务用车购置及运行费和公务接待费。其中，因公出国（境）费反映68 </w:t>
      </w:r>
    </w:p>
    <w:p>
      <w:pPr>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单位公务出国（境）的国际旅费、国外城市间交通费、住宿费、伙食费、培训费、公杂费等支出；公务用车购臵及运行费反映单位公务用车购置支出（含车辆购置税）及租用费、燃料费、维修费、过路过桥费、保险费、安全奖励费用等支出；公务接待费反映单位按规定开支的各类公务接待（含外宾接待）支出。 </w:t>
      </w:r>
    </w:p>
    <w:p>
      <w:pPr>
        <w:spacing w:line="360" w:lineRule="auto"/>
        <w:ind w:firstLine="600" w:firstLineChars="200"/>
        <w:jc w:val="left"/>
        <w:rPr>
          <w:rFonts w:ascii="仿宋" w:hAnsi="仿宋" w:eastAsia="仿宋" w:cs="方正小标宋简体"/>
          <w:sz w:val="30"/>
          <w:szCs w:val="30"/>
        </w:rPr>
      </w:pPr>
      <w:r>
        <w:rPr>
          <w:rFonts w:hint="eastAsia" w:ascii="仿宋" w:hAnsi="仿宋" w:eastAsia="仿宋"/>
          <w:color w:val="000000"/>
          <w:sz w:val="30"/>
          <w:szCs w:val="30"/>
        </w:rPr>
        <w:t>（三十三）机关运行经费：指为保障行政单位（包括参照公务员法管理的事业单位）运行用于购买货物和服务的各项资金，包括办公及印刷费、邮电费、差旅费、会议费、福利费、日常维修费、专用材料以及一般设备购臵费、办公用房水电费、办公用房取暖费、办公用房物业管理费、公务用车运行维护费以及其他费用。</w:t>
      </w:r>
    </w:p>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02811"/>
    <w:multiLevelType w:val="singleLevel"/>
    <w:tmpl w:val="5A002811"/>
    <w:lvl w:ilvl="0" w:tentative="0">
      <w:start w:val="3"/>
      <w:numFmt w:val="chineseCounting"/>
      <w:suff w:val="nothing"/>
      <w:lvlText w:val="%1、"/>
      <w:lvlJc w:val="left"/>
      <w:rPr>
        <w:rFonts w:cs="Times New Roman"/>
      </w:rPr>
    </w:lvl>
  </w:abstractNum>
  <w:abstractNum w:abstractNumId="1">
    <w:nsid w:val="5A010566"/>
    <w:multiLevelType w:val="singleLevel"/>
    <w:tmpl w:val="5A010566"/>
    <w:lvl w:ilvl="0" w:tentative="0">
      <w:start w:val="5"/>
      <w:numFmt w:val="chineseCounting"/>
      <w:suff w:val="nothing"/>
      <w:lvlText w:val="%1、"/>
      <w:lvlJc w:val="left"/>
      <w:rPr>
        <w:rFonts w:cs="Times New Roman"/>
      </w:rPr>
    </w:lvl>
  </w:abstractNum>
  <w:abstractNum w:abstractNumId="2">
    <w:nsid w:val="5A0129CC"/>
    <w:multiLevelType w:val="singleLevel"/>
    <w:tmpl w:val="5A0129CC"/>
    <w:lvl w:ilvl="0" w:tentative="0">
      <w:start w:val="13"/>
      <w:numFmt w:val="chineseCounting"/>
      <w:suff w:val="nothing"/>
      <w:lvlText w:val="（%1）"/>
      <w:lvlJc w:val="left"/>
    </w:lvl>
  </w:abstractNum>
  <w:abstractNum w:abstractNumId="3">
    <w:nsid w:val="5A0129F1"/>
    <w:multiLevelType w:val="singleLevel"/>
    <w:tmpl w:val="5A0129F1"/>
    <w:lvl w:ilvl="0" w:tentative="0">
      <w:start w:val="17"/>
      <w:numFmt w:val="chineseCounting"/>
      <w:suff w:val="nothing"/>
      <w:lvlText w:val="（%1）"/>
      <w:lvlJc w:val="left"/>
    </w:lvl>
  </w:abstractNum>
  <w:abstractNum w:abstractNumId="4">
    <w:nsid w:val="5A012A3E"/>
    <w:multiLevelType w:val="singleLevel"/>
    <w:tmpl w:val="5A012A3E"/>
    <w:lvl w:ilvl="0" w:tentative="0">
      <w:start w:val="19"/>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006074F5"/>
    <w:rsid w:val="00025B09"/>
    <w:rsid w:val="00093492"/>
    <w:rsid w:val="000B757F"/>
    <w:rsid w:val="00221F37"/>
    <w:rsid w:val="002A60EC"/>
    <w:rsid w:val="002E4F43"/>
    <w:rsid w:val="00365F0B"/>
    <w:rsid w:val="00384A4F"/>
    <w:rsid w:val="00436219"/>
    <w:rsid w:val="00441543"/>
    <w:rsid w:val="00566DCB"/>
    <w:rsid w:val="00592882"/>
    <w:rsid w:val="005E75DF"/>
    <w:rsid w:val="006074F5"/>
    <w:rsid w:val="00687B91"/>
    <w:rsid w:val="0069512C"/>
    <w:rsid w:val="007223CB"/>
    <w:rsid w:val="007F0179"/>
    <w:rsid w:val="008B4BC5"/>
    <w:rsid w:val="00A76775"/>
    <w:rsid w:val="00AC5C8F"/>
    <w:rsid w:val="00C500D9"/>
    <w:rsid w:val="00CA6246"/>
    <w:rsid w:val="00CC4AB9"/>
    <w:rsid w:val="00D057E2"/>
    <w:rsid w:val="00D32875"/>
    <w:rsid w:val="00E22A96"/>
    <w:rsid w:val="00E374EE"/>
    <w:rsid w:val="00E87476"/>
    <w:rsid w:val="00EC65B5"/>
    <w:rsid w:val="00FA6539"/>
    <w:rsid w:val="00FA7A3E"/>
    <w:rsid w:val="07A9349C"/>
    <w:rsid w:val="32D97EA3"/>
    <w:rsid w:val="3E2449C7"/>
    <w:rsid w:val="46B1432D"/>
    <w:rsid w:val="61785D1C"/>
    <w:rsid w:val="69984405"/>
    <w:rsid w:val="6E3766E2"/>
    <w:rsid w:val="7B5F1642"/>
    <w:rsid w:val="7E101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Workbook1.xls"/><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20</Pages>
  <Words>1517</Words>
  <Characters>8649</Characters>
  <Lines>72</Lines>
  <Paragraphs>20</Paragraphs>
  <TotalTime>0</TotalTime>
  <ScaleCrop>false</ScaleCrop>
  <LinksUpToDate>false</LinksUpToDate>
  <CharactersWithSpaces>10146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2020-11-05T08:23:00Z</dcterms:created>
  <dc:creator>china</dc:creator>
  <cp:lastModifiedBy>谷兴鏖</cp:lastModifiedBy>
  <dcterms:modified xsi:type="dcterms:W3CDTF">2026-03-26T03:04:26Z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AF7B384BCAC14F64839159817256444D_13</vt:lpwstr>
  </property>
</Properties>
</file>