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hd w:val="clear" w:color="auto" w:fill="FFFFFF"/>
        <w:kinsoku/>
        <w:wordWrap/>
        <w:overflowPunct/>
        <w:topLinePunct w:val="0"/>
        <w:autoSpaceDE/>
        <w:autoSpaceDN/>
        <w:bidi w:val="0"/>
        <w:adjustRightInd/>
        <w:snapToGrid w:val="0"/>
        <w:spacing w:line="560" w:lineRule="exact"/>
        <w:ind w:left="0" w:leftChars="0" w:right="0" w:rightChars="0"/>
        <w:jc w:val="center"/>
        <w:textAlignment w:val="auto"/>
        <w:outlineLvl w:val="9"/>
        <w:rPr>
          <w:rFonts w:hint="eastAsia" w:ascii="黑体" w:hAnsi="黑体" w:eastAsia="黑体" w:cs="黑体"/>
          <w:b w:val="0"/>
          <w:bCs w:val="0"/>
          <w:color w:val="333333"/>
          <w:kern w:val="0"/>
          <w:sz w:val="44"/>
          <w:szCs w:val="44"/>
          <w:lang w:eastAsia="zh-CN"/>
        </w:rPr>
      </w:pPr>
      <w:r>
        <w:rPr>
          <w:rFonts w:hint="eastAsia" w:ascii="黑体" w:hAnsi="黑体" w:eastAsia="黑体" w:cs="黑体"/>
          <w:b w:val="0"/>
          <w:bCs w:val="0"/>
          <w:color w:val="333333"/>
          <w:kern w:val="0"/>
          <w:sz w:val="44"/>
          <w:szCs w:val="44"/>
          <w:lang w:eastAsia="zh-CN"/>
        </w:rPr>
        <w:t>中共</w:t>
      </w:r>
      <w:r>
        <w:rPr>
          <w:rFonts w:hint="eastAsia" w:ascii="黑体" w:hAnsi="黑体" w:eastAsia="黑体" w:cs="黑体"/>
          <w:b w:val="0"/>
          <w:bCs w:val="0"/>
          <w:color w:val="333333"/>
          <w:kern w:val="0"/>
          <w:sz w:val="44"/>
          <w:szCs w:val="44"/>
        </w:rPr>
        <w:t>梁河县委</w:t>
      </w:r>
      <w:r>
        <w:rPr>
          <w:rFonts w:hint="eastAsia" w:ascii="黑体" w:hAnsi="黑体" w:eastAsia="黑体" w:cs="黑体"/>
          <w:b w:val="0"/>
          <w:bCs w:val="0"/>
          <w:color w:val="333333"/>
          <w:kern w:val="0"/>
          <w:sz w:val="44"/>
          <w:szCs w:val="44"/>
          <w:lang w:eastAsia="zh-CN"/>
        </w:rPr>
        <w:t>老干部局</w:t>
      </w:r>
    </w:p>
    <w:p>
      <w:pPr>
        <w:keepNext w:val="0"/>
        <w:keepLines w:val="0"/>
        <w:pageBreakBefore w:val="0"/>
        <w:widowControl/>
        <w:shd w:val="clear" w:color="auto" w:fill="FFFFFF"/>
        <w:kinsoku/>
        <w:wordWrap/>
        <w:overflowPunct/>
        <w:topLinePunct w:val="0"/>
        <w:autoSpaceDE/>
        <w:autoSpaceDN/>
        <w:bidi w:val="0"/>
        <w:adjustRightInd/>
        <w:snapToGrid w:val="0"/>
        <w:spacing w:line="560" w:lineRule="exact"/>
        <w:ind w:left="0" w:leftChars="0" w:right="0" w:rightChars="0"/>
        <w:jc w:val="center"/>
        <w:textAlignment w:val="auto"/>
        <w:outlineLvl w:val="9"/>
        <w:rPr>
          <w:rFonts w:hint="eastAsia" w:ascii="黑体" w:hAnsi="黑体" w:eastAsia="黑体" w:cs="黑体"/>
          <w:b w:val="0"/>
          <w:bCs w:val="0"/>
          <w:color w:val="333333"/>
          <w:kern w:val="0"/>
          <w:sz w:val="44"/>
          <w:szCs w:val="44"/>
        </w:rPr>
      </w:pPr>
      <w:r>
        <w:rPr>
          <w:rFonts w:hint="eastAsia" w:ascii="黑体" w:hAnsi="黑体" w:eastAsia="黑体" w:cs="黑体"/>
          <w:b w:val="0"/>
          <w:bCs w:val="0"/>
          <w:color w:val="333333"/>
          <w:kern w:val="0"/>
          <w:sz w:val="44"/>
          <w:szCs w:val="44"/>
        </w:rPr>
        <w:t>2016年决算公开</w:t>
      </w:r>
      <w:r>
        <w:rPr>
          <w:rFonts w:hint="eastAsia" w:ascii="黑体" w:hAnsi="黑体" w:eastAsia="黑体" w:cs="黑体"/>
          <w:b w:val="0"/>
          <w:bCs w:val="0"/>
          <w:color w:val="333333"/>
          <w:kern w:val="0"/>
          <w:sz w:val="44"/>
          <w:szCs w:val="44"/>
          <w:lang w:eastAsia="zh-CN"/>
        </w:rPr>
        <w:t>补充说明</w:t>
      </w:r>
    </w:p>
    <w:p>
      <w:pPr>
        <w:keepNext w:val="0"/>
        <w:keepLines w:val="0"/>
        <w:pageBreakBefore w:val="0"/>
        <w:widowControl/>
        <w:shd w:val="clear" w:color="auto" w:fill="FFFFFF"/>
        <w:kinsoku/>
        <w:wordWrap/>
        <w:overflowPunct/>
        <w:topLinePunct w:val="0"/>
        <w:autoSpaceDE/>
        <w:autoSpaceDN/>
        <w:bidi w:val="0"/>
        <w:adjustRightInd/>
        <w:snapToGrid w:val="0"/>
        <w:spacing w:line="560" w:lineRule="exact"/>
        <w:ind w:left="0" w:leftChars="0" w:right="0" w:rightChars="0"/>
        <w:jc w:val="left"/>
        <w:textAlignment w:val="auto"/>
        <w:outlineLvl w:val="9"/>
        <w:rPr>
          <w:rFonts w:hint="eastAsia" w:ascii="仿宋" w:hAnsi="仿宋" w:eastAsia="仿宋" w:cs="仿宋"/>
          <w:b w:val="0"/>
          <w:bCs w:val="0"/>
          <w:color w:val="333333"/>
          <w:kern w:val="0"/>
          <w:sz w:val="32"/>
          <w:szCs w:val="32"/>
        </w:rPr>
      </w:pPr>
      <w:r>
        <w:rPr>
          <w:rFonts w:hint="eastAsia" w:ascii="仿宋" w:hAnsi="仿宋" w:eastAsia="仿宋" w:cs="仿宋"/>
          <w:b w:val="0"/>
          <w:bCs w:val="0"/>
          <w:color w:val="333333"/>
          <w:kern w:val="0"/>
          <w:sz w:val="32"/>
          <w:szCs w:val="32"/>
        </w:rPr>
        <w:t xml:space="preserve"> </w:t>
      </w:r>
    </w:p>
    <w:p>
      <w:pPr>
        <w:keepNext w:val="0"/>
        <w:keepLines w:val="0"/>
        <w:pageBreakBefore w:val="0"/>
        <w:kinsoku/>
        <w:wordWrap/>
        <w:overflowPunct/>
        <w:topLinePunct w:val="0"/>
        <w:autoSpaceDE/>
        <w:autoSpaceDN/>
        <w:bidi w:val="0"/>
        <w:adjustRightInd/>
        <w:snapToGrid w:val="0"/>
        <w:spacing w:beforeLines="0" w:afterLines="0" w:line="560" w:lineRule="exact"/>
        <w:ind w:left="0" w:leftChars="0" w:right="0" w:rightChars="0" w:firstLine="640" w:firstLineChars="200"/>
        <w:jc w:val="left"/>
        <w:textAlignment w:val="auto"/>
        <w:outlineLvl w:val="9"/>
        <w:rPr>
          <w:rFonts w:hint="eastAsia" w:ascii="黑体" w:hAnsi="黑体" w:eastAsia="黑体" w:cs="黑体"/>
          <w:b w:val="0"/>
          <w:bCs w:val="0"/>
          <w:color w:val="000000"/>
          <w:sz w:val="32"/>
          <w:szCs w:val="32"/>
        </w:rPr>
      </w:pPr>
      <w:r>
        <w:rPr>
          <w:rFonts w:hint="eastAsia" w:ascii="黑体" w:hAnsi="黑体" w:eastAsia="黑体" w:cs="黑体"/>
          <w:b w:val="0"/>
          <w:bCs w:val="0"/>
          <w:kern w:val="0"/>
          <w:sz w:val="32"/>
          <w:szCs w:val="32"/>
        </w:rPr>
        <w:t>一、</w:t>
      </w:r>
      <w:r>
        <w:rPr>
          <w:rFonts w:hint="eastAsia" w:ascii="黑体" w:hAnsi="黑体" w:eastAsia="黑体" w:cs="黑体"/>
          <w:b w:val="0"/>
          <w:bCs w:val="0"/>
          <w:color w:val="000000"/>
          <w:sz w:val="32"/>
          <w:szCs w:val="32"/>
        </w:rPr>
        <w:t xml:space="preserve">机关运行经费支出情况说明 </w:t>
      </w:r>
    </w:p>
    <w:p>
      <w:pPr>
        <w:keepNext w:val="0"/>
        <w:keepLines w:val="0"/>
        <w:pageBreakBefore w:val="0"/>
        <w:kinsoku/>
        <w:wordWrap/>
        <w:overflowPunct/>
        <w:topLinePunct w:val="0"/>
        <w:bidi w:val="0"/>
        <w:snapToGrid/>
        <w:spacing w:line="560" w:lineRule="exact"/>
        <w:ind w:left="0" w:leftChars="0" w:right="0" w:rightChars="0" w:firstLine="579" w:firstLineChars="181"/>
        <w:textAlignment w:val="auto"/>
        <w:outlineLvl w:val="9"/>
        <w:rPr>
          <w:rFonts w:hint="eastAsia" w:ascii="仿宋" w:hAnsi="仿宋" w:eastAsia="仿宋" w:cs="仿宋"/>
          <w:b w:val="0"/>
          <w:bCs w:val="0"/>
          <w:kern w:val="0"/>
          <w:sz w:val="32"/>
          <w:szCs w:val="32"/>
        </w:rPr>
      </w:pPr>
      <w:r>
        <w:rPr>
          <w:rFonts w:hint="eastAsia" w:ascii="仿宋" w:hAnsi="仿宋" w:eastAsia="仿宋" w:cs="仿宋"/>
          <w:b w:val="0"/>
          <w:bCs w:val="0"/>
          <w:kern w:val="0"/>
          <w:sz w:val="32"/>
          <w:szCs w:val="32"/>
        </w:rPr>
        <w:t>201</w:t>
      </w:r>
      <w:r>
        <w:rPr>
          <w:rFonts w:hint="eastAsia" w:ascii="仿宋" w:hAnsi="仿宋" w:eastAsia="仿宋" w:cs="仿宋"/>
          <w:b w:val="0"/>
          <w:bCs w:val="0"/>
          <w:kern w:val="0"/>
          <w:sz w:val="32"/>
          <w:szCs w:val="32"/>
          <w:lang w:val="en-US" w:eastAsia="zh-CN"/>
        </w:rPr>
        <w:t>6</w:t>
      </w:r>
      <w:r>
        <w:rPr>
          <w:rFonts w:hint="eastAsia" w:ascii="仿宋" w:hAnsi="仿宋" w:eastAsia="仿宋" w:cs="仿宋"/>
          <w:b w:val="0"/>
          <w:bCs w:val="0"/>
          <w:kern w:val="0"/>
          <w:sz w:val="32"/>
          <w:szCs w:val="32"/>
        </w:rPr>
        <w:t>年财政</w:t>
      </w:r>
      <w:r>
        <w:rPr>
          <w:rFonts w:hint="eastAsia" w:ascii="仿宋" w:hAnsi="仿宋" w:eastAsia="仿宋" w:cs="仿宋"/>
          <w:b w:val="0"/>
          <w:bCs w:val="0"/>
          <w:kern w:val="0"/>
          <w:sz w:val="32"/>
          <w:szCs w:val="32"/>
          <w:lang w:eastAsia="zh-CN"/>
        </w:rPr>
        <w:t>下拨</w:t>
      </w:r>
      <w:r>
        <w:rPr>
          <w:rFonts w:hint="eastAsia" w:ascii="仿宋" w:hAnsi="仿宋" w:eastAsia="仿宋" w:cs="仿宋"/>
          <w:b w:val="0"/>
          <w:bCs w:val="0"/>
          <w:kern w:val="0"/>
          <w:sz w:val="32"/>
          <w:szCs w:val="32"/>
        </w:rPr>
        <w:t>县委</w:t>
      </w:r>
      <w:r>
        <w:rPr>
          <w:rFonts w:hint="eastAsia" w:ascii="仿宋" w:hAnsi="仿宋" w:eastAsia="仿宋" w:cs="仿宋"/>
          <w:b w:val="0"/>
          <w:bCs w:val="0"/>
          <w:kern w:val="0"/>
          <w:sz w:val="32"/>
          <w:szCs w:val="32"/>
          <w:lang w:eastAsia="zh-CN"/>
        </w:rPr>
        <w:t>老干部局</w:t>
      </w:r>
      <w:r>
        <w:rPr>
          <w:rFonts w:hint="eastAsia" w:ascii="仿宋" w:hAnsi="仿宋" w:eastAsia="仿宋" w:cs="仿宋"/>
          <w:b w:val="0"/>
          <w:bCs w:val="0"/>
          <w:kern w:val="0"/>
          <w:sz w:val="32"/>
          <w:szCs w:val="32"/>
        </w:rPr>
        <w:t>机关运行经费</w:t>
      </w:r>
      <w:r>
        <w:rPr>
          <w:rFonts w:hint="eastAsia" w:ascii="仿宋" w:hAnsi="仿宋" w:eastAsia="仿宋" w:cs="仿宋"/>
          <w:b w:val="0"/>
          <w:bCs w:val="0"/>
          <w:kern w:val="0"/>
          <w:sz w:val="32"/>
          <w:szCs w:val="32"/>
          <w:lang w:val="en-US" w:eastAsia="zh-CN"/>
        </w:rPr>
        <w:t>1.56</w:t>
      </w:r>
      <w:r>
        <w:rPr>
          <w:rFonts w:hint="eastAsia" w:ascii="仿宋" w:hAnsi="仿宋" w:eastAsia="仿宋" w:cs="仿宋"/>
          <w:b w:val="0"/>
          <w:bCs w:val="0"/>
          <w:kern w:val="0"/>
          <w:sz w:val="32"/>
          <w:szCs w:val="32"/>
        </w:rPr>
        <w:t>万元，其中：办公费</w:t>
      </w:r>
      <w:r>
        <w:rPr>
          <w:rFonts w:hint="eastAsia" w:ascii="仿宋" w:hAnsi="仿宋" w:eastAsia="仿宋" w:cs="仿宋"/>
          <w:b w:val="0"/>
          <w:bCs w:val="0"/>
          <w:kern w:val="0"/>
          <w:sz w:val="32"/>
          <w:szCs w:val="32"/>
          <w:lang w:val="en-US" w:eastAsia="zh-CN"/>
        </w:rPr>
        <w:t>1</w:t>
      </w:r>
      <w:r>
        <w:rPr>
          <w:rFonts w:hint="eastAsia" w:ascii="仿宋" w:hAnsi="仿宋" w:eastAsia="仿宋" w:cs="仿宋"/>
          <w:b w:val="0"/>
          <w:bCs w:val="0"/>
          <w:kern w:val="0"/>
          <w:sz w:val="32"/>
          <w:szCs w:val="32"/>
        </w:rPr>
        <w:t>万元，公务招待费</w:t>
      </w:r>
      <w:r>
        <w:rPr>
          <w:rFonts w:hint="eastAsia" w:ascii="仿宋" w:hAnsi="仿宋" w:eastAsia="仿宋" w:cs="仿宋"/>
          <w:b w:val="0"/>
          <w:bCs w:val="0"/>
          <w:kern w:val="0"/>
          <w:sz w:val="32"/>
          <w:szCs w:val="32"/>
          <w:lang w:val="en-US" w:eastAsia="zh-CN"/>
        </w:rPr>
        <w:t>0.2</w:t>
      </w:r>
      <w:r>
        <w:rPr>
          <w:rFonts w:hint="eastAsia" w:ascii="仿宋" w:hAnsi="仿宋" w:eastAsia="仿宋" w:cs="仿宋"/>
          <w:b w:val="0"/>
          <w:bCs w:val="0"/>
          <w:kern w:val="0"/>
          <w:sz w:val="32"/>
          <w:szCs w:val="32"/>
        </w:rPr>
        <w:t>万元，工会</w:t>
      </w:r>
      <w:r>
        <w:rPr>
          <w:rFonts w:hint="eastAsia" w:ascii="仿宋" w:hAnsi="仿宋" w:eastAsia="仿宋" w:cs="仿宋"/>
          <w:b w:val="0"/>
          <w:bCs w:val="0"/>
          <w:kern w:val="0"/>
          <w:sz w:val="32"/>
          <w:szCs w:val="32"/>
          <w:lang w:eastAsia="zh-CN"/>
        </w:rPr>
        <w:t>经</w:t>
      </w:r>
      <w:r>
        <w:rPr>
          <w:rFonts w:hint="eastAsia" w:ascii="仿宋" w:hAnsi="仿宋" w:eastAsia="仿宋" w:cs="仿宋"/>
          <w:b w:val="0"/>
          <w:bCs w:val="0"/>
          <w:kern w:val="0"/>
          <w:sz w:val="32"/>
          <w:szCs w:val="32"/>
        </w:rPr>
        <w:t>费</w:t>
      </w:r>
      <w:r>
        <w:rPr>
          <w:rFonts w:hint="eastAsia" w:ascii="仿宋" w:hAnsi="仿宋" w:eastAsia="仿宋" w:cs="仿宋"/>
          <w:b w:val="0"/>
          <w:bCs w:val="0"/>
          <w:kern w:val="0"/>
          <w:sz w:val="32"/>
          <w:szCs w:val="32"/>
          <w:lang w:val="en-US" w:eastAsia="zh-CN"/>
        </w:rPr>
        <w:t>0.36</w:t>
      </w:r>
      <w:r>
        <w:rPr>
          <w:rFonts w:hint="eastAsia" w:ascii="仿宋" w:hAnsi="仿宋" w:eastAsia="仿宋" w:cs="仿宋"/>
          <w:b w:val="0"/>
          <w:bCs w:val="0"/>
          <w:kern w:val="0"/>
          <w:sz w:val="32"/>
          <w:szCs w:val="32"/>
        </w:rPr>
        <w:t>万元</w:t>
      </w:r>
      <w:r>
        <w:rPr>
          <w:rFonts w:hint="eastAsia" w:ascii="仿宋" w:hAnsi="仿宋" w:eastAsia="仿宋" w:cs="仿宋"/>
          <w:b w:val="0"/>
          <w:bCs w:val="0"/>
          <w:kern w:val="0"/>
          <w:sz w:val="32"/>
          <w:szCs w:val="32"/>
          <w:lang w:eastAsia="zh-CN"/>
        </w:rPr>
        <w:t>。</w:t>
      </w:r>
      <w:r>
        <w:rPr>
          <w:rFonts w:hint="eastAsia" w:ascii="仿宋" w:hAnsi="仿宋" w:eastAsia="仿宋" w:cs="仿宋"/>
          <w:b w:val="0"/>
          <w:bCs w:val="0"/>
          <w:kern w:val="0"/>
          <w:sz w:val="32"/>
          <w:szCs w:val="32"/>
        </w:rPr>
        <w:t>退休公用经费</w:t>
      </w:r>
      <w:r>
        <w:rPr>
          <w:rFonts w:hint="eastAsia" w:ascii="仿宋" w:hAnsi="仿宋" w:eastAsia="仿宋" w:cs="仿宋"/>
          <w:b w:val="0"/>
          <w:bCs w:val="0"/>
          <w:kern w:val="0"/>
          <w:sz w:val="32"/>
          <w:szCs w:val="32"/>
          <w:lang w:val="en-US" w:eastAsia="zh-CN"/>
        </w:rPr>
        <w:t>0.02</w:t>
      </w:r>
      <w:r>
        <w:rPr>
          <w:rFonts w:hint="eastAsia" w:ascii="仿宋" w:hAnsi="仿宋" w:eastAsia="仿宋" w:cs="仿宋"/>
          <w:b w:val="0"/>
          <w:bCs w:val="0"/>
          <w:kern w:val="0"/>
          <w:sz w:val="32"/>
          <w:szCs w:val="32"/>
        </w:rPr>
        <w:t>万元。比上年的</w:t>
      </w:r>
      <w:r>
        <w:rPr>
          <w:rFonts w:hint="eastAsia" w:ascii="仿宋" w:hAnsi="仿宋" w:eastAsia="仿宋" w:cs="仿宋"/>
          <w:b w:val="0"/>
          <w:bCs w:val="0"/>
          <w:kern w:val="0"/>
          <w:sz w:val="32"/>
          <w:szCs w:val="32"/>
          <w:lang w:val="en-US" w:eastAsia="zh-CN"/>
        </w:rPr>
        <w:t>1.17万元</w:t>
      </w:r>
      <w:r>
        <w:rPr>
          <w:rFonts w:hint="eastAsia" w:ascii="仿宋" w:hAnsi="仿宋" w:eastAsia="仿宋" w:cs="仿宋"/>
          <w:b w:val="0"/>
          <w:bCs w:val="0"/>
          <w:kern w:val="0"/>
          <w:sz w:val="32"/>
          <w:szCs w:val="32"/>
        </w:rPr>
        <w:t>增加</w:t>
      </w:r>
      <w:r>
        <w:rPr>
          <w:rFonts w:hint="eastAsia" w:ascii="仿宋" w:hAnsi="仿宋" w:eastAsia="仿宋" w:cs="仿宋"/>
          <w:b w:val="0"/>
          <w:bCs w:val="0"/>
          <w:kern w:val="0"/>
          <w:sz w:val="32"/>
          <w:szCs w:val="32"/>
          <w:lang w:eastAsia="zh-CN"/>
        </w:rPr>
        <w:t>了</w:t>
      </w:r>
      <w:r>
        <w:rPr>
          <w:rFonts w:hint="eastAsia" w:ascii="仿宋" w:hAnsi="仿宋" w:eastAsia="仿宋" w:cs="仿宋"/>
          <w:b w:val="0"/>
          <w:bCs w:val="0"/>
          <w:kern w:val="0"/>
          <w:sz w:val="32"/>
          <w:szCs w:val="32"/>
          <w:lang w:val="en-US" w:eastAsia="zh-CN"/>
        </w:rPr>
        <w:t xml:space="preserve">  0.39</w:t>
      </w:r>
      <w:r>
        <w:rPr>
          <w:rFonts w:hint="eastAsia" w:ascii="仿宋" w:hAnsi="仿宋" w:eastAsia="仿宋" w:cs="仿宋"/>
          <w:b w:val="0"/>
          <w:bCs w:val="0"/>
          <w:kern w:val="0"/>
          <w:sz w:val="32"/>
          <w:szCs w:val="32"/>
        </w:rPr>
        <w:t>万元，主要是人员增加</w:t>
      </w:r>
      <w:r>
        <w:rPr>
          <w:rFonts w:hint="eastAsia" w:ascii="仿宋" w:hAnsi="仿宋" w:eastAsia="仿宋" w:cs="仿宋"/>
          <w:b w:val="0"/>
          <w:bCs w:val="0"/>
          <w:kern w:val="0"/>
          <w:sz w:val="32"/>
          <w:szCs w:val="32"/>
          <w:lang w:eastAsia="zh-CN"/>
        </w:rPr>
        <w:t>，工会经费调增</w:t>
      </w:r>
      <w:r>
        <w:rPr>
          <w:rFonts w:hint="eastAsia" w:ascii="仿宋" w:hAnsi="仿宋" w:eastAsia="仿宋" w:cs="仿宋"/>
          <w:b w:val="0"/>
          <w:bCs w:val="0"/>
          <w:kern w:val="0"/>
          <w:sz w:val="32"/>
          <w:szCs w:val="32"/>
        </w:rPr>
        <w:t>。</w:t>
      </w:r>
    </w:p>
    <w:p>
      <w:pPr>
        <w:keepNext w:val="0"/>
        <w:keepLines w:val="0"/>
        <w:pageBreakBefore w:val="0"/>
        <w:kinsoku/>
        <w:wordWrap/>
        <w:overflowPunct/>
        <w:topLinePunct w:val="0"/>
        <w:autoSpaceDE/>
        <w:autoSpaceDN/>
        <w:bidi w:val="0"/>
        <w:adjustRightInd/>
        <w:snapToGrid w:val="0"/>
        <w:spacing w:beforeLines="0" w:afterLines="0" w:line="560" w:lineRule="exact"/>
        <w:ind w:left="0" w:leftChars="0" w:right="0" w:rightChars="0" w:firstLine="640" w:firstLineChars="200"/>
        <w:jc w:val="left"/>
        <w:textAlignment w:val="auto"/>
        <w:outlineLvl w:val="9"/>
        <w:rPr>
          <w:rFonts w:hint="eastAsia" w:ascii="黑体" w:hAnsi="黑体" w:eastAsia="黑体" w:cs="黑体"/>
          <w:b w:val="0"/>
          <w:bCs w:val="0"/>
          <w:kern w:val="0"/>
          <w:sz w:val="32"/>
          <w:szCs w:val="32"/>
        </w:rPr>
      </w:pPr>
      <w:r>
        <w:rPr>
          <w:rFonts w:hint="eastAsia" w:ascii="黑体" w:hAnsi="黑体" w:eastAsia="黑体" w:cs="黑体"/>
          <w:b w:val="0"/>
          <w:bCs w:val="0"/>
          <w:kern w:val="0"/>
          <w:sz w:val="32"/>
          <w:szCs w:val="32"/>
          <w:lang w:eastAsia="zh-CN"/>
        </w:rPr>
        <w:t>二、</w:t>
      </w:r>
      <w:r>
        <w:rPr>
          <w:rFonts w:hint="eastAsia" w:ascii="黑体" w:hAnsi="黑体" w:eastAsia="黑体" w:cs="黑体"/>
          <w:b w:val="0"/>
          <w:bCs w:val="0"/>
          <w:kern w:val="0"/>
          <w:sz w:val="32"/>
          <w:szCs w:val="32"/>
        </w:rPr>
        <w:t>政府采购执行情况说明</w:t>
      </w:r>
    </w:p>
    <w:p>
      <w:pPr>
        <w:keepNext w:val="0"/>
        <w:keepLines w:val="0"/>
        <w:pageBreakBefore w:val="0"/>
        <w:kinsoku/>
        <w:wordWrap/>
        <w:overflowPunct/>
        <w:topLinePunct w:val="0"/>
        <w:autoSpaceDE/>
        <w:autoSpaceDN/>
        <w:bidi w:val="0"/>
        <w:adjustRightInd/>
        <w:snapToGrid w:val="0"/>
        <w:spacing w:line="560" w:lineRule="exact"/>
        <w:ind w:left="0" w:leftChars="0" w:right="0" w:rightChars="0"/>
        <w:textAlignment w:val="auto"/>
        <w:outlineLvl w:val="9"/>
        <w:rPr>
          <w:rFonts w:hint="eastAsia" w:ascii="仿宋" w:hAnsi="仿宋" w:eastAsia="仿宋" w:cs="仿宋"/>
          <w:b w:val="0"/>
          <w:bCs w:val="0"/>
          <w:kern w:val="0"/>
          <w:sz w:val="32"/>
          <w:szCs w:val="32"/>
        </w:rPr>
      </w:pPr>
      <w:r>
        <w:rPr>
          <w:rFonts w:hint="eastAsia" w:ascii="仿宋" w:hAnsi="仿宋" w:eastAsia="仿宋" w:cs="仿宋"/>
          <w:b w:val="0"/>
          <w:bCs w:val="0"/>
          <w:kern w:val="0"/>
          <w:sz w:val="32"/>
          <w:szCs w:val="32"/>
        </w:rPr>
        <w:t xml:space="preserve">    县委</w:t>
      </w:r>
      <w:r>
        <w:rPr>
          <w:rFonts w:hint="eastAsia" w:ascii="仿宋" w:hAnsi="仿宋" w:eastAsia="仿宋" w:cs="仿宋"/>
          <w:b w:val="0"/>
          <w:bCs w:val="0"/>
          <w:kern w:val="0"/>
          <w:sz w:val="32"/>
          <w:szCs w:val="32"/>
          <w:lang w:eastAsia="zh-CN"/>
        </w:rPr>
        <w:t>老干部局</w:t>
      </w:r>
      <w:r>
        <w:rPr>
          <w:rFonts w:hint="eastAsia" w:ascii="仿宋" w:hAnsi="仿宋" w:eastAsia="仿宋" w:cs="仿宋"/>
          <w:b w:val="0"/>
          <w:bCs w:val="0"/>
          <w:kern w:val="0"/>
          <w:sz w:val="32"/>
          <w:szCs w:val="32"/>
        </w:rPr>
        <w:t>政府采购没有达到集中统一采购限额标准，日常零星采购采取到采购监管部门审批后自行采购方式进行。</w:t>
      </w:r>
    </w:p>
    <w:p>
      <w:pPr>
        <w:keepNext w:val="0"/>
        <w:keepLines w:val="0"/>
        <w:pageBreakBefore w:val="0"/>
        <w:kinsoku/>
        <w:wordWrap/>
        <w:overflowPunct/>
        <w:topLinePunct w:val="0"/>
        <w:autoSpaceDE/>
        <w:autoSpaceDN/>
        <w:bidi w:val="0"/>
        <w:adjustRightInd/>
        <w:snapToGrid w:val="0"/>
        <w:spacing w:beforeLines="0" w:afterLines="0" w:line="560" w:lineRule="exact"/>
        <w:ind w:left="0" w:leftChars="0" w:right="0" w:rightChars="0" w:firstLine="640" w:firstLineChars="200"/>
        <w:jc w:val="left"/>
        <w:textAlignment w:val="auto"/>
        <w:outlineLvl w:val="9"/>
        <w:rPr>
          <w:rFonts w:hint="eastAsia" w:ascii="黑体" w:hAnsi="黑体" w:eastAsia="黑体" w:cs="黑体"/>
          <w:b w:val="0"/>
          <w:bCs w:val="0"/>
          <w:kern w:val="0"/>
          <w:sz w:val="32"/>
          <w:szCs w:val="32"/>
        </w:rPr>
      </w:pPr>
      <w:r>
        <w:rPr>
          <w:rFonts w:hint="eastAsia" w:ascii="黑体" w:hAnsi="黑体" w:eastAsia="黑体" w:cs="黑体"/>
          <w:b w:val="0"/>
          <w:bCs w:val="0"/>
          <w:kern w:val="0"/>
          <w:sz w:val="32"/>
          <w:szCs w:val="32"/>
        </w:rPr>
        <w:t>三、名词解释</w:t>
      </w:r>
    </w:p>
    <w:p>
      <w:pPr>
        <w:keepNext w:val="0"/>
        <w:keepLines w:val="0"/>
        <w:pageBreakBefore w:val="0"/>
        <w:kinsoku/>
        <w:wordWrap/>
        <w:overflowPunct/>
        <w:topLinePunct w:val="0"/>
        <w:autoSpaceDE/>
        <w:autoSpaceDN/>
        <w:bidi w:val="0"/>
        <w:adjustRightInd/>
        <w:snapToGrid w:val="0"/>
        <w:spacing w:beforeLines="0" w:afterLines="0" w:line="560" w:lineRule="exact"/>
        <w:ind w:left="0" w:leftChars="0" w:right="0" w:rightChars="0" w:firstLine="643" w:firstLineChars="200"/>
        <w:jc w:val="left"/>
        <w:textAlignment w:val="auto"/>
        <w:outlineLvl w:val="9"/>
        <w:rPr>
          <w:rFonts w:hint="eastAsia" w:ascii="仿宋" w:hAnsi="仿宋" w:eastAsia="仿宋" w:cs="仿宋"/>
          <w:b w:val="0"/>
          <w:bCs w:val="0"/>
          <w:color w:val="000000"/>
          <w:sz w:val="32"/>
          <w:szCs w:val="32"/>
        </w:rPr>
      </w:pPr>
      <w:r>
        <w:rPr>
          <w:rFonts w:hint="eastAsia" w:ascii="楷体" w:hAnsi="楷体" w:eastAsia="楷体" w:cs="楷体"/>
          <w:b/>
          <w:bCs/>
          <w:color w:val="000000"/>
          <w:sz w:val="32"/>
          <w:szCs w:val="32"/>
        </w:rPr>
        <w:t>（一）财政拨款收入：</w:t>
      </w:r>
      <w:r>
        <w:rPr>
          <w:rFonts w:hint="eastAsia" w:ascii="仿宋" w:hAnsi="仿宋" w:eastAsia="仿宋" w:cs="仿宋"/>
          <w:b w:val="0"/>
          <w:bCs w:val="0"/>
          <w:color w:val="000000"/>
          <w:sz w:val="32"/>
          <w:szCs w:val="32"/>
        </w:rPr>
        <w:t xml:space="preserve">指中央财政当年拨付的资金。 </w:t>
      </w:r>
    </w:p>
    <w:p>
      <w:pPr>
        <w:keepNext w:val="0"/>
        <w:keepLines w:val="0"/>
        <w:pageBreakBefore w:val="0"/>
        <w:kinsoku/>
        <w:wordWrap/>
        <w:overflowPunct/>
        <w:topLinePunct w:val="0"/>
        <w:autoSpaceDE/>
        <w:autoSpaceDN/>
        <w:bidi w:val="0"/>
        <w:adjustRightInd/>
        <w:snapToGrid w:val="0"/>
        <w:spacing w:beforeLines="0" w:afterLines="0" w:line="560" w:lineRule="exact"/>
        <w:ind w:left="0" w:leftChars="0" w:right="0" w:rightChars="0" w:firstLine="643" w:firstLineChars="200"/>
        <w:jc w:val="left"/>
        <w:textAlignment w:val="auto"/>
        <w:outlineLvl w:val="9"/>
        <w:rPr>
          <w:rFonts w:hint="eastAsia" w:ascii="仿宋" w:hAnsi="仿宋" w:eastAsia="仿宋" w:cs="仿宋"/>
          <w:b w:val="0"/>
          <w:bCs w:val="0"/>
          <w:color w:val="000000"/>
          <w:sz w:val="32"/>
          <w:szCs w:val="32"/>
        </w:rPr>
      </w:pPr>
      <w:r>
        <w:rPr>
          <w:rFonts w:hint="eastAsia" w:ascii="楷体" w:hAnsi="楷体" w:eastAsia="楷体" w:cs="楷体"/>
          <w:b/>
          <w:bCs/>
          <w:color w:val="000000"/>
          <w:sz w:val="32"/>
          <w:szCs w:val="32"/>
        </w:rPr>
        <w:t>（</w:t>
      </w:r>
      <w:r>
        <w:rPr>
          <w:rFonts w:hint="eastAsia" w:ascii="楷体" w:hAnsi="楷体" w:eastAsia="楷体" w:cs="楷体"/>
          <w:b/>
          <w:bCs/>
          <w:color w:val="000000"/>
          <w:sz w:val="32"/>
          <w:szCs w:val="32"/>
          <w:lang w:eastAsia="zh-CN"/>
        </w:rPr>
        <w:t>二</w:t>
      </w:r>
      <w:r>
        <w:rPr>
          <w:rFonts w:hint="eastAsia" w:ascii="楷体" w:hAnsi="楷体" w:eastAsia="楷体" w:cs="楷体"/>
          <w:b/>
          <w:bCs/>
          <w:color w:val="000000"/>
          <w:sz w:val="32"/>
          <w:szCs w:val="32"/>
        </w:rPr>
        <w:t>）其他收入：</w:t>
      </w:r>
      <w:r>
        <w:rPr>
          <w:rFonts w:hint="eastAsia" w:ascii="仿宋" w:hAnsi="仿宋" w:eastAsia="仿宋" w:cs="仿宋"/>
          <w:b w:val="0"/>
          <w:bCs w:val="0"/>
          <w:color w:val="000000"/>
          <w:sz w:val="32"/>
          <w:szCs w:val="32"/>
        </w:rPr>
        <w:t xml:space="preserve">指除上述“财政拨款收入”、“事业收入”、“经营收入”等以外的收入。 </w:t>
      </w:r>
    </w:p>
    <w:p>
      <w:pPr>
        <w:keepNext w:val="0"/>
        <w:keepLines w:val="0"/>
        <w:pageBreakBefore w:val="0"/>
        <w:kinsoku/>
        <w:wordWrap/>
        <w:overflowPunct/>
        <w:topLinePunct w:val="0"/>
        <w:autoSpaceDE/>
        <w:autoSpaceDN/>
        <w:bidi w:val="0"/>
        <w:adjustRightInd/>
        <w:snapToGrid w:val="0"/>
        <w:spacing w:beforeLines="0" w:afterLines="0" w:line="560" w:lineRule="exact"/>
        <w:ind w:left="0" w:leftChars="0" w:right="0" w:rightChars="0" w:firstLine="643" w:firstLineChars="200"/>
        <w:jc w:val="left"/>
        <w:textAlignment w:val="auto"/>
        <w:outlineLvl w:val="9"/>
        <w:rPr>
          <w:rFonts w:hint="eastAsia" w:ascii="仿宋" w:hAnsi="仿宋" w:eastAsia="仿宋" w:cs="仿宋"/>
          <w:b w:val="0"/>
          <w:bCs w:val="0"/>
          <w:color w:val="000000"/>
          <w:sz w:val="32"/>
          <w:szCs w:val="32"/>
        </w:rPr>
      </w:pPr>
      <w:r>
        <w:rPr>
          <w:rFonts w:hint="eastAsia" w:ascii="楷体" w:hAnsi="楷体" w:eastAsia="楷体" w:cs="楷体"/>
          <w:b/>
          <w:bCs/>
          <w:color w:val="000000"/>
          <w:sz w:val="32"/>
          <w:szCs w:val="32"/>
        </w:rPr>
        <w:t>（</w:t>
      </w:r>
      <w:r>
        <w:rPr>
          <w:rFonts w:hint="eastAsia" w:ascii="楷体" w:hAnsi="楷体" w:eastAsia="楷体" w:cs="楷体"/>
          <w:b/>
          <w:bCs/>
          <w:color w:val="000000"/>
          <w:sz w:val="32"/>
          <w:szCs w:val="32"/>
          <w:lang w:eastAsia="zh-CN"/>
        </w:rPr>
        <w:t>三</w:t>
      </w:r>
      <w:r>
        <w:rPr>
          <w:rFonts w:hint="eastAsia" w:ascii="楷体" w:hAnsi="楷体" w:eastAsia="楷体" w:cs="楷体"/>
          <w:b/>
          <w:bCs/>
          <w:color w:val="000000"/>
          <w:sz w:val="32"/>
          <w:szCs w:val="32"/>
        </w:rPr>
        <w:t>）年初结转和结余：</w:t>
      </w:r>
      <w:r>
        <w:rPr>
          <w:rFonts w:hint="eastAsia" w:ascii="仿宋" w:hAnsi="仿宋" w:eastAsia="仿宋" w:cs="仿宋"/>
          <w:b w:val="0"/>
          <w:bCs w:val="0"/>
          <w:color w:val="000000"/>
          <w:sz w:val="32"/>
          <w:szCs w:val="32"/>
        </w:rPr>
        <w:t xml:space="preserve">指以前年度尚未完成、结转到本年仍按原规定用途继续使用的资金，或项目已完成等产生的结余资金。 </w:t>
      </w:r>
    </w:p>
    <w:p>
      <w:pPr>
        <w:keepNext w:val="0"/>
        <w:keepLines w:val="0"/>
        <w:pageBreakBefore w:val="0"/>
        <w:kinsoku/>
        <w:wordWrap/>
        <w:overflowPunct/>
        <w:topLinePunct w:val="0"/>
        <w:autoSpaceDE/>
        <w:autoSpaceDN/>
        <w:bidi w:val="0"/>
        <w:adjustRightInd/>
        <w:snapToGrid w:val="0"/>
        <w:spacing w:beforeLines="0" w:afterLines="0" w:line="560" w:lineRule="exact"/>
        <w:ind w:left="0" w:leftChars="0" w:right="0" w:rightChars="0" w:firstLine="643" w:firstLineChars="200"/>
        <w:jc w:val="left"/>
        <w:textAlignment w:val="auto"/>
        <w:outlineLvl w:val="9"/>
        <w:rPr>
          <w:rFonts w:hint="eastAsia" w:ascii="仿宋" w:hAnsi="仿宋" w:eastAsia="仿宋" w:cs="仿宋"/>
          <w:b w:val="0"/>
          <w:bCs w:val="0"/>
          <w:color w:val="000000"/>
          <w:sz w:val="32"/>
          <w:szCs w:val="32"/>
        </w:rPr>
      </w:pPr>
      <w:r>
        <w:rPr>
          <w:rFonts w:hint="eastAsia" w:ascii="楷体" w:hAnsi="楷体" w:eastAsia="楷体" w:cs="楷体"/>
          <w:b/>
          <w:bCs/>
          <w:color w:val="000000"/>
          <w:sz w:val="32"/>
          <w:szCs w:val="32"/>
        </w:rPr>
        <w:t>（</w:t>
      </w:r>
      <w:r>
        <w:rPr>
          <w:rFonts w:hint="eastAsia" w:ascii="楷体" w:hAnsi="楷体" w:eastAsia="楷体" w:cs="楷体"/>
          <w:b/>
          <w:bCs/>
          <w:color w:val="000000"/>
          <w:sz w:val="32"/>
          <w:szCs w:val="32"/>
          <w:lang w:eastAsia="zh-CN"/>
        </w:rPr>
        <w:t>四</w:t>
      </w:r>
      <w:r>
        <w:rPr>
          <w:rFonts w:hint="eastAsia" w:ascii="楷体" w:hAnsi="楷体" w:eastAsia="楷体" w:cs="楷体"/>
          <w:b/>
          <w:bCs/>
          <w:color w:val="000000"/>
          <w:sz w:val="32"/>
          <w:szCs w:val="32"/>
        </w:rPr>
        <w:t>）结余分配：</w:t>
      </w:r>
      <w:r>
        <w:rPr>
          <w:rFonts w:hint="eastAsia" w:ascii="仿宋" w:hAnsi="仿宋" w:eastAsia="仿宋" w:cs="仿宋"/>
          <w:b w:val="0"/>
          <w:bCs w:val="0"/>
          <w:color w:val="000000"/>
          <w:sz w:val="32"/>
          <w:szCs w:val="32"/>
        </w:rPr>
        <w:t xml:space="preserve">指事业单位按照事业单位会计制度的规定从非财政补助结余中分配的事业基金和职工福利基金等。 </w:t>
      </w:r>
    </w:p>
    <w:p>
      <w:pPr>
        <w:keepNext w:val="0"/>
        <w:keepLines w:val="0"/>
        <w:pageBreakBefore w:val="0"/>
        <w:kinsoku/>
        <w:wordWrap/>
        <w:overflowPunct/>
        <w:topLinePunct w:val="0"/>
        <w:autoSpaceDE/>
        <w:autoSpaceDN/>
        <w:bidi w:val="0"/>
        <w:adjustRightInd/>
        <w:snapToGrid w:val="0"/>
        <w:spacing w:beforeLines="0" w:afterLines="0" w:line="560" w:lineRule="exact"/>
        <w:ind w:left="0" w:leftChars="0" w:right="0" w:rightChars="0" w:firstLine="643" w:firstLineChars="200"/>
        <w:jc w:val="left"/>
        <w:textAlignment w:val="auto"/>
        <w:outlineLvl w:val="9"/>
        <w:rPr>
          <w:rFonts w:hint="eastAsia" w:ascii="仿宋" w:hAnsi="仿宋" w:eastAsia="仿宋" w:cs="仿宋"/>
          <w:b w:val="0"/>
          <w:bCs w:val="0"/>
          <w:color w:val="000000"/>
          <w:sz w:val="32"/>
          <w:szCs w:val="32"/>
        </w:rPr>
      </w:pPr>
      <w:r>
        <w:rPr>
          <w:rFonts w:hint="eastAsia" w:ascii="楷体" w:hAnsi="楷体" w:eastAsia="楷体" w:cs="楷体"/>
          <w:b/>
          <w:bCs/>
          <w:color w:val="000000"/>
          <w:sz w:val="32"/>
          <w:szCs w:val="32"/>
        </w:rPr>
        <w:t>（</w:t>
      </w:r>
      <w:r>
        <w:rPr>
          <w:rFonts w:hint="eastAsia" w:ascii="楷体" w:hAnsi="楷体" w:eastAsia="楷体" w:cs="楷体"/>
          <w:b/>
          <w:bCs/>
          <w:color w:val="000000"/>
          <w:sz w:val="32"/>
          <w:szCs w:val="32"/>
          <w:lang w:eastAsia="zh-CN"/>
        </w:rPr>
        <w:t>五</w:t>
      </w:r>
      <w:r>
        <w:rPr>
          <w:rFonts w:hint="eastAsia" w:ascii="楷体" w:hAnsi="楷体" w:eastAsia="楷体" w:cs="楷体"/>
          <w:b/>
          <w:bCs/>
          <w:color w:val="000000"/>
          <w:sz w:val="32"/>
          <w:szCs w:val="32"/>
        </w:rPr>
        <w:t>）年末结转和结余：</w:t>
      </w:r>
      <w:r>
        <w:rPr>
          <w:rFonts w:hint="eastAsia" w:ascii="仿宋" w:hAnsi="仿宋" w:eastAsia="仿宋" w:cs="仿宋"/>
          <w:b w:val="0"/>
          <w:bCs w:val="0"/>
          <w:color w:val="000000"/>
          <w:sz w:val="32"/>
          <w:szCs w:val="32"/>
        </w:rPr>
        <w:t xml:space="preserve">指单位按有关规定结转到下年或以后年度继续使用的资金，或项目已完成等产生的结余资金。 </w:t>
      </w:r>
    </w:p>
    <w:p>
      <w:pPr>
        <w:keepNext w:val="0"/>
        <w:keepLines w:val="0"/>
        <w:pageBreakBefore w:val="0"/>
        <w:numPr>
          <w:ilvl w:val="0"/>
          <w:numId w:val="0"/>
        </w:numPr>
        <w:kinsoku/>
        <w:wordWrap/>
        <w:overflowPunct/>
        <w:topLinePunct w:val="0"/>
        <w:autoSpaceDE/>
        <w:autoSpaceDN/>
        <w:bidi w:val="0"/>
        <w:adjustRightInd/>
        <w:snapToGrid w:val="0"/>
        <w:spacing w:line="560" w:lineRule="exact"/>
        <w:ind w:left="0" w:leftChars="0" w:right="0" w:rightChars="0" w:firstLine="643" w:firstLineChars="200"/>
        <w:textAlignment w:val="auto"/>
        <w:outlineLvl w:val="9"/>
        <w:rPr>
          <w:rFonts w:hint="eastAsia" w:ascii="仿宋" w:hAnsi="仿宋" w:eastAsia="仿宋" w:cs="仿宋"/>
          <w:b w:val="0"/>
          <w:bCs w:val="0"/>
          <w:color w:val="000000"/>
          <w:sz w:val="32"/>
          <w:szCs w:val="32"/>
        </w:rPr>
      </w:pPr>
      <w:r>
        <w:rPr>
          <w:rFonts w:hint="eastAsia" w:ascii="楷体" w:hAnsi="楷体" w:eastAsia="楷体" w:cs="楷体"/>
          <w:b/>
          <w:bCs/>
          <w:color w:val="000000"/>
          <w:sz w:val="32"/>
          <w:szCs w:val="32"/>
        </w:rPr>
        <w:t>（</w:t>
      </w:r>
      <w:r>
        <w:rPr>
          <w:rFonts w:hint="eastAsia" w:ascii="楷体" w:hAnsi="楷体" w:eastAsia="楷体" w:cs="楷体"/>
          <w:b/>
          <w:bCs/>
          <w:color w:val="000000"/>
          <w:sz w:val="32"/>
          <w:szCs w:val="32"/>
          <w:lang w:eastAsia="zh-CN"/>
        </w:rPr>
        <w:t>六</w:t>
      </w:r>
      <w:r>
        <w:rPr>
          <w:rFonts w:hint="eastAsia" w:ascii="楷体" w:hAnsi="楷体" w:eastAsia="楷体" w:cs="楷体"/>
          <w:b/>
          <w:bCs/>
          <w:color w:val="000000"/>
          <w:sz w:val="32"/>
          <w:szCs w:val="32"/>
        </w:rPr>
        <w:t>）社会保障和就业支出(类)行政事业单位离退休（款）：</w:t>
      </w:r>
      <w:r>
        <w:rPr>
          <w:rFonts w:hint="eastAsia" w:ascii="仿宋" w:hAnsi="仿宋" w:eastAsia="仿宋" w:cs="仿宋"/>
          <w:b w:val="0"/>
          <w:bCs w:val="0"/>
          <w:color w:val="000000"/>
          <w:sz w:val="32"/>
          <w:szCs w:val="32"/>
        </w:rPr>
        <w:t xml:space="preserve">反映用于行政事业单位离退休方面的支出。 </w:t>
      </w:r>
    </w:p>
    <w:p>
      <w:pPr>
        <w:keepNext w:val="0"/>
        <w:keepLines w:val="0"/>
        <w:pageBreakBefore w:val="0"/>
        <w:kinsoku/>
        <w:wordWrap/>
        <w:overflowPunct/>
        <w:topLinePunct w:val="0"/>
        <w:autoSpaceDE/>
        <w:autoSpaceDN/>
        <w:bidi w:val="0"/>
        <w:adjustRightInd/>
        <w:snapToGrid w:val="0"/>
        <w:spacing w:beforeLines="0" w:afterLines="0" w:line="560" w:lineRule="exact"/>
        <w:ind w:left="0" w:leftChars="0" w:right="0" w:rightChars="0" w:firstLine="640" w:firstLineChars="200"/>
        <w:jc w:val="left"/>
        <w:textAlignment w:val="auto"/>
        <w:outlineLvl w:val="9"/>
        <w:rPr>
          <w:rFonts w:hint="eastAsia" w:ascii="仿宋" w:hAnsi="仿宋" w:eastAsia="仿宋" w:cs="仿宋"/>
          <w:b w:val="0"/>
          <w:bCs w:val="0"/>
          <w:color w:val="000000"/>
          <w:sz w:val="32"/>
          <w:szCs w:val="32"/>
        </w:rPr>
      </w:pPr>
      <w:r>
        <w:rPr>
          <w:rFonts w:hint="eastAsia" w:ascii="仿宋" w:hAnsi="仿宋" w:eastAsia="仿宋" w:cs="仿宋"/>
          <w:b w:val="0"/>
          <w:bCs w:val="0"/>
          <w:color w:val="000000"/>
          <w:sz w:val="32"/>
          <w:szCs w:val="32"/>
          <w:lang w:val="en-US" w:eastAsia="zh-CN"/>
        </w:rPr>
        <w:t>1.</w:t>
      </w:r>
      <w:r>
        <w:rPr>
          <w:rFonts w:hint="eastAsia" w:ascii="仿宋" w:hAnsi="仿宋" w:eastAsia="仿宋" w:cs="仿宋"/>
          <w:b w:val="0"/>
          <w:bCs w:val="0"/>
          <w:color w:val="000000"/>
          <w:sz w:val="32"/>
          <w:szCs w:val="32"/>
        </w:rPr>
        <w:t xml:space="preserve">归口管理的行政单位离退休（项）: 反映实行归口管理的行政单位（包括实行公务员管理的事业单位）开支的离退休经费。 </w:t>
      </w:r>
    </w:p>
    <w:p>
      <w:pPr>
        <w:keepNext w:val="0"/>
        <w:keepLines w:val="0"/>
        <w:pageBreakBefore w:val="0"/>
        <w:kinsoku/>
        <w:wordWrap/>
        <w:overflowPunct/>
        <w:topLinePunct w:val="0"/>
        <w:autoSpaceDE/>
        <w:autoSpaceDN/>
        <w:bidi w:val="0"/>
        <w:adjustRightInd/>
        <w:snapToGrid w:val="0"/>
        <w:spacing w:beforeLines="0" w:afterLines="0" w:line="560" w:lineRule="exact"/>
        <w:ind w:left="0" w:leftChars="0" w:right="0" w:rightChars="0" w:firstLine="640" w:firstLineChars="200"/>
        <w:jc w:val="left"/>
        <w:textAlignment w:val="auto"/>
        <w:outlineLvl w:val="9"/>
        <w:rPr>
          <w:rFonts w:hint="eastAsia" w:ascii="仿宋" w:hAnsi="仿宋" w:eastAsia="仿宋" w:cs="仿宋"/>
          <w:b w:val="0"/>
          <w:bCs w:val="0"/>
          <w:color w:val="000000"/>
          <w:sz w:val="32"/>
          <w:szCs w:val="32"/>
        </w:rPr>
      </w:pPr>
      <w:r>
        <w:rPr>
          <w:rFonts w:hint="eastAsia" w:ascii="仿宋" w:hAnsi="仿宋" w:eastAsia="仿宋" w:cs="仿宋"/>
          <w:b w:val="0"/>
          <w:bCs w:val="0"/>
          <w:color w:val="000000"/>
          <w:sz w:val="32"/>
          <w:szCs w:val="32"/>
          <w:lang w:val="en-US" w:eastAsia="zh-CN"/>
        </w:rPr>
        <w:t>2.</w:t>
      </w:r>
      <w:r>
        <w:rPr>
          <w:rFonts w:hint="eastAsia" w:ascii="仿宋" w:hAnsi="仿宋" w:eastAsia="仿宋" w:cs="仿宋"/>
          <w:b w:val="0"/>
          <w:bCs w:val="0"/>
          <w:color w:val="000000"/>
          <w:sz w:val="32"/>
          <w:szCs w:val="32"/>
        </w:rPr>
        <w:t xml:space="preserve">离退休人员管理机构（项）：反映实行归口管理的各类离退休人员管理机构的支出。 </w:t>
      </w:r>
    </w:p>
    <w:p>
      <w:pPr>
        <w:keepNext w:val="0"/>
        <w:keepLines w:val="0"/>
        <w:pageBreakBefore w:val="0"/>
        <w:kinsoku/>
        <w:wordWrap/>
        <w:overflowPunct/>
        <w:topLinePunct w:val="0"/>
        <w:autoSpaceDE/>
        <w:autoSpaceDN/>
        <w:bidi w:val="0"/>
        <w:adjustRightInd/>
        <w:snapToGrid w:val="0"/>
        <w:spacing w:beforeLines="0" w:afterLines="0" w:line="560" w:lineRule="exact"/>
        <w:ind w:left="0" w:leftChars="0" w:right="0" w:rightChars="0" w:firstLine="643" w:firstLineChars="200"/>
        <w:jc w:val="left"/>
        <w:textAlignment w:val="auto"/>
        <w:outlineLvl w:val="9"/>
        <w:rPr>
          <w:rFonts w:hint="eastAsia" w:ascii="仿宋" w:hAnsi="仿宋" w:eastAsia="仿宋" w:cs="仿宋"/>
          <w:b w:val="0"/>
          <w:bCs w:val="0"/>
          <w:color w:val="000000"/>
          <w:sz w:val="32"/>
          <w:szCs w:val="32"/>
        </w:rPr>
      </w:pPr>
      <w:r>
        <w:rPr>
          <w:rFonts w:hint="eastAsia" w:ascii="楷体" w:hAnsi="楷体" w:eastAsia="楷体" w:cs="楷体"/>
          <w:b/>
          <w:bCs/>
          <w:color w:val="000000"/>
          <w:sz w:val="32"/>
          <w:szCs w:val="32"/>
        </w:rPr>
        <w:t>（</w:t>
      </w:r>
      <w:r>
        <w:rPr>
          <w:rFonts w:hint="eastAsia" w:ascii="楷体" w:hAnsi="楷体" w:eastAsia="楷体" w:cs="楷体"/>
          <w:b/>
          <w:bCs/>
          <w:color w:val="000000"/>
          <w:sz w:val="32"/>
          <w:szCs w:val="32"/>
          <w:lang w:eastAsia="zh-CN"/>
        </w:rPr>
        <w:t>七</w:t>
      </w:r>
      <w:r>
        <w:rPr>
          <w:rFonts w:hint="eastAsia" w:ascii="楷体" w:hAnsi="楷体" w:eastAsia="楷体" w:cs="楷体"/>
          <w:b/>
          <w:bCs/>
          <w:color w:val="000000"/>
          <w:sz w:val="32"/>
          <w:szCs w:val="32"/>
        </w:rPr>
        <w:t>）住房保障支出（类）住房改革支出（款）：</w:t>
      </w:r>
      <w:r>
        <w:rPr>
          <w:rFonts w:hint="eastAsia" w:ascii="仿宋" w:hAnsi="仿宋" w:eastAsia="仿宋" w:cs="仿宋"/>
          <w:b w:val="0"/>
          <w:bCs w:val="0"/>
          <w:color w:val="000000"/>
          <w:sz w:val="32"/>
          <w:szCs w:val="32"/>
        </w:rPr>
        <w:t xml:space="preserve">反映行政事业单位用财政拨款资金和其他资金等安排的住房改革支出。 </w:t>
      </w:r>
    </w:p>
    <w:p>
      <w:pPr>
        <w:keepNext w:val="0"/>
        <w:keepLines w:val="0"/>
        <w:pageBreakBefore w:val="0"/>
        <w:kinsoku/>
        <w:wordWrap/>
        <w:overflowPunct/>
        <w:topLinePunct w:val="0"/>
        <w:autoSpaceDE/>
        <w:autoSpaceDN/>
        <w:bidi w:val="0"/>
        <w:adjustRightInd/>
        <w:snapToGrid w:val="0"/>
        <w:spacing w:beforeLines="0" w:afterLines="0" w:line="560" w:lineRule="exact"/>
        <w:ind w:left="0" w:leftChars="0" w:right="0" w:rightChars="0" w:firstLine="640" w:firstLineChars="200"/>
        <w:jc w:val="left"/>
        <w:textAlignment w:val="auto"/>
        <w:outlineLvl w:val="9"/>
        <w:rPr>
          <w:rFonts w:hint="eastAsia" w:ascii="仿宋" w:hAnsi="仿宋" w:eastAsia="仿宋" w:cs="仿宋"/>
          <w:b w:val="0"/>
          <w:bCs w:val="0"/>
          <w:color w:val="000000"/>
          <w:sz w:val="32"/>
          <w:szCs w:val="32"/>
        </w:rPr>
      </w:pPr>
      <w:r>
        <w:rPr>
          <w:rFonts w:hint="eastAsia" w:ascii="仿宋" w:hAnsi="仿宋" w:eastAsia="仿宋" w:cs="仿宋"/>
          <w:b w:val="0"/>
          <w:bCs w:val="0"/>
          <w:color w:val="000000"/>
          <w:sz w:val="32"/>
          <w:szCs w:val="32"/>
        </w:rPr>
        <w:t xml:space="preserve">住房公积金（项）：反映行政事业单位按人力资源和社会保障部、财政部规定的基本工资和津贴补贴以及规定比例为职工缴纳的住房公积金。 </w:t>
      </w:r>
    </w:p>
    <w:p>
      <w:pPr>
        <w:keepNext w:val="0"/>
        <w:keepLines w:val="0"/>
        <w:pageBreakBefore w:val="0"/>
        <w:numPr>
          <w:ilvl w:val="0"/>
          <w:numId w:val="0"/>
        </w:numPr>
        <w:kinsoku/>
        <w:wordWrap/>
        <w:overflowPunct/>
        <w:topLinePunct w:val="0"/>
        <w:autoSpaceDE/>
        <w:autoSpaceDN/>
        <w:bidi w:val="0"/>
        <w:adjustRightInd/>
        <w:snapToGrid w:val="0"/>
        <w:spacing w:line="560" w:lineRule="exact"/>
        <w:ind w:left="0" w:leftChars="0" w:right="0" w:rightChars="0" w:firstLine="643" w:firstLineChars="200"/>
        <w:textAlignment w:val="auto"/>
        <w:outlineLvl w:val="9"/>
        <w:rPr>
          <w:rFonts w:hint="eastAsia" w:ascii="仿宋" w:hAnsi="仿宋" w:eastAsia="仿宋" w:cs="仿宋"/>
          <w:b w:val="0"/>
          <w:bCs w:val="0"/>
          <w:color w:val="000000"/>
          <w:sz w:val="32"/>
          <w:szCs w:val="32"/>
        </w:rPr>
      </w:pPr>
      <w:r>
        <w:rPr>
          <w:rFonts w:hint="eastAsia" w:ascii="楷体" w:hAnsi="楷体" w:eastAsia="楷体" w:cs="楷体"/>
          <w:b/>
          <w:bCs/>
          <w:color w:val="000000"/>
          <w:sz w:val="32"/>
          <w:szCs w:val="32"/>
        </w:rPr>
        <w:t>（</w:t>
      </w:r>
      <w:r>
        <w:rPr>
          <w:rFonts w:hint="eastAsia" w:ascii="楷体" w:hAnsi="楷体" w:eastAsia="楷体" w:cs="楷体"/>
          <w:b/>
          <w:bCs/>
          <w:color w:val="000000"/>
          <w:sz w:val="32"/>
          <w:szCs w:val="32"/>
          <w:lang w:eastAsia="zh-CN"/>
        </w:rPr>
        <w:t>八</w:t>
      </w:r>
      <w:r>
        <w:rPr>
          <w:rFonts w:hint="eastAsia" w:ascii="楷体" w:hAnsi="楷体" w:eastAsia="楷体" w:cs="楷体"/>
          <w:b/>
          <w:bCs/>
          <w:color w:val="000000"/>
          <w:sz w:val="32"/>
          <w:szCs w:val="32"/>
        </w:rPr>
        <w:t>）基本支出：</w:t>
      </w:r>
      <w:r>
        <w:rPr>
          <w:rFonts w:hint="eastAsia" w:ascii="仿宋" w:hAnsi="仿宋" w:eastAsia="仿宋" w:cs="仿宋"/>
          <w:b w:val="0"/>
          <w:bCs w:val="0"/>
          <w:color w:val="000000"/>
          <w:sz w:val="32"/>
          <w:szCs w:val="32"/>
        </w:rPr>
        <w:t xml:space="preserve">指为保障机构正常运转、完成日常工作任务而发生的人员经费和日常公用经费。 </w:t>
      </w:r>
    </w:p>
    <w:p>
      <w:pPr>
        <w:keepNext w:val="0"/>
        <w:keepLines w:val="0"/>
        <w:pageBreakBefore w:val="0"/>
        <w:kinsoku/>
        <w:wordWrap/>
        <w:overflowPunct/>
        <w:topLinePunct w:val="0"/>
        <w:autoSpaceDE/>
        <w:autoSpaceDN/>
        <w:bidi w:val="0"/>
        <w:adjustRightInd/>
        <w:snapToGrid w:val="0"/>
        <w:spacing w:beforeLines="0" w:afterLines="0" w:line="560" w:lineRule="exact"/>
        <w:ind w:left="0" w:leftChars="0" w:right="0" w:rightChars="0" w:firstLine="643" w:firstLineChars="200"/>
        <w:jc w:val="left"/>
        <w:textAlignment w:val="auto"/>
        <w:outlineLvl w:val="9"/>
        <w:rPr>
          <w:rFonts w:hint="eastAsia" w:ascii="仿宋" w:hAnsi="仿宋" w:eastAsia="仿宋" w:cs="仿宋"/>
          <w:b w:val="0"/>
          <w:bCs w:val="0"/>
          <w:color w:val="000000"/>
          <w:sz w:val="32"/>
          <w:szCs w:val="32"/>
        </w:rPr>
      </w:pPr>
      <w:r>
        <w:rPr>
          <w:rFonts w:hint="eastAsia" w:ascii="楷体" w:hAnsi="楷体" w:eastAsia="楷体" w:cs="楷体"/>
          <w:b/>
          <w:bCs/>
          <w:color w:val="000000"/>
          <w:sz w:val="32"/>
          <w:szCs w:val="32"/>
        </w:rPr>
        <w:t>（</w:t>
      </w:r>
      <w:r>
        <w:rPr>
          <w:rFonts w:hint="eastAsia" w:ascii="楷体" w:hAnsi="楷体" w:eastAsia="楷体" w:cs="楷体"/>
          <w:b/>
          <w:bCs/>
          <w:color w:val="000000"/>
          <w:sz w:val="32"/>
          <w:szCs w:val="32"/>
          <w:lang w:eastAsia="zh-CN"/>
        </w:rPr>
        <w:t>九</w:t>
      </w:r>
      <w:r>
        <w:rPr>
          <w:rFonts w:hint="eastAsia" w:ascii="楷体" w:hAnsi="楷体" w:eastAsia="楷体" w:cs="楷体"/>
          <w:b/>
          <w:bCs/>
          <w:color w:val="000000"/>
          <w:sz w:val="32"/>
          <w:szCs w:val="32"/>
        </w:rPr>
        <w:t>）项目支出：</w:t>
      </w:r>
      <w:r>
        <w:rPr>
          <w:rFonts w:hint="eastAsia" w:ascii="仿宋" w:hAnsi="仿宋" w:eastAsia="仿宋" w:cs="仿宋"/>
          <w:b w:val="0"/>
          <w:bCs w:val="0"/>
          <w:color w:val="000000"/>
          <w:sz w:val="32"/>
          <w:szCs w:val="32"/>
        </w:rPr>
        <w:t xml:space="preserve">指在基本支出之外为完成特定行政任务和事业发展目标所发生的支出。 </w:t>
      </w:r>
    </w:p>
    <w:p>
      <w:pPr>
        <w:keepNext w:val="0"/>
        <w:keepLines w:val="0"/>
        <w:pageBreakBefore w:val="0"/>
        <w:kinsoku/>
        <w:wordWrap/>
        <w:overflowPunct/>
        <w:topLinePunct w:val="0"/>
        <w:autoSpaceDE/>
        <w:autoSpaceDN/>
        <w:bidi w:val="0"/>
        <w:adjustRightInd/>
        <w:snapToGrid w:val="0"/>
        <w:spacing w:beforeLines="0" w:afterLines="0" w:line="560" w:lineRule="exact"/>
        <w:ind w:left="0" w:leftChars="0" w:right="0" w:rightChars="0" w:firstLine="643" w:firstLineChars="200"/>
        <w:jc w:val="left"/>
        <w:textAlignment w:val="auto"/>
        <w:outlineLvl w:val="9"/>
        <w:rPr>
          <w:rFonts w:hint="eastAsia" w:ascii="仿宋" w:hAnsi="仿宋" w:eastAsia="仿宋" w:cs="仿宋"/>
          <w:b w:val="0"/>
          <w:bCs w:val="0"/>
          <w:color w:val="000000"/>
          <w:sz w:val="32"/>
          <w:szCs w:val="32"/>
        </w:rPr>
      </w:pPr>
      <w:r>
        <w:rPr>
          <w:rFonts w:hint="eastAsia" w:ascii="楷体" w:hAnsi="楷体" w:eastAsia="楷体" w:cs="楷体"/>
          <w:b/>
          <w:bCs/>
          <w:color w:val="000000"/>
          <w:sz w:val="32"/>
          <w:szCs w:val="32"/>
        </w:rPr>
        <w:t>（十）“三公”经费：</w:t>
      </w:r>
      <w:r>
        <w:rPr>
          <w:rFonts w:hint="eastAsia" w:ascii="仿宋" w:hAnsi="仿宋" w:eastAsia="仿宋" w:cs="仿宋"/>
          <w:b w:val="0"/>
          <w:bCs w:val="0"/>
          <w:color w:val="000000"/>
          <w:sz w:val="32"/>
          <w:szCs w:val="32"/>
        </w:rPr>
        <w:t xml:space="preserve">中央财政预决算管理的“三公”经费指中央部门用财政拨款安排的因公出国（境）费、公务用车购臵及运行费和公务接待费。其中，因公出国（境）费反映单位公务出国（境）的国际旅费、国外城市间交通费、住宿费、伙食费、培训费、公杂费等支出；公务用车购臵及运行费反映单位公务用车购臵支出（含车辆购臵税）及租用费、燃料费、维修费、过路过桥费、保险费、安全奖励费用等支出；公务接待费反映单位按规定开支的各类公务接待（含外宾接待）支出。 </w:t>
      </w:r>
    </w:p>
    <w:p>
      <w:pPr>
        <w:keepNext w:val="0"/>
        <w:keepLines w:val="0"/>
        <w:pageBreakBefore w:val="0"/>
        <w:numPr>
          <w:ilvl w:val="0"/>
          <w:numId w:val="0"/>
        </w:numPr>
        <w:kinsoku/>
        <w:wordWrap/>
        <w:overflowPunct/>
        <w:topLinePunct w:val="0"/>
        <w:autoSpaceDE/>
        <w:autoSpaceDN/>
        <w:bidi w:val="0"/>
        <w:adjustRightInd/>
        <w:snapToGrid w:val="0"/>
        <w:spacing w:line="560" w:lineRule="exact"/>
        <w:ind w:left="0" w:leftChars="0" w:right="0" w:rightChars="0" w:firstLine="643" w:firstLineChars="200"/>
        <w:textAlignment w:val="auto"/>
        <w:outlineLvl w:val="9"/>
        <w:rPr>
          <w:rFonts w:hint="eastAsia" w:ascii="仿宋" w:hAnsi="仿宋" w:eastAsia="仿宋" w:cs="仿宋"/>
          <w:b w:val="0"/>
          <w:bCs w:val="0"/>
          <w:color w:val="000000"/>
          <w:sz w:val="32"/>
          <w:szCs w:val="32"/>
        </w:rPr>
      </w:pPr>
      <w:r>
        <w:rPr>
          <w:rFonts w:hint="eastAsia" w:ascii="楷体" w:hAnsi="楷体" w:eastAsia="楷体" w:cs="楷体"/>
          <w:b/>
          <w:bCs/>
          <w:color w:val="000000"/>
          <w:sz w:val="32"/>
          <w:szCs w:val="32"/>
        </w:rPr>
        <w:t>（十</w:t>
      </w:r>
      <w:r>
        <w:rPr>
          <w:rFonts w:hint="eastAsia" w:ascii="楷体" w:hAnsi="楷体" w:eastAsia="楷体" w:cs="楷体"/>
          <w:b/>
          <w:bCs/>
          <w:color w:val="000000"/>
          <w:sz w:val="32"/>
          <w:szCs w:val="32"/>
          <w:lang w:eastAsia="zh-CN"/>
        </w:rPr>
        <w:t>一</w:t>
      </w:r>
      <w:r>
        <w:rPr>
          <w:rFonts w:hint="eastAsia" w:ascii="楷体" w:hAnsi="楷体" w:eastAsia="楷体" w:cs="楷体"/>
          <w:b/>
          <w:bCs/>
          <w:color w:val="000000"/>
          <w:sz w:val="32"/>
          <w:szCs w:val="32"/>
        </w:rPr>
        <w:t>）机关运行经费：</w:t>
      </w:r>
      <w:r>
        <w:rPr>
          <w:rFonts w:hint="eastAsia" w:ascii="仿宋" w:hAnsi="仿宋" w:eastAsia="仿宋" w:cs="仿宋"/>
          <w:b w:val="0"/>
          <w:bCs w:val="0"/>
          <w:color w:val="000000"/>
          <w:sz w:val="32"/>
          <w:szCs w:val="32"/>
        </w:rPr>
        <w:t xml:space="preserve">指为保障行政单位（包括参照公务员法管理的事业单位）运行用于购买货物和服务的各项资金，包括办公及印刷费、邮电费、差旅费、会议费、福利费、日常维修费、专用材料以及一般设备购臵费、办公用房水电费、办公用房取暖费、办公用房物业管理费、公务用车运行维护费以及其他费用。 </w:t>
      </w:r>
    </w:p>
    <w:p>
      <w:pPr>
        <w:keepNext w:val="0"/>
        <w:keepLines w:val="0"/>
        <w:pageBreakBefore w:val="0"/>
        <w:numPr>
          <w:ilvl w:val="0"/>
          <w:numId w:val="0"/>
        </w:numPr>
        <w:kinsoku/>
        <w:wordWrap/>
        <w:overflowPunct/>
        <w:topLinePunct w:val="0"/>
        <w:autoSpaceDE/>
        <w:autoSpaceDN/>
        <w:bidi w:val="0"/>
        <w:adjustRightInd/>
        <w:snapToGrid w:val="0"/>
        <w:spacing w:line="560" w:lineRule="exact"/>
        <w:ind w:left="0" w:leftChars="0" w:right="0" w:rightChars="0" w:firstLine="640" w:firstLineChars="200"/>
        <w:textAlignment w:val="auto"/>
        <w:outlineLvl w:val="9"/>
        <w:rPr>
          <w:rFonts w:hint="eastAsia" w:ascii="仿宋" w:hAnsi="仿宋" w:eastAsia="仿宋" w:cs="仿宋"/>
          <w:b w:val="0"/>
          <w:bCs w:val="0"/>
          <w:color w:val="000000"/>
          <w:sz w:val="32"/>
          <w:szCs w:val="32"/>
          <w:lang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Shruti"/>
    <w:panose1 w:val="02040503050406030204"/>
    <w:charset w:val="00"/>
    <w:family w:val="roman"/>
    <w:pitch w:val="default"/>
    <w:sig w:usb0="00000000" w:usb1="00000000" w:usb2="00000000" w:usb3="00000000" w:csb0="0000019F" w:csb1="00000000"/>
  </w:font>
  <w:font w:name="Calibri">
    <w:altName w:val="Arial Rounded MT Bold"/>
    <w:panose1 w:val="020F0502020204030204"/>
    <w:charset w:val="00"/>
    <w:family w:val="swiss"/>
    <w:pitch w:val="default"/>
    <w:sig w:usb0="00000000" w:usb1="00000000" w:usb2="00000001" w:usb3="00000000" w:csb0="0000019F" w:csb1="00000000"/>
  </w:font>
  <w:font w:name="Arial">
    <w:panose1 w:val="020B0604020202020204"/>
    <w:charset w:val="00"/>
    <w:family w:val="swiss"/>
    <w:pitch w:val="default"/>
    <w:sig w:usb0="00007A87" w:usb1="80000000" w:usb2="00000008" w:usb3="00000000" w:csb0="400001FF" w:csb1="FFFF0000"/>
  </w:font>
  <w:font w:name="仿宋">
    <w:altName w:val="仿宋_GB2312"/>
    <w:panose1 w:val="02010609060101010101"/>
    <w:charset w:val="86"/>
    <w:family w:val="auto"/>
    <w:pitch w:val="default"/>
    <w:sig w:usb0="00000000" w:usb1="00000000" w:usb2="00000016" w:usb3="00000000" w:csb0="00040001" w:csb1="00000000"/>
  </w:font>
  <w:font w:name="仿宋_GB2312">
    <w:panose1 w:val="02010609030101010101"/>
    <w:charset w:val="86"/>
    <w:family w:val="swiss"/>
    <w:pitch w:val="default"/>
    <w:sig w:usb0="00000001" w:usb1="080E0000" w:usb2="00000000" w:usb3="00000000" w:csb0="00040000" w:csb1="00000000"/>
  </w:font>
  <w:font w:name="楷体">
    <w:altName w:val="楷体_GB2312"/>
    <w:panose1 w:val="02010609060101010101"/>
    <w:charset w:val="86"/>
    <w:family w:val="auto"/>
    <w:pitch w:val="default"/>
    <w:sig w:usb0="00000000" w:usb1="00000000" w:usb2="00000016" w:usb3="00000000" w:csb0="00040001" w:csb1="00000000"/>
  </w:font>
  <w:font w:name="微软雅黑">
    <w:panose1 w:val="020B0503020204020204"/>
    <w:charset w:val="86"/>
    <w:family w:val="auto"/>
    <w:pitch w:val="default"/>
    <w:sig w:usb0="80000287" w:usb1="2A0F3C52" w:usb2="00000016" w:usb3="00000000" w:csb0="0004001F" w:csb1="00000000"/>
  </w:font>
  <w:font w:name="新宋体">
    <w:panose1 w:val="02010609030101010101"/>
    <w:charset w:val="86"/>
    <w:family w:val="auto"/>
    <w:pitch w:val="default"/>
    <w:sig w:usb0="00000003" w:usb1="080E0000" w:usb2="00000000" w:usb3="00000000" w:csb0="00040001" w:csb1="00000000"/>
  </w:font>
  <w:font w:name="Batang">
    <w:panose1 w:val="02030600000101010101"/>
    <w:charset w:val="81"/>
    <w:family w:val="auto"/>
    <w:pitch w:val="default"/>
    <w:sig w:usb0="B00002AF" w:usb1="69D77CFB" w:usb2="00000030" w:usb3="00000000" w:csb0="4008009F" w:csb1="DFD70000"/>
  </w:font>
  <w:font w:name="BatangChe">
    <w:panose1 w:val="02030609000101010101"/>
    <w:charset w:val="81"/>
    <w:family w:val="auto"/>
    <w:pitch w:val="default"/>
    <w:sig w:usb0="B00002AF" w:usb1="69D77CFB" w:usb2="00000030" w:usb3="00000000" w:csb0="4008009F" w:csb1="DFD70000"/>
  </w:font>
  <w:font w:name="DFKai-SB">
    <w:altName w:val="MingLiU"/>
    <w:panose1 w:val="03000509000000000000"/>
    <w:charset w:val="88"/>
    <w:family w:val="auto"/>
    <w:pitch w:val="default"/>
    <w:sig w:usb0="00000000" w:usb1="00000000" w:usb2="00000016" w:usb3="00000000" w:csb0="00100001" w:csb1="00000000"/>
  </w:font>
  <w:font w:name="Dotum">
    <w:panose1 w:val="020B0600000101010101"/>
    <w:charset w:val="81"/>
    <w:family w:val="auto"/>
    <w:pitch w:val="default"/>
    <w:sig w:usb0="B00002AF" w:usb1="69D77CFB" w:usb2="00000030" w:usb3="00000000" w:csb0="4008009F" w:csb1="DFD70000"/>
  </w:font>
  <w:font w:name="DotumChe">
    <w:panose1 w:val="020B0609000101010101"/>
    <w:charset w:val="81"/>
    <w:family w:val="auto"/>
    <w:pitch w:val="default"/>
    <w:sig w:usb0="B00002AF" w:usb1="69D77CFB" w:usb2="00000030" w:usb3="00000000" w:csb0="4008009F" w:csb1="DFD70000"/>
  </w:font>
  <w:font w:name="Gulim">
    <w:panose1 w:val="020B0600000101010101"/>
    <w:charset w:val="81"/>
    <w:family w:val="auto"/>
    <w:pitch w:val="default"/>
    <w:sig w:usb0="B00002AF" w:usb1="69D77CFB" w:usb2="00000030" w:usb3="00000000" w:csb0="4008009F" w:csb1="DFD70000"/>
  </w:font>
  <w:font w:name="GulimChe">
    <w:panose1 w:val="020B0609000101010101"/>
    <w:charset w:val="81"/>
    <w:family w:val="auto"/>
    <w:pitch w:val="default"/>
    <w:sig w:usb0="B00002AF" w:usb1="69D77CFB" w:usb2="00000030" w:usb3="00000000" w:csb0="4008009F" w:csb1="DFD70000"/>
  </w:font>
  <w:font w:name="Gungsuh">
    <w:panose1 w:val="02030600000101010101"/>
    <w:charset w:val="81"/>
    <w:family w:val="auto"/>
    <w:pitch w:val="default"/>
    <w:sig w:usb0="B00002AF" w:usb1="69D77CFB" w:usb2="00000030" w:usb3="00000000" w:csb0="4008009F" w:csb1="DFD70000"/>
  </w:font>
  <w:font w:name="GungsuhChe">
    <w:panose1 w:val="02030609000101010101"/>
    <w:charset w:val="81"/>
    <w:family w:val="auto"/>
    <w:pitch w:val="default"/>
    <w:sig w:usb0="B00002AF" w:usb1="69D77CFB" w:usb2="00000030" w:usb3="00000000" w:csb0="4008009F" w:csb1="DFD70000"/>
  </w:font>
  <w:font w:name="Malgun Gothic">
    <w:altName w:val="Gulim"/>
    <w:panose1 w:val="020B0503020000020004"/>
    <w:charset w:val="81"/>
    <w:family w:val="auto"/>
    <w:pitch w:val="default"/>
    <w:sig w:usb0="00000000" w:usb1="00000000" w:usb2="00000012" w:usb3="00000000" w:csb0="00080001" w:csb1="00000000"/>
  </w:font>
  <w:font w:name="Meiryo">
    <w:altName w:val="MS UI Gothic"/>
    <w:panose1 w:val="020B0604030504040204"/>
    <w:charset w:val="80"/>
    <w:family w:val="auto"/>
    <w:pitch w:val="default"/>
    <w:sig w:usb0="00000000" w:usb1="00000000" w:usb2="00010012" w:usb3="00000000" w:csb0="6002009F" w:csb1="DFD70000"/>
  </w:font>
  <w:font w:name="Meiryo UI">
    <w:altName w:val="MS UI Gothic"/>
    <w:panose1 w:val="020B0604030504040204"/>
    <w:charset w:val="80"/>
    <w:family w:val="auto"/>
    <w:pitch w:val="default"/>
    <w:sig w:usb0="00000000" w:usb1="00000000" w:usb2="00010012" w:usb3="00000000" w:csb0="6002009F" w:csb1="DFD70000"/>
  </w:font>
  <w:font w:name="Microsoft JhengHei">
    <w:altName w:val="PMingLiU"/>
    <w:panose1 w:val="020B0604030504040204"/>
    <w:charset w:val="88"/>
    <w:family w:val="auto"/>
    <w:pitch w:val="default"/>
    <w:sig w:usb0="00000000" w:usb1="00000000" w:usb2="00000016" w:usb3="00000000" w:csb0="00100009" w:csb1="00000000"/>
  </w:font>
  <w:font w:name="MingLiU">
    <w:panose1 w:val="02020309000000000000"/>
    <w:charset w:val="88"/>
    <w:family w:val="auto"/>
    <w:pitch w:val="default"/>
    <w:sig w:usb0="00000003" w:usb1="082E0000" w:usb2="00000016" w:usb3="00000000" w:csb0="00100001" w:csb1="00000000"/>
  </w:font>
  <w:font w:name="MingLiU-ExtB">
    <w:altName w:val="PMingLiU"/>
    <w:panose1 w:val="02020500000000000000"/>
    <w:charset w:val="88"/>
    <w:family w:val="auto"/>
    <w:pitch w:val="default"/>
    <w:sig w:usb0="00000000" w:usb1="00000000" w:usb2="00000000" w:usb3="00000000" w:csb0="00100001" w:csb1="00000000"/>
  </w:font>
  <w:font w:name="MingLiU_HKSCS">
    <w:altName w:val="PMingLiU"/>
    <w:panose1 w:val="02020500000000000000"/>
    <w:charset w:val="88"/>
    <w:family w:val="auto"/>
    <w:pitch w:val="default"/>
    <w:sig w:usb0="00000000" w:usb1="00000000" w:usb2="00000016" w:usb3="00000000" w:csb0="00100001" w:csb1="00000000"/>
  </w:font>
  <w:font w:name="Franklin Gothic Medium">
    <w:panose1 w:val="020B0603020102020204"/>
    <w:charset w:val="00"/>
    <w:family w:val="auto"/>
    <w:pitch w:val="default"/>
    <w:sig w:usb0="00000287" w:usb1="00000000" w:usb2="00000000" w:usb3="00000000" w:csb0="2000009F" w:csb1="DFD70000"/>
  </w:font>
  <w:font w:name="FrankRuehl">
    <w:altName w:val="Shruti"/>
    <w:panose1 w:val="020E0503060101010101"/>
    <w:charset w:val="00"/>
    <w:family w:val="auto"/>
    <w:pitch w:val="default"/>
    <w:sig w:usb0="00000000" w:usb1="00000000" w:usb2="00000000" w:usb3="00000000" w:csb0="00000020" w:csb1="00200000"/>
  </w:font>
  <w:font w:name="FreesiaUPC">
    <w:altName w:val="Microsoft Sans Serif"/>
    <w:panose1 w:val="020B0604020202020204"/>
    <w:charset w:val="00"/>
    <w:family w:val="auto"/>
    <w:pitch w:val="default"/>
    <w:sig w:usb0="00000000" w:usb1="00000000" w:usb2="00000000" w:usb3="00000000" w:csb0="00010001" w:csb1="00000000"/>
  </w:font>
  <w:font w:name="Gabriola">
    <w:altName w:val="Harrington"/>
    <w:panose1 w:val="04040605051002020D02"/>
    <w:charset w:val="00"/>
    <w:family w:val="auto"/>
    <w:pitch w:val="default"/>
    <w:sig w:usb0="00000000" w:usb1="00000000" w:usb2="00000000" w:usb3="00000000" w:csb0="2000009F" w:csb1="00000000"/>
  </w:font>
  <w:font w:name="KodchiangUPC">
    <w:altName w:val="Times New Roman"/>
    <w:panose1 w:val="02020603050405020304"/>
    <w:charset w:val="00"/>
    <w:family w:val="auto"/>
    <w:pitch w:val="default"/>
    <w:sig w:usb0="00000000" w:usb1="00000000" w:usb2="00000000" w:usb3="00000000" w:csb0="00010001" w:csb1="00000000"/>
  </w:font>
  <w:font w:name="Microsoft Uighur">
    <w:altName w:val="Wide Latin"/>
    <w:panose1 w:val="02000000000000000000"/>
    <w:charset w:val="00"/>
    <w:family w:val="auto"/>
    <w:pitch w:val="default"/>
    <w:sig w:usb0="00000000" w:usb1="00000000" w:usb2="00000008" w:usb3="00000000" w:csb0="00000041" w:csb1="00000000"/>
  </w:font>
  <w:font w:name="Microsoft Yi Baiti">
    <w:altName w:val="Viner Hand ITC"/>
    <w:panose1 w:val="03000500000000000000"/>
    <w:charset w:val="00"/>
    <w:family w:val="auto"/>
    <w:pitch w:val="default"/>
    <w:sig w:usb0="00000000" w:usb1="00000000" w:usb2="00080002" w:usb3="00000000" w:csb0="00000001" w:csb1="00000000"/>
  </w:font>
  <w:font w:name="Miriam Fixed">
    <w:altName w:val="Shruti"/>
    <w:panose1 w:val="020B0509050101010101"/>
    <w:charset w:val="00"/>
    <w:family w:val="auto"/>
    <w:pitch w:val="default"/>
    <w:sig w:usb0="00000000" w:usb1="00000000" w:usb2="00000000" w:usb3="00000000" w:csb0="00000020" w:csb1="00200000"/>
  </w:font>
  <w:font w:name="MS Reference Sans Serif">
    <w:panose1 w:val="020B0604030504040204"/>
    <w:charset w:val="00"/>
    <w:family w:val="auto"/>
    <w:pitch w:val="default"/>
    <w:sig w:usb0="00000287" w:usb1="00000000" w:usb2="00000000" w:usb3="00000000" w:csb0="2000019F" w:csb1="00000000"/>
  </w:font>
  <w:font w:name="Narkisim">
    <w:altName w:val="Shruti"/>
    <w:panose1 w:val="020E0502050101010101"/>
    <w:charset w:val="00"/>
    <w:family w:val="auto"/>
    <w:pitch w:val="default"/>
    <w:sig w:usb0="00000000" w:usb1="00000000" w:usb2="00000000" w:usb3="00000000" w:csb0="00000020" w:csb1="00200000"/>
  </w:font>
  <w:font w:name="Raavi">
    <w:panose1 w:val="02000500000000000000"/>
    <w:charset w:val="00"/>
    <w:family w:val="auto"/>
    <w:pitch w:val="default"/>
    <w:sig w:usb0="00020000" w:usb1="00000000" w:usb2="00000000" w:usb3="00000000" w:csb0="00000000" w:csb1="00000000"/>
  </w:font>
  <w:font w:name="Simplified Arabic">
    <w:altName w:val="Times New Roman"/>
    <w:panose1 w:val="02020603050405020304"/>
    <w:charset w:val="00"/>
    <w:family w:val="auto"/>
    <w:pitch w:val="default"/>
    <w:sig w:usb0="00000000" w:usb1="00000000" w:usb2="00000000" w:usb3="00000000" w:csb0="00000041" w:csb1="20080000"/>
  </w:font>
  <w:font w:name="Tahoma">
    <w:panose1 w:val="020B0604030504040204"/>
    <w:charset w:val="00"/>
    <w:family w:val="auto"/>
    <w:pitch w:val="default"/>
    <w:sig w:usb0="61007A87" w:usb1="80000000" w:usb2="00000008" w:usb3="00000000" w:csb0="200101FF" w:csb1="20280000"/>
  </w:font>
  <w:font w:name="Tunga">
    <w:panose1 w:val="00000400000000000000"/>
    <w:charset w:val="00"/>
    <w:family w:val="auto"/>
    <w:pitch w:val="default"/>
    <w:sig w:usb0="00400000" w:usb1="00000000" w:usb2="00000000" w:usb3="00000000" w:csb0="00000000" w:csb1="00000000"/>
  </w:font>
  <w:font w:name="Utsaah">
    <w:altName w:val="Microsoft Sans Serif"/>
    <w:panose1 w:val="020B0604020202020204"/>
    <w:charset w:val="00"/>
    <w:family w:val="auto"/>
    <w:pitch w:val="default"/>
    <w:sig w:usb0="00000000" w:usb1="00000000" w:usb2="00000000" w:usb3="00000000" w:csb0="00000001" w:csb1="00000000"/>
  </w:font>
  <w:font w:name="Vani">
    <w:altName w:val="Shruti"/>
    <w:panose1 w:val="020B0502040204020203"/>
    <w:charset w:val="00"/>
    <w:family w:val="auto"/>
    <w:pitch w:val="default"/>
    <w:sig w:usb0="00000000" w:usb1="00000000" w:usb2="00000000" w:usb3="00000000" w:csb0="00000001" w:csb1="00000000"/>
  </w:font>
  <w:font w:name="Verdana">
    <w:panose1 w:val="020B0604030504040204"/>
    <w:charset w:val="00"/>
    <w:family w:val="auto"/>
    <w:pitch w:val="default"/>
    <w:sig w:usb0="00000287" w:usb1="00000000" w:usb2="00000000" w:usb3="00000000" w:csb0="2000019F" w:csb1="00000000"/>
  </w:font>
  <w:font w:name="Vijaya">
    <w:altName w:val="Microsoft Sans Serif"/>
    <w:panose1 w:val="020B0604020202020204"/>
    <w:charset w:val="00"/>
    <w:family w:val="auto"/>
    <w:pitch w:val="default"/>
    <w:sig w:usb0="00000000" w:usb1="00000000" w:usb2="00000000" w:usb3="00000000" w:csb0="00000001" w:csb1="00000000"/>
  </w:font>
  <w:font w:name="Vrinda">
    <w:panose1 w:val="01010600010101010101"/>
    <w:charset w:val="00"/>
    <w:family w:val="auto"/>
    <w:pitch w:val="default"/>
    <w:sig w:usb0="00010003" w:usb1="00000000" w:usb2="00000000" w:usb3="00000000" w:csb0="00000001" w:csb1="00000000"/>
  </w:font>
  <w:font w:name="Webdings">
    <w:panose1 w:val="05030102010509060703"/>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Wingdings 2">
    <w:panose1 w:val="05020102010507070707"/>
    <w:charset w:val="00"/>
    <w:family w:val="auto"/>
    <w:pitch w:val="default"/>
    <w:sig w:usb0="00000000" w:usb1="00000000" w:usb2="00000000" w:usb3="00000000" w:csb0="80000000" w:csb1="00000000"/>
  </w:font>
  <w:font w:name="Trebuchet MS">
    <w:panose1 w:val="020B0603020202020204"/>
    <w:charset w:val="00"/>
    <w:family w:val="auto"/>
    <w:pitch w:val="default"/>
    <w:sig w:usb0="00000287" w:usb1="00000000" w:usb2="00000000" w:usb3="00000000" w:csb0="2000009F" w:csb1="00000000"/>
  </w:font>
  <w:font w:name="Traditional Arabic">
    <w:altName w:val="Times New Roman"/>
    <w:panose1 w:val="02020603050405020304"/>
    <w:charset w:val="00"/>
    <w:family w:val="auto"/>
    <w:pitch w:val="default"/>
    <w:sig w:usb0="00000000" w:usb1="00000000" w:usb2="00000008" w:usb3="00000000" w:csb0="00000041" w:csb1="20080000"/>
  </w:font>
  <w:font w:name="Symbol">
    <w:panose1 w:val="05050102010706020507"/>
    <w:charset w:val="00"/>
    <w:family w:val="auto"/>
    <w:pitch w:val="default"/>
    <w:sig w:usb0="00000000" w:usb1="00000000" w:usb2="00000000" w:usb3="00000000" w:csb0="80000000" w:csb1="00000000"/>
  </w:font>
  <w:font w:name="Sylfaen">
    <w:panose1 w:val="010A0502050306030303"/>
    <w:charset w:val="00"/>
    <w:family w:val="auto"/>
    <w:pitch w:val="default"/>
    <w:sig w:usb0="04000687" w:usb1="00000000" w:usb2="00000000" w:usb3="00000000" w:csb0="2000009F" w:csb1="00000000"/>
  </w:font>
  <w:font w:name="Simplified Arabic Fixed">
    <w:altName w:val="Courier New"/>
    <w:panose1 w:val="02070309020205020404"/>
    <w:charset w:val="00"/>
    <w:family w:val="auto"/>
    <w:pitch w:val="default"/>
    <w:sig w:usb0="00000000" w:usb1="00000000" w:usb2="00000000" w:usb3="00000000" w:csb0="00000041" w:csb1="20080000"/>
  </w:font>
  <w:font w:name="Shruti">
    <w:panose1 w:val="02000500000000000000"/>
    <w:charset w:val="00"/>
    <w:family w:val="auto"/>
    <w:pitch w:val="default"/>
    <w:sig w:usb0="00040000" w:usb1="00000000" w:usb2="00000000" w:usb3="00000000" w:csb0="00000000" w:csb1="00000000"/>
  </w:font>
  <w:font w:name="Shonar Bangla">
    <w:altName w:val="Shruti"/>
    <w:panose1 w:val="020B0502040204020203"/>
    <w:charset w:val="00"/>
    <w:family w:val="auto"/>
    <w:pitch w:val="default"/>
    <w:sig w:usb0="00000000" w:usb1="00000000" w:usb2="00000000" w:usb3="00000000" w:csb0="00000001" w:csb1="00000000"/>
  </w:font>
  <w:font w:name="Segoe UI Symbol">
    <w:altName w:val="Symbol"/>
    <w:panose1 w:val="020B0502040204020203"/>
    <w:charset w:val="00"/>
    <w:family w:val="auto"/>
    <w:pitch w:val="default"/>
    <w:sig w:usb0="00000000" w:usb1="00000000" w:usb2="0064C000" w:usb3="00000002" w:csb0="00000001" w:csb1="40000000"/>
  </w:font>
  <w:font w:name="楷体_GB2312">
    <w:panose1 w:val="02010609030101010101"/>
    <w:charset w:val="86"/>
    <w:family w:val="auto"/>
    <w:pitch w:val="default"/>
    <w:sig w:usb0="00000001" w:usb1="080E0000" w:usb2="00000000" w:usb3="00000000" w:csb0="00040000" w:csb1="00000000"/>
  </w:font>
  <w:font w:name="Arial Rounded MT Bold">
    <w:panose1 w:val="020F0704030504030204"/>
    <w:charset w:val="00"/>
    <w:family w:val="auto"/>
    <w:pitch w:val="default"/>
    <w:sig w:usb0="00000003" w:usb1="00000000" w:usb2="00000000" w:usb3="00000000" w:csb0="20000001" w:csb1="00000000"/>
  </w:font>
  <w:font w:name="MS UI Gothic">
    <w:panose1 w:val="020B0600070205080204"/>
    <w:charset w:val="80"/>
    <w:family w:val="auto"/>
    <w:pitch w:val="default"/>
    <w:sig w:usb0="A00002BF" w:usb1="68C7FCFB" w:usb2="00000010" w:usb3="00000000" w:csb0="4002009F" w:csb1="DFD70000"/>
  </w:font>
  <w:font w:name="PMingLiU">
    <w:panose1 w:val="02020300000000000000"/>
    <w:charset w:val="88"/>
    <w:family w:val="auto"/>
    <w:pitch w:val="default"/>
    <w:sig w:usb0="00000003" w:usb1="082E0000" w:usb2="00000016" w:usb3="00000000" w:csb0="00100001" w:csb1="00000000"/>
  </w:font>
  <w:font w:name="Microsoft Sans Serif">
    <w:panose1 w:val="020B0604020202020204"/>
    <w:charset w:val="00"/>
    <w:family w:val="auto"/>
    <w:pitch w:val="default"/>
    <w:sig w:usb0="61007BDF" w:usb1="80000000" w:usb2="00000008" w:usb3="00000000" w:csb0="200101FF" w:csb1="20280000"/>
  </w:font>
  <w:font w:name="Harrington">
    <w:panose1 w:val="04040505050A02020702"/>
    <w:charset w:val="00"/>
    <w:family w:val="auto"/>
    <w:pitch w:val="default"/>
    <w:sig w:usb0="00000003" w:usb1="00000000" w:usb2="00000000" w:usb3="00000000" w:csb0="20000001" w:csb1="00000000"/>
  </w:font>
  <w:font w:name="Wide Latin">
    <w:panose1 w:val="020A0A07050505020404"/>
    <w:charset w:val="00"/>
    <w:family w:val="auto"/>
    <w:pitch w:val="default"/>
    <w:sig w:usb0="00000003" w:usb1="00000000" w:usb2="00000000" w:usb3="00000000" w:csb0="20000001" w:csb1="00000000"/>
  </w:font>
  <w:font w:name="Viner Hand ITC">
    <w:panose1 w:val="03070502030502020203"/>
    <w:charset w:val="00"/>
    <w:family w:val="auto"/>
    <w:pitch w:val="default"/>
    <w:sig w:usb0="00000003" w:usb1="00000000" w:usb2="00000000" w:usb3="00000000" w:csb0="20000001" w:csb1="00000000"/>
  </w:font>
  <w:font w:name="Courier New">
    <w:panose1 w:val="02070309020205020404"/>
    <w:charset w:val="00"/>
    <w:family w:val="auto"/>
    <w:pitch w:val="default"/>
    <w:sig w:usb0="00007A87" w:usb1="80000000" w:usb2="00000008" w:usb3="00000000" w:csb0="400001FF" w:csb1="FFFF0000"/>
  </w:font>
  <w:font w:name="仿宋">
    <w:altName w:val="仿宋_GB2312"/>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C3361F"/>
    <w:rsid w:val="00041A6F"/>
    <w:rsid w:val="0008019F"/>
    <w:rsid w:val="001776E0"/>
    <w:rsid w:val="001F287F"/>
    <w:rsid w:val="00530111"/>
    <w:rsid w:val="007740FD"/>
    <w:rsid w:val="007F54E4"/>
    <w:rsid w:val="008E05CC"/>
    <w:rsid w:val="00910163"/>
    <w:rsid w:val="00C3361F"/>
    <w:rsid w:val="00C95011"/>
    <w:rsid w:val="79727FF7"/>
    <w:rsid w:val="7E1F5E7A"/>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unhideWhenUsed/>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character" w:styleId="5">
    <w:name w:val="Emphasis"/>
    <w:basedOn w:val="4"/>
    <w:qFormat/>
    <w:uiPriority w:val="20"/>
    <w:rPr>
      <w:i/>
      <w:iCs/>
    </w:rPr>
  </w:style>
  <w:style w:type="paragraph" w:customStyle="1" w:styleId="7">
    <w:name w:val="res-desc"/>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8">
    <w:name w:val="List Paragraph"/>
    <w:basedOn w:val="1"/>
    <w:qFormat/>
    <w:uiPriority w:val="34"/>
    <w:pPr>
      <w:ind w:firstLine="420" w:firstLineChars="200"/>
    </w:pPr>
  </w:style>
  <w:style w:type="character" w:customStyle="1" w:styleId="9">
    <w:name w:val="页眉 Char"/>
    <w:basedOn w:val="4"/>
    <w:link w:val="3"/>
    <w:semiHidden/>
    <w:uiPriority w:val="99"/>
    <w:rPr>
      <w:sz w:val="18"/>
      <w:szCs w:val="18"/>
    </w:rPr>
  </w:style>
  <w:style w:type="character" w:customStyle="1" w:styleId="10">
    <w:name w:val="页脚 Char"/>
    <w:basedOn w:val="4"/>
    <w:link w:val="2"/>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凤舞九天">
      <a:dk1>
        <a:sysClr val="windowText" lastClr="000000"/>
      </a:dk1>
      <a:lt1>
        <a:sysClr val="window" lastClr="FFFFFF"/>
      </a:lt1>
      <a:dk2>
        <a:srgbClr val="004646"/>
      </a:dk2>
      <a:lt2>
        <a:srgbClr val="E1F0FF"/>
      </a:lt2>
      <a:accent1>
        <a:srgbClr val="50742F"/>
      </a:accent1>
      <a:accent2>
        <a:srgbClr val="268868"/>
      </a:accent2>
      <a:accent3>
        <a:srgbClr val="33BD56"/>
      </a:accent3>
      <a:accent4>
        <a:srgbClr val="4BC5B9"/>
      </a:accent4>
      <a:accent5>
        <a:srgbClr val="3163CA"/>
      </a:accent5>
      <a:accent6>
        <a:srgbClr val="4B14AA"/>
      </a:accent6>
      <a:hlink>
        <a:srgbClr val="D9BE02"/>
      </a:hlink>
      <a:folHlink>
        <a:srgbClr val="F900F9"/>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111</Words>
  <Characters>636</Characters>
  <Lines>5</Lines>
  <Paragraphs>1</Paragraphs>
  <ScaleCrop>false</ScaleCrop>
  <LinksUpToDate>false</LinksUpToDate>
  <CharactersWithSpaces>746</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2017-11-07T01:10:00Z</dcterms:created>
  <dc:creator>微软用户</dc:creator>
  <cp:lastModifiedBy>Administrator</cp:lastModifiedBy>
  <dcterms:modified xsi:type="dcterms:W3CDTF">2017-11-08T02:01:51Z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