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4E4" w:rsidRDefault="007740FD" w:rsidP="00D36B70">
      <w:pPr>
        <w:widowControl/>
        <w:shd w:val="clear" w:color="auto" w:fill="FFFFFF"/>
        <w:spacing w:line="560" w:lineRule="exact"/>
        <w:jc w:val="center"/>
        <w:rPr>
          <w:rFonts w:asciiTheme="majorEastAsia" w:eastAsiaTheme="majorEastAsia" w:hAnsiTheme="majorEastAsia" w:cs="Arial"/>
          <w:color w:val="333333"/>
          <w:kern w:val="0"/>
          <w:sz w:val="32"/>
          <w:szCs w:val="32"/>
        </w:rPr>
      </w:pPr>
      <w:r w:rsidRPr="007740FD">
        <w:rPr>
          <w:rFonts w:asciiTheme="majorEastAsia" w:eastAsiaTheme="majorEastAsia" w:hAnsiTheme="majorEastAsia" w:cs="Arial" w:hint="eastAsia"/>
          <w:color w:val="333333"/>
          <w:kern w:val="0"/>
          <w:sz w:val="44"/>
          <w:szCs w:val="44"/>
        </w:rPr>
        <w:t>梁河县</w:t>
      </w:r>
      <w:r w:rsidR="004E6E65">
        <w:rPr>
          <w:rFonts w:asciiTheme="majorEastAsia" w:eastAsiaTheme="majorEastAsia" w:hAnsiTheme="majorEastAsia" w:cs="Arial" w:hint="eastAsia"/>
          <w:color w:val="333333"/>
          <w:kern w:val="0"/>
          <w:sz w:val="44"/>
          <w:szCs w:val="44"/>
        </w:rPr>
        <w:t>扶贫办</w:t>
      </w:r>
      <w:r w:rsidRPr="007740FD">
        <w:rPr>
          <w:rFonts w:asciiTheme="majorEastAsia" w:eastAsiaTheme="majorEastAsia" w:hAnsiTheme="majorEastAsia" w:cs="Arial" w:hint="eastAsia"/>
          <w:color w:val="333333"/>
          <w:kern w:val="0"/>
          <w:sz w:val="44"/>
          <w:szCs w:val="44"/>
        </w:rPr>
        <w:t>201</w:t>
      </w:r>
      <w:r w:rsidR="001776E0">
        <w:rPr>
          <w:rFonts w:asciiTheme="majorEastAsia" w:eastAsiaTheme="majorEastAsia" w:hAnsiTheme="majorEastAsia" w:cs="Arial" w:hint="eastAsia"/>
          <w:color w:val="333333"/>
          <w:kern w:val="0"/>
          <w:sz w:val="44"/>
          <w:szCs w:val="44"/>
        </w:rPr>
        <w:t>6</w:t>
      </w:r>
      <w:r w:rsidRPr="007740FD">
        <w:rPr>
          <w:rFonts w:asciiTheme="majorEastAsia" w:eastAsiaTheme="majorEastAsia" w:hAnsiTheme="majorEastAsia" w:cs="Arial" w:hint="eastAsia"/>
          <w:color w:val="333333"/>
          <w:kern w:val="0"/>
          <w:sz w:val="44"/>
          <w:szCs w:val="44"/>
        </w:rPr>
        <w:t>年</w:t>
      </w:r>
      <w:r w:rsidR="001776E0">
        <w:rPr>
          <w:rFonts w:asciiTheme="majorEastAsia" w:eastAsiaTheme="majorEastAsia" w:hAnsiTheme="majorEastAsia" w:cs="Arial" w:hint="eastAsia"/>
          <w:color w:val="333333"/>
          <w:kern w:val="0"/>
          <w:sz w:val="44"/>
          <w:szCs w:val="44"/>
        </w:rPr>
        <w:t>决</w:t>
      </w:r>
      <w:r>
        <w:rPr>
          <w:rFonts w:asciiTheme="majorEastAsia" w:eastAsiaTheme="majorEastAsia" w:hAnsiTheme="majorEastAsia" w:cs="Arial" w:hint="eastAsia"/>
          <w:color w:val="333333"/>
          <w:kern w:val="0"/>
          <w:sz w:val="44"/>
          <w:szCs w:val="44"/>
        </w:rPr>
        <w:t>算公开</w:t>
      </w:r>
      <w:r w:rsidR="004E6E65">
        <w:rPr>
          <w:rFonts w:asciiTheme="majorEastAsia" w:eastAsiaTheme="majorEastAsia" w:hAnsiTheme="majorEastAsia" w:cs="Arial" w:hint="eastAsia"/>
          <w:color w:val="333333"/>
          <w:kern w:val="0"/>
          <w:sz w:val="44"/>
          <w:szCs w:val="44"/>
        </w:rPr>
        <w:t>补充说明</w:t>
      </w:r>
    </w:p>
    <w:p w:rsidR="00041A6F" w:rsidRDefault="007740FD" w:rsidP="00D36B70">
      <w:pPr>
        <w:widowControl/>
        <w:shd w:val="clear" w:color="auto" w:fill="FFFFFF"/>
        <w:spacing w:line="560" w:lineRule="exact"/>
        <w:jc w:val="left"/>
        <w:rPr>
          <w:rFonts w:asciiTheme="majorEastAsia" w:eastAsiaTheme="majorEastAsia" w:hAnsiTheme="majorEastAsia" w:cs="Arial"/>
          <w:color w:val="333333"/>
          <w:kern w:val="0"/>
          <w:sz w:val="32"/>
          <w:szCs w:val="32"/>
        </w:rPr>
      </w:pPr>
      <w:r w:rsidRPr="007740FD">
        <w:rPr>
          <w:rFonts w:asciiTheme="majorEastAsia" w:eastAsiaTheme="majorEastAsia" w:hAnsiTheme="majorEastAsia" w:cs="Arial" w:hint="eastAsia"/>
          <w:color w:val="333333"/>
          <w:kern w:val="0"/>
          <w:sz w:val="32"/>
          <w:szCs w:val="32"/>
        </w:rPr>
        <w:t xml:space="preserve"> </w:t>
      </w:r>
    </w:p>
    <w:p w:rsidR="006E6665" w:rsidRPr="00795FBE" w:rsidRDefault="00795FBE" w:rsidP="00795FBE">
      <w:pPr>
        <w:spacing w:line="560" w:lineRule="exact"/>
        <w:rPr>
          <w:b/>
          <w:kern w:val="0"/>
          <w:sz w:val="32"/>
          <w:szCs w:val="32"/>
        </w:rPr>
      </w:pPr>
      <w:r w:rsidRPr="00795FBE">
        <w:rPr>
          <w:rFonts w:hint="eastAsia"/>
          <w:b/>
          <w:kern w:val="0"/>
          <w:sz w:val="32"/>
          <w:szCs w:val="32"/>
        </w:rPr>
        <w:t>一、</w:t>
      </w:r>
      <w:r w:rsidR="006E6665" w:rsidRPr="00795FBE">
        <w:rPr>
          <w:rFonts w:hint="eastAsia"/>
          <w:b/>
          <w:kern w:val="0"/>
          <w:sz w:val="32"/>
          <w:szCs w:val="32"/>
        </w:rPr>
        <w:t>机关运行经费执行情况说明</w:t>
      </w:r>
    </w:p>
    <w:p w:rsidR="006E6665" w:rsidRPr="00795FBE" w:rsidRDefault="00D36B70" w:rsidP="00795FBE">
      <w:pPr>
        <w:widowControl/>
        <w:snapToGrid w:val="0"/>
        <w:spacing w:before="100" w:after="100" w:line="560" w:lineRule="exact"/>
        <w:ind w:firstLineChars="200" w:firstLine="640"/>
        <w:jc w:val="left"/>
        <w:rPr>
          <w:rFonts w:ascii="仿宋_GB2312" w:eastAsia="仿宋_GB2312"/>
          <w:sz w:val="32"/>
          <w:szCs w:val="32"/>
        </w:rPr>
      </w:pPr>
      <w:r w:rsidRPr="00795FBE">
        <w:rPr>
          <w:rFonts w:ascii="仿宋_GB2312" w:eastAsia="仿宋_GB2312" w:hint="eastAsia"/>
          <w:sz w:val="32"/>
          <w:szCs w:val="32"/>
        </w:rPr>
        <w:t xml:space="preserve"> 2016年度用于保障扶贫办机关机构正常运转的日常支出338.82万元。与上年对比增加157万元,主要原因分析财政供养人员待遇调整。包括基本工资、津贴补贴等人员经费支出占基本支出的24.94％；办公费、印刷费、水电费、办公设备购置等日常公用经费占基本支出的75.06％。</w:t>
      </w:r>
    </w:p>
    <w:p w:rsidR="00910163" w:rsidRPr="00795FBE" w:rsidRDefault="006E6665" w:rsidP="00D36B70">
      <w:pPr>
        <w:spacing w:line="560" w:lineRule="exact"/>
        <w:rPr>
          <w:b/>
          <w:kern w:val="0"/>
          <w:sz w:val="32"/>
          <w:szCs w:val="32"/>
        </w:rPr>
      </w:pPr>
      <w:r w:rsidRPr="00795FBE">
        <w:rPr>
          <w:rFonts w:hint="eastAsia"/>
          <w:b/>
          <w:kern w:val="0"/>
          <w:sz w:val="32"/>
          <w:szCs w:val="32"/>
        </w:rPr>
        <w:t>二</w:t>
      </w:r>
      <w:r w:rsidR="00910163" w:rsidRPr="00795FBE">
        <w:rPr>
          <w:rFonts w:hint="eastAsia"/>
          <w:b/>
          <w:kern w:val="0"/>
          <w:sz w:val="32"/>
          <w:szCs w:val="32"/>
        </w:rPr>
        <w:t>、政府采购</w:t>
      </w:r>
      <w:r w:rsidR="001776E0" w:rsidRPr="00795FBE">
        <w:rPr>
          <w:rFonts w:hint="eastAsia"/>
          <w:b/>
          <w:kern w:val="0"/>
          <w:sz w:val="32"/>
          <w:szCs w:val="32"/>
        </w:rPr>
        <w:t>执行</w:t>
      </w:r>
      <w:r w:rsidR="00910163" w:rsidRPr="00795FBE">
        <w:rPr>
          <w:rFonts w:hint="eastAsia"/>
          <w:b/>
          <w:kern w:val="0"/>
          <w:sz w:val="32"/>
          <w:szCs w:val="32"/>
        </w:rPr>
        <w:t>情况说明</w:t>
      </w:r>
    </w:p>
    <w:p w:rsidR="007F54E4" w:rsidRPr="00795FBE" w:rsidRDefault="00D36B70" w:rsidP="00D36B70">
      <w:pPr>
        <w:widowControl/>
        <w:snapToGrid w:val="0"/>
        <w:spacing w:before="100" w:after="100" w:line="560" w:lineRule="exact"/>
        <w:jc w:val="left"/>
        <w:rPr>
          <w:rFonts w:ascii="仿宋_GB2312" w:eastAsia="仿宋_GB2312"/>
          <w:sz w:val="32"/>
          <w:szCs w:val="32"/>
        </w:rPr>
      </w:pPr>
      <w:r w:rsidRPr="00795FBE">
        <w:rPr>
          <w:rFonts w:hint="eastAsia"/>
          <w:kern w:val="0"/>
          <w:sz w:val="32"/>
          <w:szCs w:val="32"/>
        </w:rPr>
        <w:t xml:space="preserve">   </w:t>
      </w:r>
      <w:r w:rsidR="00910163" w:rsidRPr="00795FBE">
        <w:rPr>
          <w:rFonts w:ascii="仿宋_GB2312" w:eastAsia="仿宋_GB2312" w:hint="eastAsia"/>
          <w:sz w:val="32"/>
          <w:szCs w:val="32"/>
        </w:rPr>
        <w:t xml:space="preserve"> </w:t>
      </w:r>
      <w:r w:rsidR="006E6665" w:rsidRPr="00795FBE">
        <w:rPr>
          <w:rFonts w:ascii="仿宋_GB2312" w:eastAsia="仿宋_GB2312" w:hint="eastAsia"/>
          <w:sz w:val="32"/>
          <w:szCs w:val="32"/>
        </w:rPr>
        <w:t>县扶贫办</w:t>
      </w:r>
      <w:r w:rsidR="001776E0" w:rsidRPr="00795FBE">
        <w:rPr>
          <w:rFonts w:ascii="仿宋_GB2312" w:eastAsia="仿宋_GB2312" w:hint="eastAsia"/>
          <w:sz w:val="32"/>
          <w:szCs w:val="32"/>
        </w:rPr>
        <w:t>采购没有达到集中统一采购限额标准，日常零星采购采取到采购监管部门审批后自行采购方式进行。</w:t>
      </w:r>
    </w:p>
    <w:p w:rsidR="00C3361F" w:rsidRPr="00795FBE" w:rsidRDefault="00041A6F" w:rsidP="00D36B70">
      <w:pPr>
        <w:widowControl/>
        <w:shd w:val="clear" w:color="auto" w:fill="FFFFFF"/>
        <w:spacing w:line="560" w:lineRule="exact"/>
        <w:jc w:val="left"/>
        <w:rPr>
          <w:rFonts w:ascii="Arial" w:eastAsia="宋体" w:hAnsi="Arial" w:cs="Arial"/>
          <w:b/>
          <w:color w:val="333333"/>
          <w:kern w:val="0"/>
          <w:sz w:val="32"/>
          <w:szCs w:val="32"/>
        </w:rPr>
      </w:pPr>
      <w:r w:rsidRPr="00795FBE">
        <w:rPr>
          <w:rFonts w:ascii="Arial" w:eastAsia="宋体" w:hAnsi="Arial" w:cs="Arial" w:hint="eastAsia"/>
          <w:b/>
          <w:color w:val="333333"/>
          <w:kern w:val="0"/>
          <w:sz w:val="32"/>
          <w:szCs w:val="32"/>
        </w:rPr>
        <w:t>三、</w:t>
      </w:r>
      <w:r w:rsidR="007F54E4" w:rsidRPr="00795FBE">
        <w:rPr>
          <w:rFonts w:ascii="Arial" w:eastAsia="宋体" w:hAnsi="Arial" w:cs="Arial" w:hint="eastAsia"/>
          <w:b/>
          <w:color w:val="333333"/>
          <w:kern w:val="0"/>
          <w:sz w:val="32"/>
          <w:szCs w:val="32"/>
        </w:rPr>
        <w:t>名词解释</w:t>
      </w:r>
    </w:p>
    <w:p w:rsidR="00C3361F" w:rsidRPr="00795FBE" w:rsidRDefault="00041A6F" w:rsidP="00795FBE">
      <w:pPr>
        <w:widowControl/>
        <w:snapToGrid w:val="0"/>
        <w:spacing w:before="100" w:after="100" w:line="560" w:lineRule="exact"/>
        <w:ind w:firstLineChars="200" w:firstLine="640"/>
        <w:jc w:val="left"/>
        <w:rPr>
          <w:rFonts w:ascii="仿宋_GB2312" w:eastAsia="仿宋_GB2312"/>
          <w:sz w:val="32"/>
          <w:szCs w:val="32"/>
        </w:rPr>
      </w:pPr>
      <w:r w:rsidRPr="00795FBE">
        <w:rPr>
          <w:rFonts w:ascii="仿宋_GB2312" w:eastAsia="仿宋_GB2312" w:hint="eastAsia"/>
          <w:sz w:val="32"/>
          <w:szCs w:val="32"/>
        </w:rPr>
        <w:t>（</w:t>
      </w:r>
      <w:r w:rsidR="008E05CC" w:rsidRPr="00795FBE">
        <w:rPr>
          <w:rFonts w:ascii="仿宋_GB2312" w:eastAsia="仿宋_GB2312" w:hint="eastAsia"/>
          <w:sz w:val="32"/>
          <w:szCs w:val="32"/>
        </w:rPr>
        <w:t>一</w:t>
      </w:r>
      <w:r w:rsidRPr="00795FBE">
        <w:rPr>
          <w:rFonts w:ascii="仿宋_GB2312" w:eastAsia="仿宋_GB2312" w:hint="eastAsia"/>
          <w:sz w:val="32"/>
          <w:szCs w:val="32"/>
        </w:rPr>
        <w:t>）</w:t>
      </w:r>
      <w:r w:rsidR="008E05CC" w:rsidRPr="00795FBE">
        <w:rPr>
          <w:rFonts w:ascii="仿宋_GB2312" w:eastAsia="仿宋_GB2312" w:hint="eastAsia"/>
          <w:sz w:val="32"/>
          <w:szCs w:val="32"/>
        </w:rPr>
        <w:t>、决算</w:t>
      </w:r>
      <w:r w:rsidR="00795FBE">
        <w:rPr>
          <w:rFonts w:ascii="仿宋_GB2312" w:eastAsia="仿宋_GB2312"/>
          <w:sz w:val="32"/>
          <w:szCs w:val="32"/>
        </w:rPr>
        <w:t>指根据年度预算执行结果而编制的年度会计报告</w:t>
      </w:r>
      <w:r w:rsidR="00795FBE">
        <w:rPr>
          <w:rFonts w:ascii="仿宋_GB2312" w:eastAsia="仿宋_GB2312" w:hint="eastAsia"/>
          <w:sz w:val="32"/>
          <w:szCs w:val="32"/>
        </w:rPr>
        <w:t>，</w:t>
      </w:r>
      <w:r w:rsidR="00C3361F" w:rsidRPr="00795FBE">
        <w:rPr>
          <w:rFonts w:ascii="仿宋_GB2312" w:eastAsia="仿宋_GB2312"/>
          <w:sz w:val="32"/>
          <w:szCs w:val="32"/>
        </w:rPr>
        <w:t>它是预算执行的总结。</w:t>
      </w:r>
    </w:p>
    <w:p w:rsidR="00C95011" w:rsidRPr="00795FBE" w:rsidRDefault="00041A6F" w:rsidP="00795FBE">
      <w:pPr>
        <w:widowControl/>
        <w:snapToGrid w:val="0"/>
        <w:spacing w:before="100" w:after="100" w:line="560" w:lineRule="exact"/>
        <w:ind w:firstLineChars="200" w:firstLine="640"/>
        <w:jc w:val="left"/>
        <w:rPr>
          <w:rFonts w:ascii="仿宋_GB2312" w:eastAsia="仿宋_GB2312"/>
          <w:sz w:val="32"/>
          <w:szCs w:val="32"/>
        </w:rPr>
      </w:pPr>
      <w:r w:rsidRPr="00795FBE">
        <w:rPr>
          <w:rFonts w:ascii="仿宋_GB2312" w:eastAsia="仿宋_GB2312" w:hint="eastAsia"/>
          <w:sz w:val="32"/>
          <w:szCs w:val="32"/>
        </w:rPr>
        <w:t>（</w:t>
      </w:r>
      <w:r w:rsidR="008E05CC" w:rsidRPr="00795FBE">
        <w:rPr>
          <w:rFonts w:ascii="仿宋_GB2312" w:eastAsia="仿宋_GB2312" w:hint="eastAsia"/>
          <w:sz w:val="32"/>
          <w:szCs w:val="32"/>
        </w:rPr>
        <w:t>二</w:t>
      </w:r>
      <w:r w:rsidRPr="00795FBE">
        <w:rPr>
          <w:rFonts w:ascii="仿宋_GB2312" w:eastAsia="仿宋_GB2312" w:hint="eastAsia"/>
          <w:sz w:val="32"/>
          <w:szCs w:val="32"/>
        </w:rPr>
        <w:t>）</w:t>
      </w:r>
      <w:r w:rsidR="008E05CC" w:rsidRPr="00795FBE">
        <w:rPr>
          <w:rFonts w:ascii="仿宋_GB2312" w:eastAsia="仿宋_GB2312" w:hint="eastAsia"/>
          <w:sz w:val="32"/>
          <w:szCs w:val="32"/>
        </w:rPr>
        <w:t>、</w:t>
      </w:r>
      <w:r w:rsidR="00C3361F" w:rsidRPr="00795FBE">
        <w:rPr>
          <w:rFonts w:ascii="仿宋_GB2312" w:eastAsia="仿宋_GB2312" w:hint="eastAsia"/>
          <w:sz w:val="32"/>
          <w:szCs w:val="32"/>
        </w:rPr>
        <w:t>财政拨款收入是核算行政单位从同级财政部门取得的财政预算资金，分为“基本支出拨款”和“项目支出拨款”两个明细科目，分别核算行政单位取得用于基本支出和项目支出的财政拨款资金</w:t>
      </w:r>
      <w:r w:rsidR="00D36B70" w:rsidRPr="00795FBE">
        <w:rPr>
          <w:rFonts w:ascii="仿宋_GB2312" w:eastAsia="仿宋_GB2312" w:hint="eastAsia"/>
          <w:sz w:val="32"/>
          <w:szCs w:val="32"/>
        </w:rPr>
        <w:t>。</w:t>
      </w:r>
    </w:p>
    <w:p w:rsidR="0008019F" w:rsidRPr="00795FBE" w:rsidRDefault="00041A6F" w:rsidP="00795FBE">
      <w:pPr>
        <w:widowControl/>
        <w:snapToGrid w:val="0"/>
        <w:spacing w:before="100" w:after="100" w:line="560" w:lineRule="exact"/>
        <w:ind w:firstLineChars="200" w:firstLine="640"/>
        <w:jc w:val="left"/>
        <w:rPr>
          <w:rFonts w:ascii="仿宋_GB2312" w:eastAsia="仿宋_GB2312"/>
          <w:sz w:val="32"/>
          <w:szCs w:val="32"/>
        </w:rPr>
      </w:pPr>
      <w:r w:rsidRPr="00795FBE">
        <w:rPr>
          <w:rFonts w:ascii="仿宋_GB2312" w:eastAsia="仿宋_GB2312" w:hint="eastAsia"/>
          <w:sz w:val="32"/>
          <w:szCs w:val="32"/>
        </w:rPr>
        <w:t>（</w:t>
      </w:r>
      <w:r w:rsidR="008E05CC" w:rsidRPr="00795FBE">
        <w:rPr>
          <w:rFonts w:ascii="仿宋_GB2312" w:eastAsia="仿宋_GB2312" w:hint="eastAsia"/>
          <w:sz w:val="32"/>
          <w:szCs w:val="32"/>
        </w:rPr>
        <w:t>三</w:t>
      </w:r>
      <w:r w:rsidRPr="00795FBE">
        <w:rPr>
          <w:rFonts w:ascii="仿宋_GB2312" w:eastAsia="仿宋_GB2312" w:hint="eastAsia"/>
          <w:sz w:val="32"/>
          <w:szCs w:val="32"/>
        </w:rPr>
        <w:t>）</w:t>
      </w:r>
      <w:r w:rsidR="008E05CC" w:rsidRPr="00795FBE">
        <w:rPr>
          <w:rFonts w:ascii="仿宋_GB2312" w:eastAsia="仿宋_GB2312" w:hint="eastAsia"/>
          <w:sz w:val="32"/>
          <w:szCs w:val="32"/>
        </w:rPr>
        <w:t>、</w:t>
      </w:r>
      <w:r w:rsidR="00C95011" w:rsidRPr="00795FBE">
        <w:rPr>
          <w:rFonts w:ascii="仿宋_GB2312" w:eastAsia="仿宋_GB2312" w:hint="eastAsia"/>
          <w:sz w:val="32"/>
          <w:szCs w:val="32"/>
        </w:rPr>
        <w:t>上年结转：指以前年度尚未完成、结转到本年仍按</w:t>
      </w:r>
      <w:r w:rsidR="008E05CC" w:rsidRPr="00795FBE">
        <w:rPr>
          <w:rFonts w:ascii="仿宋_GB2312" w:eastAsia="仿宋_GB2312" w:hint="eastAsia"/>
          <w:sz w:val="32"/>
          <w:szCs w:val="32"/>
        </w:rPr>
        <w:t>原规定用途继续使用的资金</w:t>
      </w:r>
      <w:r w:rsidR="00D36B70" w:rsidRPr="00795FBE">
        <w:rPr>
          <w:rFonts w:ascii="仿宋_GB2312" w:eastAsia="仿宋_GB2312" w:hint="eastAsia"/>
          <w:sz w:val="32"/>
          <w:szCs w:val="32"/>
        </w:rPr>
        <w:t>。</w:t>
      </w:r>
    </w:p>
    <w:p w:rsidR="00C95011" w:rsidRPr="00795FBE" w:rsidRDefault="00041A6F" w:rsidP="00795FBE">
      <w:pPr>
        <w:widowControl/>
        <w:snapToGrid w:val="0"/>
        <w:spacing w:before="100" w:after="100" w:line="560" w:lineRule="exact"/>
        <w:ind w:firstLineChars="200" w:firstLine="640"/>
        <w:jc w:val="left"/>
        <w:rPr>
          <w:rFonts w:eastAsia="仿宋_GB2312" w:hint="eastAsia"/>
          <w:sz w:val="32"/>
          <w:szCs w:val="32"/>
        </w:rPr>
      </w:pPr>
      <w:r w:rsidRPr="00795FBE">
        <w:rPr>
          <w:rFonts w:ascii="仿宋_GB2312" w:eastAsia="仿宋_GB2312" w:hint="eastAsia"/>
          <w:sz w:val="32"/>
          <w:szCs w:val="32"/>
        </w:rPr>
        <w:t>（</w:t>
      </w:r>
      <w:r w:rsidR="008E05CC" w:rsidRPr="00795FBE">
        <w:rPr>
          <w:rFonts w:ascii="仿宋_GB2312" w:eastAsia="仿宋_GB2312" w:hint="eastAsia"/>
          <w:sz w:val="32"/>
          <w:szCs w:val="32"/>
        </w:rPr>
        <w:t>四</w:t>
      </w:r>
      <w:r w:rsidRPr="00795FBE">
        <w:rPr>
          <w:rFonts w:ascii="仿宋_GB2312" w:eastAsia="仿宋_GB2312" w:hint="eastAsia"/>
          <w:sz w:val="32"/>
          <w:szCs w:val="32"/>
        </w:rPr>
        <w:t>）</w:t>
      </w:r>
      <w:r w:rsidR="008E05CC" w:rsidRPr="00795FBE">
        <w:rPr>
          <w:rFonts w:ascii="仿宋_GB2312" w:eastAsia="仿宋_GB2312" w:hint="eastAsia"/>
          <w:sz w:val="32"/>
          <w:szCs w:val="32"/>
        </w:rPr>
        <w:t>、</w:t>
      </w:r>
      <w:r w:rsidR="00C95011" w:rsidRPr="00795FBE">
        <w:rPr>
          <w:rFonts w:ascii="仿宋_GB2312" w:eastAsia="仿宋_GB2312" w:hint="eastAsia"/>
          <w:sz w:val="32"/>
          <w:szCs w:val="32"/>
        </w:rPr>
        <w:t>住房保障（类）住房改革支出（款）住房公积金（项）：指按照《住房公积金管理条例》的规定，由单位及其在职职工缴存的长期住房储金</w:t>
      </w:r>
      <w:r w:rsidR="00D36B70" w:rsidRPr="00795FBE">
        <w:rPr>
          <w:rFonts w:eastAsia="仿宋_GB2312" w:hint="eastAsia"/>
          <w:sz w:val="32"/>
          <w:szCs w:val="32"/>
        </w:rPr>
        <w:t>。</w:t>
      </w:r>
    </w:p>
    <w:p w:rsidR="00C95011" w:rsidRPr="00795FBE" w:rsidRDefault="00041A6F" w:rsidP="00795FBE">
      <w:pPr>
        <w:widowControl/>
        <w:snapToGrid w:val="0"/>
        <w:spacing w:before="100" w:after="100" w:line="560" w:lineRule="exact"/>
        <w:ind w:firstLineChars="200" w:firstLine="640"/>
        <w:jc w:val="left"/>
        <w:rPr>
          <w:rFonts w:ascii="仿宋_GB2312" w:eastAsia="仿宋_GB2312"/>
          <w:sz w:val="32"/>
          <w:szCs w:val="32"/>
        </w:rPr>
      </w:pPr>
      <w:r w:rsidRPr="00795FBE">
        <w:rPr>
          <w:rFonts w:ascii="仿宋_GB2312" w:eastAsia="仿宋_GB2312" w:hint="eastAsia"/>
          <w:sz w:val="32"/>
          <w:szCs w:val="32"/>
        </w:rPr>
        <w:lastRenderedPageBreak/>
        <w:t>（</w:t>
      </w:r>
      <w:r w:rsidR="008E05CC" w:rsidRPr="00795FBE">
        <w:rPr>
          <w:rFonts w:ascii="仿宋_GB2312" w:eastAsia="仿宋_GB2312" w:hint="eastAsia"/>
          <w:sz w:val="32"/>
          <w:szCs w:val="32"/>
        </w:rPr>
        <w:t>五</w:t>
      </w:r>
      <w:r w:rsidRPr="00795FBE">
        <w:rPr>
          <w:rFonts w:ascii="仿宋_GB2312" w:eastAsia="仿宋_GB2312" w:hint="eastAsia"/>
          <w:sz w:val="32"/>
          <w:szCs w:val="32"/>
        </w:rPr>
        <w:t>）</w:t>
      </w:r>
      <w:r w:rsidR="008E05CC" w:rsidRPr="00795FBE">
        <w:rPr>
          <w:rFonts w:ascii="仿宋_GB2312" w:eastAsia="仿宋_GB2312" w:hint="eastAsia"/>
          <w:sz w:val="32"/>
          <w:szCs w:val="32"/>
        </w:rPr>
        <w:t>、</w:t>
      </w:r>
      <w:r w:rsidR="00C95011" w:rsidRPr="00795FBE">
        <w:rPr>
          <w:rFonts w:ascii="仿宋_GB2312" w:eastAsia="仿宋_GB2312" w:hint="eastAsia"/>
          <w:sz w:val="32"/>
          <w:szCs w:val="32"/>
        </w:rPr>
        <w:t>基本支出：指为保障机构正常运转、完成日常工作任务而发生的人员支出和公用支出。</w:t>
      </w:r>
    </w:p>
    <w:p w:rsidR="00C95011" w:rsidRPr="00795FBE" w:rsidRDefault="00041A6F" w:rsidP="00795FBE">
      <w:pPr>
        <w:widowControl/>
        <w:snapToGrid w:val="0"/>
        <w:spacing w:before="100" w:after="100" w:line="560" w:lineRule="exact"/>
        <w:ind w:firstLineChars="200" w:firstLine="640"/>
        <w:jc w:val="left"/>
        <w:rPr>
          <w:rFonts w:ascii="仿宋_GB2312" w:eastAsia="仿宋_GB2312"/>
          <w:sz w:val="32"/>
          <w:szCs w:val="32"/>
        </w:rPr>
      </w:pPr>
      <w:r w:rsidRPr="00795FBE">
        <w:rPr>
          <w:rFonts w:ascii="仿宋_GB2312" w:eastAsia="仿宋_GB2312" w:hint="eastAsia"/>
          <w:sz w:val="32"/>
          <w:szCs w:val="32"/>
        </w:rPr>
        <w:t>（</w:t>
      </w:r>
      <w:r w:rsidR="008E05CC" w:rsidRPr="00795FBE">
        <w:rPr>
          <w:rFonts w:ascii="仿宋_GB2312" w:eastAsia="仿宋_GB2312" w:hint="eastAsia"/>
          <w:sz w:val="32"/>
          <w:szCs w:val="32"/>
        </w:rPr>
        <w:t>六</w:t>
      </w:r>
      <w:r w:rsidRPr="00795FBE">
        <w:rPr>
          <w:rFonts w:ascii="仿宋_GB2312" w:eastAsia="仿宋_GB2312" w:hint="eastAsia"/>
          <w:sz w:val="32"/>
          <w:szCs w:val="32"/>
        </w:rPr>
        <w:t>）</w:t>
      </w:r>
      <w:r w:rsidR="008E05CC" w:rsidRPr="00795FBE">
        <w:rPr>
          <w:rFonts w:ascii="仿宋_GB2312" w:eastAsia="仿宋_GB2312" w:hint="eastAsia"/>
          <w:sz w:val="32"/>
          <w:szCs w:val="32"/>
        </w:rPr>
        <w:t>、</w:t>
      </w:r>
      <w:r w:rsidR="00C95011" w:rsidRPr="00795FBE">
        <w:rPr>
          <w:rFonts w:ascii="仿宋_GB2312" w:eastAsia="仿宋_GB2312" w:hint="eastAsia"/>
          <w:sz w:val="32"/>
          <w:szCs w:val="32"/>
        </w:rPr>
        <w:t>项目支出：指在基本支出之外为完成特定行政任务和事业发展目标所发生的支出。</w:t>
      </w:r>
    </w:p>
    <w:p w:rsidR="00C95011" w:rsidRPr="00795FBE" w:rsidRDefault="00041A6F" w:rsidP="00795FBE">
      <w:pPr>
        <w:widowControl/>
        <w:snapToGrid w:val="0"/>
        <w:spacing w:before="100" w:after="100" w:line="560" w:lineRule="exact"/>
        <w:ind w:firstLineChars="200" w:firstLine="640"/>
        <w:jc w:val="left"/>
        <w:rPr>
          <w:rFonts w:ascii="仿宋_GB2312" w:eastAsia="仿宋_GB2312"/>
          <w:sz w:val="32"/>
          <w:szCs w:val="32"/>
        </w:rPr>
      </w:pPr>
      <w:r w:rsidRPr="00795FBE">
        <w:rPr>
          <w:rFonts w:ascii="仿宋_GB2312" w:eastAsia="仿宋_GB2312" w:hint="eastAsia"/>
          <w:sz w:val="32"/>
          <w:szCs w:val="32"/>
        </w:rPr>
        <w:t>（</w:t>
      </w:r>
      <w:r w:rsidR="008E05CC" w:rsidRPr="00795FBE">
        <w:rPr>
          <w:rFonts w:ascii="仿宋_GB2312" w:eastAsia="仿宋_GB2312" w:hint="eastAsia"/>
          <w:sz w:val="32"/>
          <w:szCs w:val="32"/>
        </w:rPr>
        <w:t>七</w:t>
      </w:r>
      <w:r w:rsidRPr="00795FBE">
        <w:rPr>
          <w:rFonts w:ascii="仿宋_GB2312" w:eastAsia="仿宋_GB2312" w:hint="eastAsia"/>
          <w:sz w:val="32"/>
          <w:szCs w:val="32"/>
        </w:rPr>
        <w:t>）</w:t>
      </w:r>
      <w:r w:rsidR="008E05CC" w:rsidRPr="00795FBE">
        <w:rPr>
          <w:rFonts w:ascii="仿宋_GB2312" w:eastAsia="仿宋_GB2312" w:hint="eastAsia"/>
          <w:sz w:val="32"/>
          <w:szCs w:val="32"/>
        </w:rPr>
        <w:t>、</w:t>
      </w:r>
      <w:r w:rsidR="00C95011" w:rsidRPr="00795FBE">
        <w:rPr>
          <w:rFonts w:ascii="仿宋_GB2312" w:eastAsia="仿宋_GB2312" w:hint="eastAsia"/>
          <w:sz w:val="32"/>
          <w:szCs w:val="32"/>
        </w:rPr>
        <w:t>“三公”经费：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路过桥费、保险费、安全奖励费用等支出；公务接待费反映单位按规定开支的各类公务接待（含外宾接待）</w:t>
      </w:r>
    </w:p>
    <w:p w:rsidR="00C95011" w:rsidRPr="00795FBE" w:rsidRDefault="00041A6F" w:rsidP="00795FBE">
      <w:pPr>
        <w:widowControl/>
        <w:snapToGrid w:val="0"/>
        <w:spacing w:before="100" w:after="100" w:line="560" w:lineRule="exact"/>
        <w:ind w:firstLineChars="200" w:firstLine="640"/>
        <w:jc w:val="left"/>
        <w:rPr>
          <w:rFonts w:ascii="仿宋_GB2312" w:eastAsia="仿宋_GB2312"/>
          <w:sz w:val="32"/>
          <w:szCs w:val="32"/>
        </w:rPr>
      </w:pPr>
      <w:r w:rsidRPr="00795FBE">
        <w:rPr>
          <w:rFonts w:ascii="仿宋_GB2312" w:eastAsia="仿宋_GB2312" w:hint="eastAsia"/>
          <w:sz w:val="32"/>
          <w:szCs w:val="32"/>
        </w:rPr>
        <w:t>（</w:t>
      </w:r>
      <w:r w:rsidR="008E05CC" w:rsidRPr="00795FBE">
        <w:rPr>
          <w:rFonts w:ascii="仿宋_GB2312" w:eastAsia="仿宋_GB2312" w:hint="eastAsia"/>
          <w:sz w:val="32"/>
          <w:szCs w:val="32"/>
        </w:rPr>
        <w:t>八</w:t>
      </w:r>
      <w:r w:rsidRPr="00795FBE">
        <w:rPr>
          <w:rFonts w:ascii="仿宋_GB2312" w:eastAsia="仿宋_GB2312" w:hint="eastAsia"/>
          <w:sz w:val="32"/>
          <w:szCs w:val="32"/>
        </w:rPr>
        <w:t>）</w:t>
      </w:r>
      <w:r w:rsidR="008E05CC" w:rsidRPr="00795FBE">
        <w:rPr>
          <w:rFonts w:ascii="仿宋_GB2312" w:eastAsia="仿宋_GB2312" w:hint="eastAsia"/>
          <w:sz w:val="32"/>
          <w:szCs w:val="32"/>
        </w:rPr>
        <w:t>、</w:t>
      </w:r>
      <w:r w:rsidR="00C95011" w:rsidRPr="00795FBE">
        <w:rPr>
          <w:rFonts w:ascii="仿宋_GB2312" w:eastAsia="仿宋_GB2312" w:hint="eastAsia"/>
          <w:sz w:val="32"/>
          <w:szCs w:val="32"/>
        </w:rPr>
        <w:t>机关运行经费：为保障行政单位（包括参照公务员法管理的事业单位）运行用于购买货物和服务的各项资金，包括办公及印刷费、邮电费、差旅费、会议费、福利费、日常维修费、专用材料及一般设备购置费、办公用房水电费、公务用车运行维护费以及其他费用</w:t>
      </w:r>
    </w:p>
    <w:p w:rsidR="00EF1CA5" w:rsidRPr="00795FBE" w:rsidRDefault="00EF1CA5" w:rsidP="00795FBE">
      <w:pPr>
        <w:widowControl/>
        <w:snapToGrid w:val="0"/>
        <w:spacing w:before="100" w:after="100" w:line="560" w:lineRule="exact"/>
        <w:ind w:firstLineChars="200" w:firstLine="640"/>
        <w:jc w:val="left"/>
        <w:rPr>
          <w:rFonts w:ascii="仿宋_GB2312" w:eastAsia="仿宋_GB2312"/>
          <w:sz w:val="32"/>
          <w:szCs w:val="32"/>
        </w:rPr>
      </w:pPr>
    </w:p>
    <w:p w:rsidR="00EF1CA5" w:rsidRPr="00795FBE" w:rsidRDefault="00EF1CA5" w:rsidP="00795FBE">
      <w:pPr>
        <w:widowControl/>
        <w:snapToGrid w:val="0"/>
        <w:spacing w:before="100" w:after="100" w:line="560" w:lineRule="exact"/>
        <w:ind w:firstLineChars="200" w:firstLine="640"/>
        <w:jc w:val="left"/>
        <w:rPr>
          <w:rFonts w:ascii="仿宋_GB2312" w:eastAsia="仿宋_GB2312"/>
          <w:sz w:val="32"/>
          <w:szCs w:val="32"/>
        </w:rPr>
      </w:pPr>
    </w:p>
    <w:p w:rsidR="00EF1CA5" w:rsidRPr="00795FBE" w:rsidRDefault="00EF1CA5" w:rsidP="00795FBE">
      <w:pPr>
        <w:widowControl/>
        <w:snapToGrid w:val="0"/>
        <w:spacing w:before="100" w:after="100" w:line="560" w:lineRule="exact"/>
        <w:ind w:firstLineChars="200" w:firstLine="640"/>
        <w:jc w:val="left"/>
        <w:rPr>
          <w:rFonts w:ascii="仿宋_GB2312" w:eastAsia="仿宋_GB2312"/>
          <w:sz w:val="32"/>
          <w:szCs w:val="32"/>
        </w:rPr>
      </w:pPr>
    </w:p>
    <w:p w:rsidR="00EF1CA5" w:rsidRPr="00795FBE" w:rsidRDefault="00EF1CA5" w:rsidP="00795FBE">
      <w:pPr>
        <w:widowControl/>
        <w:snapToGrid w:val="0"/>
        <w:spacing w:before="100" w:after="100" w:line="560" w:lineRule="exact"/>
        <w:ind w:firstLineChars="1950" w:firstLine="6240"/>
        <w:jc w:val="left"/>
        <w:rPr>
          <w:rFonts w:ascii="仿宋_GB2312" w:eastAsia="仿宋_GB2312"/>
          <w:sz w:val="32"/>
          <w:szCs w:val="32"/>
        </w:rPr>
      </w:pPr>
      <w:r w:rsidRPr="00795FBE">
        <w:rPr>
          <w:rFonts w:ascii="仿宋_GB2312" w:eastAsia="仿宋_GB2312" w:hint="eastAsia"/>
          <w:sz w:val="32"/>
          <w:szCs w:val="32"/>
        </w:rPr>
        <w:t>梁河县扶贫办</w:t>
      </w:r>
    </w:p>
    <w:p w:rsidR="00EF1CA5" w:rsidRPr="00795FBE" w:rsidRDefault="00EF1CA5" w:rsidP="00795FBE">
      <w:pPr>
        <w:widowControl/>
        <w:snapToGrid w:val="0"/>
        <w:spacing w:before="100" w:after="100" w:line="560" w:lineRule="exact"/>
        <w:ind w:firstLineChars="1850" w:firstLine="5920"/>
        <w:jc w:val="left"/>
        <w:rPr>
          <w:rFonts w:ascii="仿宋_GB2312" w:eastAsia="仿宋_GB2312"/>
          <w:sz w:val="32"/>
          <w:szCs w:val="32"/>
        </w:rPr>
      </w:pPr>
      <w:r w:rsidRPr="00795FBE">
        <w:rPr>
          <w:rFonts w:ascii="仿宋_GB2312" w:eastAsia="仿宋_GB2312" w:hint="eastAsia"/>
          <w:sz w:val="32"/>
          <w:szCs w:val="32"/>
        </w:rPr>
        <w:t>2017年11月9日</w:t>
      </w:r>
    </w:p>
    <w:sectPr w:rsidR="00EF1CA5" w:rsidRPr="00795FBE" w:rsidSect="0008019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621D" w:rsidRDefault="0084621D" w:rsidP="001776E0">
      <w:r>
        <w:separator/>
      </w:r>
    </w:p>
  </w:endnote>
  <w:endnote w:type="continuationSeparator" w:id="1">
    <w:p w:rsidR="0084621D" w:rsidRDefault="0084621D" w:rsidP="001776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621D" w:rsidRDefault="0084621D" w:rsidP="001776E0">
      <w:r>
        <w:separator/>
      </w:r>
    </w:p>
  </w:footnote>
  <w:footnote w:type="continuationSeparator" w:id="1">
    <w:p w:rsidR="0084621D" w:rsidRDefault="0084621D" w:rsidP="001776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5745AC"/>
    <w:multiLevelType w:val="hybridMultilevel"/>
    <w:tmpl w:val="F782DE7A"/>
    <w:lvl w:ilvl="0" w:tplc="DA544AAC">
      <w:start w:val="1"/>
      <w:numFmt w:val="japaneseCounting"/>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
    <w:nsid w:val="56DF006C"/>
    <w:multiLevelType w:val="hybridMultilevel"/>
    <w:tmpl w:val="B8145FB8"/>
    <w:lvl w:ilvl="0" w:tplc="9648EFC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4EB5CEE"/>
    <w:multiLevelType w:val="hybridMultilevel"/>
    <w:tmpl w:val="0A3E6072"/>
    <w:lvl w:ilvl="0" w:tplc="39083746">
      <w:start w:val="1"/>
      <w:numFmt w:val="japaneseCounting"/>
      <w:lvlText w:val="%1、"/>
      <w:lvlJc w:val="left"/>
      <w:pPr>
        <w:ind w:left="870" w:hanging="720"/>
      </w:pPr>
      <w:rPr>
        <w:rFonts w:hint="default"/>
      </w:rPr>
    </w:lvl>
    <w:lvl w:ilvl="1" w:tplc="04090019" w:tentative="1">
      <w:start w:val="1"/>
      <w:numFmt w:val="lowerLetter"/>
      <w:lvlText w:val="%2)"/>
      <w:lvlJc w:val="left"/>
      <w:pPr>
        <w:ind w:left="990" w:hanging="420"/>
      </w:pPr>
    </w:lvl>
    <w:lvl w:ilvl="2" w:tplc="0409001B" w:tentative="1">
      <w:start w:val="1"/>
      <w:numFmt w:val="lowerRoman"/>
      <w:lvlText w:val="%3."/>
      <w:lvlJc w:val="right"/>
      <w:pPr>
        <w:ind w:left="1410" w:hanging="420"/>
      </w:pPr>
    </w:lvl>
    <w:lvl w:ilvl="3" w:tplc="0409000F" w:tentative="1">
      <w:start w:val="1"/>
      <w:numFmt w:val="decimal"/>
      <w:lvlText w:val="%4."/>
      <w:lvlJc w:val="left"/>
      <w:pPr>
        <w:ind w:left="1830" w:hanging="420"/>
      </w:pPr>
    </w:lvl>
    <w:lvl w:ilvl="4" w:tplc="04090019" w:tentative="1">
      <w:start w:val="1"/>
      <w:numFmt w:val="lowerLetter"/>
      <w:lvlText w:val="%5)"/>
      <w:lvlJc w:val="left"/>
      <w:pPr>
        <w:ind w:left="2250" w:hanging="420"/>
      </w:pPr>
    </w:lvl>
    <w:lvl w:ilvl="5" w:tplc="0409001B" w:tentative="1">
      <w:start w:val="1"/>
      <w:numFmt w:val="lowerRoman"/>
      <w:lvlText w:val="%6."/>
      <w:lvlJc w:val="right"/>
      <w:pPr>
        <w:ind w:left="2670" w:hanging="420"/>
      </w:pPr>
    </w:lvl>
    <w:lvl w:ilvl="6" w:tplc="0409000F" w:tentative="1">
      <w:start w:val="1"/>
      <w:numFmt w:val="decimal"/>
      <w:lvlText w:val="%7."/>
      <w:lvlJc w:val="left"/>
      <w:pPr>
        <w:ind w:left="3090" w:hanging="420"/>
      </w:pPr>
    </w:lvl>
    <w:lvl w:ilvl="7" w:tplc="04090019" w:tentative="1">
      <w:start w:val="1"/>
      <w:numFmt w:val="lowerLetter"/>
      <w:lvlText w:val="%8)"/>
      <w:lvlJc w:val="left"/>
      <w:pPr>
        <w:ind w:left="3510" w:hanging="420"/>
      </w:pPr>
    </w:lvl>
    <w:lvl w:ilvl="8" w:tplc="0409001B" w:tentative="1">
      <w:start w:val="1"/>
      <w:numFmt w:val="lowerRoman"/>
      <w:lvlText w:val="%9."/>
      <w:lvlJc w:val="right"/>
      <w:pPr>
        <w:ind w:left="3930" w:hanging="420"/>
      </w:pPr>
    </w:lvl>
  </w:abstractNum>
  <w:abstractNum w:abstractNumId="3">
    <w:nsid w:val="6F3E7A38"/>
    <w:multiLevelType w:val="hybridMultilevel"/>
    <w:tmpl w:val="98E2A5C4"/>
    <w:lvl w:ilvl="0" w:tplc="D6E6C20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FB04EBB"/>
    <w:multiLevelType w:val="hybridMultilevel"/>
    <w:tmpl w:val="F014F776"/>
    <w:lvl w:ilvl="0" w:tplc="E5883DC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3361F"/>
    <w:rsid w:val="00041A6F"/>
    <w:rsid w:val="0008019F"/>
    <w:rsid w:val="001776E0"/>
    <w:rsid w:val="001E69F6"/>
    <w:rsid w:val="001F287F"/>
    <w:rsid w:val="0021445E"/>
    <w:rsid w:val="004E6E65"/>
    <w:rsid w:val="00530111"/>
    <w:rsid w:val="005B0241"/>
    <w:rsid w:val="006E6665"/>
    <w:rsid w:val="007740FD"/>
    <w:rsid w:val="00795FBE"/>
    <w:rsid w:val="007F54E4"/>
    <w:rsid w:val="0084621D"/>
    <w:rsid w:val="008C2056"/>
    <w:rsid w:val="008E05CC"/>
    <w:rsid w:val="00910163"/>
    <w:rsid w:val="00C3361F"/>
    <w:rsid w:val="00C47121"/>
    <w:rsid w:val="00C95011"/>
    <w:rsid w:val="00D36B70"/>
    <w:rsid w:val="00EF1C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1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s-desc">
    <w:name w:val="res-desc"/>
    <w:basedOn w:val="a"/>
    <w:rsid w:val="00C3361F"/>
    <w:pPr>
      <w:widowControl/>
      <w:spacing w:before="100" w:beforeAutospacing="1" w:after="100" w:afterAutospacing="1"/>
      <w:jc w:val="left"/>
    </w:pPr>
    <w:rPr>
      <w:rFonts w:ascii="宋体" w:eastAsia="宋体" w:hAnsi="宋体" w:cs="宋体"/>
      <w:kern w:val="0"/>
      <w:sz w:val="24"/>
      <w:szCs w:val="24"/>
    </w:rPr>
  </w:style>
  <w:style w:type="character" w:styleId="a3">
    <w:name w:val="Emphasis"/>
    <w:basedOn w:val="a0"/>
    <w:uiPriority w:val="20"/>
    <w:qFormat/>
    <w:rsid w:val="00C3361F"/>
    <w:rPr>
      <w:i/>
      <w:iCs/>
    </w:rPr>
  </w:style>
  <w:style w:type="paragraph" w:styleId="a4">
    <w:name w:val="List Paragraph"/>
    <w:basedOn w:val="a"/>
    <w:uiPriority w:val="34"/>
    <w:qFormat/>
    <w:rsid w:val="007740FD"/>
    <w:pPr>
      <w:ind w:firstLineChars="200" w:firstLine="420"/>
    </w:pPr>
  </w:style>
  <w:style w:type="paragraph" w:styleId="a5">
    <w:name w:val="header"/>
    <w:basedOn w:val="a"/>
    <w:link w:val="Char"/>
    <w:uiPriority w:val="99"/>
    <w:semiHidden/>
    <w:unhideWhenUsed/>
    <w:rsid w:val="001776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1776E0"/>
    <w:rPr>
      <w:sz w:val="18"/>
      <w:szCs w:val="18"/>
    </w:rPr>
  </w:style>
  <w:style w:type="paragraph" w:styleId="a6">
    <w:name w:val="footer"/>
    <w:basedOn w:val="a"/>
    <w:link w:val="Char0"/>
    <w:uiPriority w:val="99"/>
    <w:semiHidden/>
    <w:unhideWhenUsed/>
    <w:rsid w:val="001776E0"/>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1776E0"/>
    <w:rPr>
      <w:sz w:val="18"/>
      <w:szCs w:val="18"/>
    </w:rPr>
  </w:style>
</w:styles>
</file>

<file path=word/webSettings.xml><?xml version="1.0" encoding="utf-8"?>
<w:webSettings xmlns:r="http://schemas.openxmlformats.org/officeDocument/2006/relationships" xmlns:w="http://schemas.openxmlformats.org/wordprocessingml/2006/main">
  <w:divs>
    <w:div w:id="109325065">
      <w:bodyDiv w:val="1"/>
      <w:marLeft w:val="0"/>
      <w:marRight w:val="0"/>
      <w:marTop w:val="0"/>
      <w:marBottom w:val="0"/>
      <w:divBdr>
        <w:top w:val="none" w:sz="0" w:space="0" w:color="auto"/>
        <w:left w:val="none" w:sz="0" w:space="0" w:color="auto"/>
        <w:bottom w:val="none" w:sz="0" w:space="0" w:color="auto"/>
        <w:right w:val="none" w:sz="0" w:space="0" w:color="auto"/>
      </w:divBdr>
      <w:divsChild>
        <w:div w:id="1654798193">
          <w:marLeft w:val="0"/>
          <w:marRight w:val="0"/>
          <w:marTop w:val="3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凤舞九天">
      <a:dk1>
        <a:sysClr val="windowText" lastClr="000000"/>
      </a:dk1>
      <a:lt1>
        <a:sysClr val="window" lastClr="FFFFFF"/>
      </a:lt1>
      <a:dk2>
        <a:srgbClr val="004646"/>
      </a:dk2>
      <a:lt2>
        <a:srgbClr val="E1F0FF"/>
      </a:lt2>
      <a:accent1>
        <a:srgbClr val="50742F"/>
      </a:accent1>
      <a:accent2>
        <a:srgbClr val="268868"/>
      </a:accent2>
      <a:accent3>
        <a:srgbClr val="33BD56"/>
      </a:accent3>
      <a:accent4>
        <a:srgbClr val="4BC5B9"/>
      </a:accent4>
      <a:accent5>
        <a:srgbClr val="3163CA"/>
      </a:accent5>
      <a:accent6>
        <a:srgbClr val="4B14AA"/>
      </a:accent6>
      <a:hlink>
        <a:srgbClr val="D9BE02"/>
      </a:hlink>
      <a:folHlink>
        <a:srgbClr val="F900F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2</Pages>
  <Words>137</Words>
  <Characters>786</Characters>
  <Application>Microsoft Office Word</Application>
  <DocSecurity>0</DocSecurity>
  <Lines>6</Lines>
  <Paragraphs>1</Paragraphs>
  <ScaleCrop>false</ScaleCrop>
  <Company>微软中国</Company>
  <LinksUpToDate>false</LinksUpToDate>
  <CharactersWithSpaces>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xrdn</cp:lastModifiedBy>
  <cp:revision>6</cp:revision>
  <dcterms:created xsi:type="dcterms:W3CDTF">2017-11-07T01:10:00Z</dcterms:created>
  <dcterms:modified xsi:type="dcterms:W3CDTF">2017-11-10T07:38:00Z</dcterms:modified>
</cp:coreProperties>
</file>