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_GBK" w:hAnsi="宋体" w:eastAsia="方正仿宋_GBK"/>
          <w:bCs/>
        </w:rPr>
      </w:pPr>
      <w:bookmarkStart w:id="0" w:name="_GoBack"/>
      <w:r>
        <w:rPr>
          <w:rFonts w:hint="eastAsia" w:ascii="方正仿宋_GBK" w:hAnsi="宋体" w:eastAsia="方正仿宋_GBK"/>
          <w:bCs/>
        </w:rPr>
        <w:t>梁河县箐头河水库饮用水水源保护区划分结果</w:t>
      </w:r>
    </w:p>
    <w:bookmarkEnd w:id="0"/>
    <w:tbl>
      <w:tblPr>
        <w:tblStyle w:val="3"/>
        <w:tblW w:w="15499" w:type="dxa"/>
        <w:tblInd w:w="-74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426"/>
        <w:gridCol w:w="425"/>
        <w:gridCol w:w="425"/>
        <w:gridCol w:w="851"/>
        <w:gridCol w:w="851"/>
        <w:gridCol w:w="851"/>
        <w:gridCol w:w="1416"/>
        <w:gridCol w:w="852"/>
        <w:gridCol w:w="1559"/>
        <w:gridCol w:w="850"/>
        <w:gridCol w:w="1560"/>
        <w:gridCol w:w="708"/>
        <w:gridCol w:w="1418"/>
        <w:gridCol w:w="709"/>
        <w:gridCol w:w="17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25" w:hRule="atLeast"/>
          <w:tblHeader/>
        </w:trPr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县区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流域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所在河流</w:t>
            </w:r>
          </w:p>
        </w:tc>
        <w:tc>
          <w:tcPr>
            <w:tcW w:w="425" w:type="dxa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水源地类型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坝址或取水口地理坐标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一级保护区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二级保护区</w:t>
            </w:r>
          </w:p>
        </w:tc>
        <w:tc>
          <w:tcPr>
            <w:tcW w:w="24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准保护区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204" w:hRule="atLeast"/>
          <w:tblHeader/>
        </w:trPr>
        <w:tc>
          <w:tcPr>
            <w:tcW w:w="425" w:type="dxa"/>
            <w:vMerge w:val="continue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水域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陆域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水域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陆域</w:t>
            </w:r>
          </w:p>
        </w:tc>
        <w:tc>
          <w:tcPr>
            <w:tcW w:w="24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34" w:hRule="atLeast"/>
          <w:tblHeader/>
        </w:trPr>
        <w:tc>
          <w:tcPr>
            <w:tcW w:w="425" w:type="dxa"/>
            <w:vMerge w:val="continue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东经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北纬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面积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范围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面积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范围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面积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范围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面积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面积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1"/>
                <w:szCs w:val="21"/>
              </w:rPr>
              <w:t>范围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1655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梁河县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箐头河水库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伊洛瓦底江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箐头河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湖库型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eastAsia="方正仿宋_GBK" w:cs="宋体"/>
                <w:sz w:val="21"/>
                <w:szCs w:val="21"/>
              </w:rPr>
              <w:t>98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°</w:t>
            </w:r>
            <w:r>
              <w:rPr>
                <w:rFonts w:hint="eastAsia" w:eastAsia="方正仿宋_GBK" w:cs="宋体"/>
                <w:sz w:val="21"/>
                <w:szCs w:val="21"/>
              </w:rPr>
              <w:t>17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′</w:t>
            </w:r>
            <w:r>
              <w:rPr>
                <w:rFonts w:hint="eastAsia" w:eastAsia="方正仿宋_GBK" w:cs="宋体"/>
                <w:sz w:val="21"/>
                <w:szCs w:val="21"/>
              </w:rPr>
              <w:t>12.61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eastAsia="方正仿宋_GBK" w:cs="宋体"/>
                <w:sz w:val="21"/>
                <w:szCs w:val="21"/>
              </w:rPr>
              <w:t>24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°</w:t>
            </w:r>
            <w:r>
              <w:rPr>
                <w:rFonts w:hint="eastAsia" w:eastAsia="方正仿宋_GBK" w:cs="宋体"/>
                <w:sz w:val="21"/>
                <w:szCs w:val="21"/>
              </w:rPr>
              <w:t>52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′</w:t>
            </w:r>
            <w:r>
              <w:rPr>
                <w:rFonts w:hint="eastAsia" w:eastAsia="方正仿宋_GBK" w:cs="宋体"/>
                <w:sz w:val="21"/>
                <w:szCs w:val="21"/>
              </w:rPr>
              <w:t>24.37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ascii="方正仿宋_GBK" w:hAnsi="宋体" w:eastAsia="方正仿宋_GBK" w:cs="宋体"/>
                <w:sz w:val="20"/>
                <w:szCs w:val="20"/>
              </w:rPr>
              <w:t>0.1574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 xml:space="preserve"> km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 w:cs="宋体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0"/>
              </w:rPr>
              <w:t>正常蓄水位线以下全部水域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0.175</w:t>
            </w:r>
          </w:p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km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高程1340m高程线以下的陆域。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eastAsia="方正仿宋_GBK" w:cs="宋体"/>
                <w:sz w:val="21"/>
                <w:szCs w:val="21"/>
              </w:rPr>
              <w:t>0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.</w:t>
            </w:r>
            <w:r>
              <w:rPr>
                <w:rFonts w:hint="eastAsia" w:eastAsia="方正仿宋_GBK" w:cs="宋体"/>
                <w:sz w:val="21"/>
                <w:szCs w:val="21"/>
              </w:rPr>
              <w:t>03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 xml:space="preserve"> km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一级保护区边界外上游的水域范围。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eastAsia="方正仿宋_GBK" w:cs="宋体"/>
                <w:sz w:val="21"/>
                <w:szCs w:val="21"/>
              </w:rPr>
            </w:pPr>
            <w:r>
              <w:rPr>
                <w:rFonts w:eastAsia="方正仿宋_GBK" w:cs="宋体"/>
                <w:sz w:val="21"/>
                <w:szCs w:val="21"/>
              </w:rPr>
              <w:t>10.7</w:t>
            </w:r>
          </w:p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km</w:t>
            </w:r>
            <w:r>
              <w:rPr>
                <w:rFonts w:hint="eastAsia" w:ascii="方正仿宋_GBK" w:hAnsi="宋体" w:eastAsia="方正仿宋_GBK" w:cs="宋体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一二级保护区外上游整个径流区。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eastAsia="方正仿宋_GBK" w:cs="宋体"/>
                <w:sz w:val="21"/>
                <w:szCs w:val="21"/>
              </w:rPr>
              <w:t>-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 w:val="21"/>
                <w:szCs w:val="21"/>
              </w:rPr>
              <w:t>上游整个径流区已划定为二级保护区，故不再划定准保护区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pple SD Gothic Neo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微软雅黑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华文中宋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altName w:val="宋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黑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8A0B"/>
    <w:rsid w:val="FFFE8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Office_2.2.1.646_F1E327BC-269C-435d-A152-05C5408002CA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2018-12-04T16:57:00Z</dcterms:created>
  <dc:creator>duanqigang</dc:creator>
  <cp:lastModifiedBy>duanqigang</cp:lastModifiedBy>
  <dcterms:modified xsi:type="dcterms:W3CDTF">2018-12-04T16:58:25Z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2052-2.2.1.646</vt:lpwstr>
  </property>
</Properties>
</file>