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梁河县行政许可事项清单（2023年版）</w:t>
      </w:r>
    </w:p>
    <w:p>
      <w:pPr>
        <w:jc w:val="both"/>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一、承接法律、行政法规、国务院决定设定的在梁河县实施的行政许可事项（共</w:t>
      </w:r>
      <w:r>
        <w:rPr>
          <w:rFonts w:hint="eastAsia" w:ascii="方正黑体_GBK" w:hAnsi="方正黑体_GBK" w:eastAsia="方正黑体_GBK" w:cs="方正黑体_GBK"/>
          <w:b/>
          <w:bCs/>
          <w:sz w:val="28"/>
          <w:szCs w:val="28"/>
          <w:lang w:val="en-US" w:eastAsia="zh-CN"/>
        </w:rPr>
        <w:t>236</w:t>
      </w:r>
      <w:r>
        <w:rPr>
          <w:rFonts w:hint="eastAsia" w:ascii="方正黑体_GBK" w:hAnsi="方正黑体_GBK" w:eastAsia="方正黑体_GBK" w:cs="方正黑体_GBK"/>
          <w:sz w:val="28"/>
          <w:szCs w:val="28"/>
        </w:rPr>
        <w:t>项）</w:t>
      </w:r>
    </w:p>
    <w:tbl>
      <w:tblPr>
        <w:tblStyle w:val="3"/>
        <w:tblW w:w="13864" w:type="dxa"/>
        <w:tblInd w:w="93" w:type="dxa"/>
        <w:tblLayout w:type="fixed"/>
        <w:tblCellMar>
          <w:top w:w="0" w:type="dxa"/>
          <w:left w:w="108" w:type="dxa"/>
          <w:bottom w:w="0" w:type="dxa"/>
          <w:right w:w="108" w:type="dxa"/>
        </w:tblCellMar>
      </w:tblPr>
      <w:tblGrid>
        <w:gridCol w:w="949"/>
        <w:gridCol w:w="1365"/>
        <w:gridCol w:w="2643"/>
        <w:gridCol w:w="1962"/>
        <w:gridCol w:w="4740"/>
        <w:gridCol w:w="2205"/>
      </w:tblGrid>
      <w:tr>
        <w:tblPrEx>
          <w:tblCellMar>
            <w:top w:w="0" w:type="dxa"/>
            <w:left w:w="108" w:type="dxa"/>
            <w:bottom w:w="0" w:type="dxa"/>
            <w:right w:w="108" w:type="dxa"/>
          </w:tblCellMar>
        </w:tblPrEx>
        <w:trPr>
          <w:trHeight w:val="9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b w:val="0"/>
                <w:bCs w:val="0"/>
                <w:color w:val="000000" w:themeColor="text1"/>
                <w:sz w:val="28"/>
                <w:szCs w:val="28"/>
              </w:rPr>
            </w:pPr>
            <w:r>
              <w:rPr>
                <w:rFonts w:hint="eastAsia" w:ascii="方正黑体_GBK" w:hAnsi="方正黑体_GBK" w:eastAsia="方正黑体_GBK" w:cs="方正黑体_GBK"/>
                <w:b w:val="0"/>
                <w:bCs w:val="0"/>
                <w:color w:val="000000" w:themeColor="text1"/>
                <w:kern w:val="0"/>
                <w:sz w:val="28"/>
                <w:szCs w:val="28"/>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b w:val="0"/>
                <w:bCs w:val="0"/>
                <w:color w:val="000000" w:themeColor="text1"/>
                <w:sz w:val="28"/>
                <w:szCs w:val="28"/>
              </w:rPr>
            </w:pPr>
            <w:r>
              <w:rPr>
                <w:rFonts w:hint="eastAsia" w:ascii="方正黑体_GBK" w:hAnsi="方正黑体_GBK" w:eastAsia="方正黑体_GBK" w:cs="方正黑体_GBK"/>
                <w:b w:val="0"/>
                <w:bCs w:val="0"/>
                <w:color w:val="000000" w:themeColor="text1"/>
                <w:kern w:val="0"/>
                <w:sz w:val="28"/>
                <w:szCs w:val="28"/>
              </w:rPr>
              <w:t>主管部门</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b w:val="0"/>
                <w:bCs w:val="0"/>
                <w:color w:val="000000" w:themeColor="text1"/>
                <w:sz w:val="28"/>
                <w:szCs w:val="28"/>
              </w:rPr>
            </w:pPr>
            <w:r>
              <w:rPr>
                <w:rFonts w:hint="eastAsia" w:ascii="方正黑体_GBK" w:hAnsi="方正黑体_GBK" w:eastAsia="方正黑体_GBK" w:cs="方正黑体_GBK"/>
                <w:b w:val="0"/>
                <w:bCs w:val="0"/>
                <w:color w:val="000000" w:themeColor="text1"/>
                <w:kern w:val="0"/>
                <w:sz w:val="28"/>
                <w:szCs w:val="28"/>
              </w:rPr>
              <w:t>事项名</w:t>
            </w:r>
            <w:bookmarkStart w:id="0" w:name="_GoBack"/>
            <w:bookmarkEnd w:id="0"/>
            <w:r>
              <w:rPr>
                <w:rFonts w:hint="eastAsia" w:ascii="方正黑体_GBK" w:hAnsi="方正黑体_GBK" w:eastAsia="方正黑体_GBK" w:cs="方正黑体_GBK"/>
                <w:b w:val="0"/>
                <w:bCs w:val="0"/>
                <w:color w:val="000000" w:themeColor="text1"/>
                <w:kern w:val="0"/>
                <w:sz w:val="28"/>
                <w:szCs w:val="28"/>
              </w:rPr>
              <w:t>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方正黑体_GBK" w:hAnsi="方正黑体_GBK" w:eastAsia="方正黑体_GBK" w:cs="方正黑体_GBK"/>
                <w:b w:val="0"/>
                <w:bCs w:val="0"/>
                <w:color w:val="000000" w:themeColor="text1"/>
                <w:sz w:val="28"/>
                <w:szCs w:val="28"/>
              </w:rPr>
            </w:pPr>
            <w:r>
              <w:rPr>
                <w:rFonts w:hint="eastAsia" w:ascii="方正黑体_GBK" w:hAnsi="方正黑体_GBK" w:eastAsia="方正黑体_GBK" w:cs="方正黑体_GBK"/>
                <w:b w:val="0"/>
                <w:bCs w:val="0"/>
                <w:color w:val="000000" w:themeColor="text1"/>
                <w:kern w:val="0"/>
                <w:sz w:val="28"/>
                <w:szCs w:val="28"/>
              </w:rPr>
              <w:t>实施机关</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b w:val="0"/>
                <w:bCs w:val="0"/>
                <w:color w:val="000000" w:themeColor="text1"/>
                <w:sz w:val="28"/>
                <w:szCs w:val="28"/>
              </w:rPr>
            </w:pPr>
            <w:r>
              <w:rPr>
                <w:rFonts w:hint="eastAsia" w:ascii="方正黑体_GBK" w:hAnsi="方正黑体_GBK" w:eastAsia="方正黑体_GBK" w:cs="方正黑体_GBK"/>
                <w:b w:val="0"/>
                <w:bCs w:val="0"/>
                <w:color w:val="000000" w:themeColor="text1"/>
                <w:kern w:val="0"/>
                <w:sz w:val="28"/>
                <w:szCs w:val="28"/>
              </w:rPr>
              <w:t>设定和实施依据</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b w:val="0"/>
                <w:bCs w:val="0"/>
                <w:color w:val="000000" w:themeColor="text1"/>
                <w:sz w:val="28"/>
                <w:szCs w:val="28"/>
              </w:rPr>
            </w:pPr>
            <w:r>
              <w:rPr>
                <w:rFonts w:hint="eastAsia" w:ascii="方正黑体_GBK" w:hAnsi="方正黑体_GBK" w:eastAsia="方正黑体_GBK" w:cs="方正黑体_GBK"/>
                <w:b w:val="0"/>
                <w:bCs w:val="0"/>
                <w:color w:val="000000" w:themeColor="text1"/>
                <w:kern w:val="0"/>
                <w:sz w:val="28"/>
                <w:szCs w:val="28"/>
              </w:rPr>
              <w:t>备注</w:t>
            </w:r>
          </w:p>
        </w:tc>
      </w:tr>
      <w:tr>
        <w:tblPrEx>
          <w:tblCellMar>
            <w:top w:w="0" w:type="dxa"/>
            <w:left w:w="108" w:type="dxa"/>
            <w:bottom w:w="0" w:type="dxa"/>
            <w:right w:w="108" w:type="dxa"/>
          </w:tblCellMar>
        </w:tblPrEx>
        <w:trPr>
          <w:trHeight w:val="204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县发展和改革局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固定资产投资项目节能审查</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县发展和改革局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《中华人民共和国节约能源法》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《固定资产投资项目节能审查办法》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县发展和改革局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在电力设施周围或者电力设施保护区内进行可能危及电力设施安全作业审批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县发展和改革局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《中华人民共和国电力法》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《电力设施保护条例》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县发展和改革局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新建不能满足管道保护要求的石油天然气管道防护方案审批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县发展和改革局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《中华人民共和国石油天然气管道保护法》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县发展和改革局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可能影响石油天然气管道保护的施工作业审批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县发展和改革局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《中华人民共和国石油天然气管道保护法》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761"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县发展和改革局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拆除人民防空工程审批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县发展和改革局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《中华人民共和国人民防空法》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761"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县发展和改革局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应建防空地下室的民用建筑项目报建审批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县发展和改革局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《中共中央 国务院 中央军委关于加强人民防空工作的决定》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《国务院关于印发清理规范投资项目报建审批事项实施方案的通知》（国发〔2016〕29号）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《云南省实施〈中华人民共和国人民防空法〉办法》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55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民办、中外合作开办中等及以下学校和其他教育机构筹设审批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《中华人民共和国民办教育促进法》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《中华人民共和国中外合作办学条例》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《国务院关于当前发展学前教育的若干意见》（国发〔2010〕41号）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《云南省人民政府关于第五轮取消和调整行政审批项目的决定》（云南省人民政府令第171号）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484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中等及以下学校和其他教育机构设置审批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《中华人民共和国教育法》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《中华人民共和国民办教育促进法》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《中华人民共和国民办教育促进法实施条例》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《中华人民共和国中外合作办学条例》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《国务院关于当前发展学前教育的若干意见》（国发〔2010〕41号）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《国务院办公厅关于规范校外培训机构发展的意见》（国办发〔2018〕80号）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《云南省实施〈中华人民共和国义务教育法〉办法》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《云南省职业教育条例》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《云南省民办教育条例》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《云南省人民政府关于第五轮取消和调整行政审批项目的决定》（云南省人民政府令第171号）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从事文艺、体育等专业训练的社会组织自行实施义务教育审批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《中华人民共和国义务教育法》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校车使用许可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县人民政府（由县教育体育局会同县公安局、县交通运输局承办）</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《校车安全管理条例》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11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教师资格认定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《中华人民共和国教师法》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《教师资格条例》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《国家职业资格目录（2021年版）》</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适龄儿童、少年因身体状况需要延缓入学或者休学审批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县教育体育局；乡镇人民政府</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《中华人民共和国义务教育法》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举办健身气功活动及设立站点审批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《国务院对确需保留的行政审批项目设定行政许可的决定》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《健身气功管理办法》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26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高危险性体育项目经营许可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4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《中华人民共和国体育法》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《全民健身条例》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临时占用公共体育场地设施审批</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《中华人民共和国体育法》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lang w:val="en-US" w:eastAsia="zh-CN"/>
              </w:rPr>
              <w:t>县</w:t>
            </w:r>
            <w:r>
              <w:rPr>
                <w:rFonts w:hint="eastAsia" w:ascii="方正仿宋_GBK" w:hAnsi="方正仿宋_GBK" w:eastAsia="方正仿宋_GBK" w:cs="方正仿宋_GBK"/>
                <w:color w:val="000000" w:themeColor="text1"/>
                <w:kern w:val="0"/>
                <w:sz w:val="24"/>
              </w:rPr>
              <w:t>教育体育局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举办高危险性体育赛事活动许可</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县教育体育局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《中华人民共和国体育法》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17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县民族宗教局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宗教活动场所筹备设立审批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县民族宗教局（部分初审后报州民族宗教局、省民族宗教委审批）</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《宗教事务条例》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县民族宗教局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宗教活动场所设立、变更、注销登记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县民族宗教局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《宗教事务条例》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19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县民族宗教局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宗教活动场所内改建或者新建建筑物许可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县民族宗教局（部分初审后报州民族宗教局、省民族宗教委审批，部分审批）</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《宗教事务条例》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《宗教事务部分行政许可项目实施办法》（国宗发〔2018〕11号）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《云南省宗教事务条例》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《云南省人民政府关于调整一批行政许可事项的决定》（云政发〔2019〕10号）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县民族宗教局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宗教临时活动地点审批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县民族宗教局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《宗教事务条例》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21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县民族宗教局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宗教团体、宗教院校、宗教活动场所接受境外捐赠审批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县民族宗教局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《宗教事务条例》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《宗教事务部分行政许可项目实施办法》（国宗发〔2018〕11号）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22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民用枪支及枪支主要零部件、弹药配置许可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《中华人民共和国枪支管理法》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23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举行集会游行示威许可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《中华人民共和国集会游行示威法》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《中华人民共和国集会游行示威法实施条例》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大型群众性活动安全许可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《中华人民共和国消防法》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《大型群众性活动安全管理条例》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公章刻制业特种行业许可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《印铸刻字业暂行管理规则》</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《国务院对确需保留的行政审批项目设定行政许可的决定》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《公安部关于深化娱乐服务场所和特种行业治安管理改革进一步依法加强事中事后监管的工作意见》（公治〔2017〕529号）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26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旅馆业特种行业许可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《旅馆业治安管理办法》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《国务院对确需保留的行政审批项目设定行政许可的决定》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《公安部关于深化娱乐服务场所和特种行业治安管理改革进一步依法加强事中事后监管的工作意见》（公治〔2017〕529号）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5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27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互联网上网服务营业场所信息网络安全审核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《互联网上网服务营业场所管理条例》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5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28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举办焰火晚会及其他大型焰火燃放活动许可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《烟花爆竹安全管理条例》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《公安部办公厅关于贯彻执行〈大型焰火燃放作业人员资格条件及管理〉和〈大型焰火燃放作业单位资质条件及管理〉有关事项的通知》（公治〔2010〕592号）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烟花爆竹道路运输许可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县公安局（运达地或者启运地）</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《烟花爆竹安全管理条例》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《关于优化烟花爆竹道路运输许可审批进一步深化烟花爆竹“放管服”改革工作的通知》（公治安明发〔2019〕218号）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民用爆炸物品购买许可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《民用爆炸物品安全管理条例》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31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民用爆炸物品运输许可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县公安局（运达地）</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《民用爆炸物品安全管理条例》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32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剧毒化学品购买许可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《危险化学品安全管理条例》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33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剧毒化学品道路运输通行许可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《危险化学品安全管理条例》</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《剧毒化学品购买和公路运输许可证件管理办法》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34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放射性物品道路运输许可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《中华人民共和国核安全法》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《放射性物品运输安全管理条例》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35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运输危险化学品的车辆进入危险化学品运输车辆限制通行区域审批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《危险化学品安全管理条例》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36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易制毒化学品购买许可（除第一类中的药品类易制毒化学品外）</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《中华人民共和国禁毒法》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《易制毒化学品管理条例》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37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易制毒化学品运输许可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《中华人民共和国禁毒法》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《易制毒化学品管理条例》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38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金融机构营业场所和金库安全防范设施建设方案审批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《国务院对确需保留的行政审批项目设定行政许可的决定》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《金融机构营业场所和金库安全防范设施建设许可实施办法》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《云南省人民政府关于简政放权取消和调整部分省级行政审批项目的决定》（云政发〔2013〕44号）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39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金融机构营业场所和金库安全防范设施建设工程验收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《国务院对确需保留的行政审批项目设定行政许可的决定》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《金融机构营业场所和金库安全防范设施建设许可实施办法》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《云南省人民政府关于简政放权取消和调整部分省级行政审批项目的决定》（云政发〔2013〕44号）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40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机动车登记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《中华人民共和国道路交通安全法》</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《中华人民共和国道路交通安全法实施条例》</w:t>
            </w:r>
            <w:r>
              <w:rPr>
                <w:rStyle w:val="12"/>
                <w:rFonts w:hint="default"/>
                <w:color w:val="000000" w:themeColor="text1"/>
                <w:sz w:val="24"/>
                <w:szCs w:val="24"/>
              </w:rPr>
              <w:br w:type="textWrapping"/>
            </w:r>
            <w:r>
              <w:rPr>
                <w:rStyle w:val="12"/>
                <w:rFonts w:hint="default"/>
                <w:color w:val="000000" w:themeColor="text1"/>
                <w:sz w:val="24"/>
                <w:szCs w:val="24"/>
              </w:rPr>
              <w:t>《机动车登记规定》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41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机动车临时通行牌证核发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《中华人民共和国道路交通安全法》</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《中华人民共和国道路交通安全法实施条例》</w:t>
            </w:r>
            <w:r>
              <w:rPr>
                <w:rStyle w:val="12"/>
                <w:rFonts w:hint="default"/>
                <w:color w:val="000000" w:themeColor="text1"/>
                <w:sz w:val="24"/>
                <w:szCs w:val="24"/>
              </w:rPr>
              <w:br w:type="textWrapping"/>
            </w:r>
            <w:r>
              <w:rPr>
                <w:rStyle w:val="12"/>
                <w:rFonts w:hint="default"/>
                <w:color w:val="000000" w:themeColor="text1"/>
                <w:sz w:val="24"/>
                <w:szCs w:val="24"/>
              </w:rPr>
              <w:t>《机动车登记规定》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42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机动车检验合格标志核发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《中华人民共和国道路交通安全法》</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《中华人民共和国道路交通安全法实施条例》</w:t>
            </w:r>
            <w:r>
              <w:rPr>
                <w:rStyle w:val="12"/>
                <w:rFonts w:hint="default"/>
                <w:color w:val="000000" w:themeColor="text1"/>
                <w:sz w:val="24"/>
                <w:szCs w:val="24"/>
              </w:rPr>
              <w:br w:type="textWrapping"/>
            </w:r>
            <w:r>
              <w:rPr>
                <w:rStyle w:val="12"/>
                <w:rFonts w:hint="default"/>
                <w:color w:val="000000" w:themeColor="text1"/>
                <w:sz w:val="24"/>
                <w:szCs w:val="24"/>
              </w:rPr>
              <w:t>《机动车登记规定》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43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机动车驾驶证核发、审验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《中华人民共和国道路交通安全法》</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《中华人民共和国道路交通安全法实施条例》</w:t>
            </w:r>
            <w:r>
              <w:rPr>
                <w:rStyle w:val="12"/>
                <w:rFonts w:hint="default"/>
                <w:color w:val="000000" w:themeColor="text1"/>
                <w:sz w:val="24"/>
                <w:szCs w:val="24"/>
              </w:rPr>
              <w:br w:type="textWrapping"/>
            </w:r>
            <w:r>
              <w:rPr>
                <w:rStyle w:val="12"/>
                <w:rFonts w:hint="default"/>
                <w:color w:val="000000" w:themeColor="text1"/>
                <w:sz w:val="24"/>
                <w:szCs w:val="24"/>
              </w:rPr>
              <w:t>《机动车驾驶证申领和使用规定》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44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校车驾驶资格许可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《校车安全管理条例》</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《机动车驾驶证申领和使用规定》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45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非机动车登记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《中华人民共和国道路交通安全法》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《云南省电动自行车管理规定》（云南省人民政府令第182号）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b/>
                <w:bCs/>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46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涉路施工交通安全审查</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《中华人民共和国道路交通安全法》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《中华人民共和国公路法》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《城市道路管理条例》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3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47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户口迁移审批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《中华人民共和国户口登记条例》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2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48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犬类准养证核发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《中华人民共和国动物防疫法》</w:t>
            </w:r>
          </w:p>
          <w:p>
            <w:pPr>
              <w:widowControl/>
              <w:textAlignment w:val="center"/>
              <w:rPr>
                <w:rFonts w:ascii="方正仿宋_GBK" w:hAns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《中华人民共和国传染病防治法实施办法》</w:t>
            </w:r>
          </w:p>
        </w:tc>
        <w:tc>
          <w:tcPr>
            <w:tcW w:w="2205"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49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普通护照签发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县公安局出入境管理大队（受国家移民局委托实施）</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《中华人民共和国护照法》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50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出入境通行证签发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县公安局出入境管理大队（受国家移民局委托实施）</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《中华人民共和国护照法》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《中国公民因私事往来香港地区或者澳门地区的暂行管理办法》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51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边境管理区通行证核发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县公安局（含指定的派出所）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《国务院对确需保留的行政审批项目设定行政许可的决定》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52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内地居民前往港澳通行证、往来港澳通行证及签注签发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县公安局出入境管理大队（受中华人民共和国出入境管理局委托实施）</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《中国公民因私事往来香港地区或者澳门地区的暂行管理办法》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5</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大陆居民往来台湾通行证及签注签发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县公安局出入境管理大队（受中华人民共和国出入境管理局委托实施）</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《中国公民往来台湾地区管理办法》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04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5</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县民政局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社会团体成立、变更、注销登记及修改章程核准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县民政局（实行登记管理机关和业务主管单位双重负责管理体制的，由有关业务主管单位实施前置审查）</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《社会团体登记管理条例》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04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5</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县民政局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民办非企业单位成立、变更、注销登记及修改章程核准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县民政局（实行登记管理机关和业务主管单位双重负责管理体制的，由有关业务主管单位实施前置审查）</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《民办非企业单位登记管理暂行条例》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5</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县民政局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宗教活动场所法人成立、变更、注销登记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县民政局（由县级民族宗教局实施前置审查）</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《宗教事务条例》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5</w:t>
            </w:r>
            <w:r>
              <w:rPr>
                <w:rFonts w:hint="eastAsia" w:ascii="方正仿宋_GBK" w:hAnsi="方正仿宋_GBK" w:eastAsia="方正仿宋_GBK" w:cs="方正仿宋_GBK"/>
                <w:color w:val="000000" w:themeColor="text1"/>
                <w:kern w:val="0"/>
                <w:sz w:val="24"/>
                <w:lang w:val="en-US" w:eastAsia="zh-CN"/>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县民政局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慈善组织公开募捐资格审批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县民政局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《中华人民共和国慈善法》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58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县民政局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殡葬设施建设审批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县人民政府；县民政局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《殡葬管理条例》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《国务院关于深化“证照分离”改革进一步激发市场主体发展活力的通知》（国发〔2021〕7号）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59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县民政局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地名命名、更名审批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县民政局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《地名管理条例》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5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60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县财政局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中介机构从事代理记账业务审批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县财政局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《中华人民共和国会计法》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61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县人力资源和社会保障局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职业培训学校筹设审批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县人力资源和社会保障局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《中华人民共和国民办教育促进法》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《中华人民共和国中外合作办学条例》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55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6</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县人力资源和社会保障局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职业培训学校办学许可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县人力资源和社会保障局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《中华人民共和国民办教育促进法》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《中华人民共和国中外合作办学条例》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04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6</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县人力资源和社会保障局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人力资源服务许可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县人力资源和社会保障局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《中华人民共和国就业促进法》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《人力资源市场暂行条例》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《云南省人民政府关于取消和下放一批行政审批项目的决定》（云政发〔2013〕120号）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04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6</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县人力资源和社会保障局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劳务派遣经营许可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县人力资源和社会保障局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《中华人民共和国劳动合同法》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《劳务派遣行政许可实施办法》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《云南省人民政府行政审批制度改革办公室关于取消和下放一批行政许可事项的通知》（云审改办发〔2017〕1号）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《云南省人民政府关于调整112项涉及州级及以下行政权力事项的决定》（云政发〔2020〕21号）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6</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县人力资源和社会保障局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企业实行不定时工作制和综合计算工时工作制审批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县人力资源和社会保障局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《中华人民共和国劳动法》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《关于企业实行不定时工作制和综合计算工时工作制的审批办法》（劳部发〔1994〕503号）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《云南省人民政府行政审批制度改革办公室关于取消和下放一批行政许可事项的通知》（云审改办发〔2017〕1号）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6</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开采矿产资源审批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《中华人民共和国矿产资源法》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《中华人民共和国矿产资源法实施细则》</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《矿产资源开采登记管理办法》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6</w:t>
            </w:r>
            <w:r>
              <w:rPr>
                <w:rFonts w:hint="eastAsia" w:ascii="方正仿宋_GBK" w:hAnsi="方正仿宋_GBK" w:eastAsia="方正仿宋_GBK" w:cs="方正仿宋_GBK"/>
                <w:color w:val="000000" w:themeColor="text1"/>
                <w:kern w:val="0"/>
                <w:sz w:val="24"/>
                <w:lang w:val="en-US" w:eastAsia="zh-CN"/>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法人或者其他组织需要利用属于国家秘密的基础测绘成果审批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《中华人民共和国测绘成果管理条例》</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《涉密基础测绘成果提供使用管理办法》（自然资规〔2023〕3号）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30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68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建设项目用地预审与选址意见书核发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《中华人民共和国城乡规划法》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《中华人民共和国土地管理法》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《中华人民共和国土地管理法实施条例》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《建设项目用地预审管理办法》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69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国有建设用地使用权出让后土地使用权分割转让批准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《中华人民共和国城镇国有土地使用权出让和转让暂行条例》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70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乡（镇）村企业使用集体建设用地审批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县人民政府（由县自然资源局承办）</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《中华人民共和国土地管理法》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《云南省土地管理条例》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71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乡（镇）村公共设施、公益事业使用集体建设用地审批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县人民政府（由县自然资源局承办）</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《中华人民共和国土地管理法》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《云南省土地管理条例》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7</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临时用地审批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《中华人民共和国土地管理法》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《云南省土地管理条例》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7</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建设用地、临时建设用地规划许可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《中华人民共和国土地管理法》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《云南省土地管理条例》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5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7</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开发未确定使用权的国有荒山、荒地、荒滩从事生产审查</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县人民政府（由县自然资源局承办）</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《中华人民共和国土地管理法》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《中华人民共和国土地管理法实施条例》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04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7</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建设工程、临时建设工程规划许可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《中华人民共和国城乡规划法》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04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7</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乡村建设规划许可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县自然资源局；乡镇人民政府</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《中华人民共和国城乡规划法》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《云南省城乡规划条例》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63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7</w:t>
            </w:r>
            <w:r>
              <w:rPr>
                <w:rFonts w:hint="eastAsia" w:ascii="方正仿宋_GBK" w:hAnsi="方正仿宋_GBK" w:eastAsia="方正仿宋_GBK" w:cs="方正仿宋_GBK"/>
                <w:color w:val="000000" w:themeColor="text1"/>
                <w:kern w:val="0"/>
                <w:sz w:val="24"/>
                <w:lang w:val="en-US" w:eastAsia="zh-CN"/>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州生态环境局梁河分局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一般建设项目环境影响评价审批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州生态环境局梁河分局（部分受州生态环境局授权实施）</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《中华人民共和国环境保护法》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《中华人民共和国环境影响评价法》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《中华人民共和国水污染防治法》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《中华人民共和国大气污染防治法》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《中华人民共和国土壤污染防治法》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《中华人民共和国固体废物污染环境防治法》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《中华人民共和国噪声污染防治法》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《建设项目环境保护管理条例》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《中共云南省委办公厅 云南省人民政府办公厅关于印发〈云南省生态环境机构监测监察执法垂直管理制度改革实施方案〉的通知》（云办发〔2019〕9号）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30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78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州生态环境局梁河分局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江河、湖泊新建、改建或者扩大排污口审批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州生态环境局梁河分局（部分受州生态环境局授权实施）</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《中华人民共和国水法》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《中华人民共和国水污染防治法》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《中华人民共和国长江保护法》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《中央编办关于生态环境部流域生态环境监管机构设置有关事项的通知》（中央编办发〔2019〕26号）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《中共云南省委办公厅 云南省人民政府办公厅关于印发〈云南省生态环境机构监测监察执法垂直管理制度改革实施方案〉的通知》（云办发〔2019〕9号）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80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79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建筑工程施工许可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《中华人民共和国建筑法》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《建筑工程施工许可管理办法》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04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8</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商品房预售许可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《中华人民共和国城市房地产管理法》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《云南省人民政府关于取消和下放一批行政审批项目的决定》（云政发〔2013〕120号）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25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8</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关闭、闲置、拆除城市环境卫生设施许可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县住房和城乡建设局会同州生态环境局梁河分局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《中华人民共和国固体废物污染环境防治法》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《云南省人民政府关于调整112项涉及州级及以下行政权力事项的决定》（云政发〔2020〕21号）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8</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拆除环境卫生设施许可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《城市市容和环境卫生管理条例》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8</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从事城市生活垃圾经营性清扫、收集、运输、处理服务审批</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《国务院对确需保留的行政审批项目设定行政许可的决定》</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8</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城市建筑垃圾处置核准</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《国务院对确需保留的行政审批项目设定行政许可的决定》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8</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城镇污水排入排水管网许可</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《城镇排水与污水处理条例》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《云南省人民政府关于调整112项涉及州级及以下行政权力事项的决定》（云政发〔2020〕21号）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8</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拆除、改动、迁移城市公共供水设施审核</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《城市供水条例》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8</w:t>
            </w:r>
            <w:r>
              <w:rPr>
                <w:rFonts w:hint="eastAsia" w:ascii="方正仿宋_GBK" w:hAnsi="方正仿宋_GBK" w:eastAsia="方正仿宋_GBK" w:cs="方正仿宋_GBK"/>
                <w:color w:val="000000" w:themeColor="text1"/>
                <w:kern w:val="0"/>
                <w:sz w:val="24"/>
                <w:lang w:val="en-US" w:eastAsia="zh-CN"/>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拆除、改动城镇排水与污水处理设施审核</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《城镇排水与污水处理条例》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88</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由于工程施工、设备维修等原因确需停止供水的审批</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《城市供水条例》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89</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燃气经营者改动市政燃气设施审批</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《城镇燃气管理条例》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《国务院关于第六批取消和调整行政审批项目的决定》（国发〔2012〕52号）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9</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市政设施建设类审批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县人民政府（由县住房和城乡建设局承办）</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《城市道路管理条例》</w:t>
            </w:r>
          </w:p>
          <w:p>
            <w:pPr>
              <w:widowControl/>
              <w:textAlignment w:val="center"/>
              <w:rPr>
                <w:rFonts w:ascii="方正仿宋_GBK" w:hAns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《云南城市建设管理条例》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9</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特殊车辆在城市道路上行驶审批</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《城市道路管理条例》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《云南省人民政府关于调整112项涉及州级及以下行政权力事项的决定》（云政发〔2020〕21号）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9</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州住房城乡建设局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改变绿化规划、绿化用地的使用性质审批</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《国务院对确需保留的行政审批项目设定行政许可的决定》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9</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工程建设涉及城市绿地、树木审批</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《城市绿化条例》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9</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历史建筑实施原址保护审批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县住房和城乡建设局会同县文化和旅游局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《历史文化名城名镇名村保护条例》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9</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历史文化街区、名镇、名村核心保护范围内拆除历史建筑以外的建筑物、构筑物或者其他设施审批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县住房和城乡建设局会同县文化和旅游局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《历史文化名城名镇名村保护条例》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9</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历史建筑外部修缮装饰、添加设施以及改变历史建筑的结构或者使用性质审批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县住房和城乡建设局会同县文化和旅游局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《历史文化名城名镇名村保护条例》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97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建设工程消防设计审查</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《中华人民共和国消防法》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《建设工程消防设计审查验收管理暂行规定》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98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建设工程消防验收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《中华人民共和国消防法》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《建设工程消防设计审查验收管理暂行规定》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99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在村庄、集镇规划区内公共场所修建临时建筑等设施审批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乡镇人民政府</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《村庄和集镇规划建设管理条例》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10</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设置大型户外广告及在城市建筑物、设施上悬挂、张贴宣传品审批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《城市市容和环境卫生管理条例》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10</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临时性建筑物搭建、堆放物料、占道施工审批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《城市市容和环境卫生管理条例》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10</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建筑起重机械使用登记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县住房和城乡建设局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《中华人民共和国特种设备安全法》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《建设工程安全生产管理条例》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10</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公路建设项目设计文件审批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《中华人民共和国公路法》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《建设工程质量管理条例》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《建设工程勘察设计管理条例》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《农村公路建设管理办法》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10</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公路建设项目施工许可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《中华人民共和国公路法》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《公路建设市场管理办法》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10</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公路建设项目竣工验收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《中华人民共和国公路法》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《收费公路管理条例》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《公路工程竣（交）工验收办法》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《农村公路建设管理办法》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《云南省公路路政条例》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10</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公路超限运输许可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《中华人民共和国公路法》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《公路安全保护条例》</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《超限运输车辆行驶公路管理规定》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07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涉路施工许可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《中华人民共和国公路法》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《公路安全保护条例》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《路政管理规定》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08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更新采伐护路林审批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《中华人民共和国公路法》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《公路安全保护条例》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《路政管理规定》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09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道路旅客运输经营许可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《中华人民共和国道路运输条例》</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《道路旅客运输及客运站管理规定》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11</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道路旅客运输站经营许可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《中华人民共和国道路运输条例》</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《道路旅客运输及客运站管理规定》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5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11</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道路货物运输经营许可（除使用4500千克及以下普通货运车辆从事普通货运经营外）</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《中华人民共和国道路运输条例》</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《道路货物运输及站场管理规定》</w:t>
            </w:r>
          </w:p>
        </w:tc>
        <w:tc>
          <w:tcPr>
            <w:tcW w:w="2205" w:type="dxa"/>
            <w:tcBorders>
              <w:top w:val="nil"/>
              <w:left w:val="nil"/>
              <w:bottom w:val="nil"/>
              <w:right w:val="nil"/>
            </w:tcBorders>
            <w:shd w:val="clear" w:color="auto" w:fill="auto"/>
            <w:noWrap/>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11</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出租汽车经营许可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《国务院对确需保留的行政审批项目设定行政许可的决定》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《巡游出租汽车经营服务管理规定》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《网络预约出租汽车经营服务管理暂行办法》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11</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出租汽车车辆运营证核发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《国务院对确需保留的行政审批项目设定行政许可的决定》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《巡游出租汽车经营服务管理规定》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《网络预约出租汽车经营服务管理暂行办法》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11</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港口岸线使用审批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《中华人民共和国港口法》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《港口岸线使用审批管理办法》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《云南省人民政府关于调整一批行政许可事项的决定》（云政发〔2018〕28号）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11</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水运建设项目设计文件审批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《中华人民共和国港口法》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《中华人民共和国航道法》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《中华人民共和国航道管理条例》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《建设工程质量管理条例》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《建设工程勘察设计管理条例》</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《港口工程建设管理规定》</w:t>
            </w:r>
            <w:r>
              <w:rPr>
                <w:rStyle w:val="12"/>
                <w:rFonts w:hint="default"/>
                <w:color w:val="000000" w:themeColor="text1"/>
                <w:sz w:val="24"/>
                <w:szCs w:val="24"/>
              </w:rPr>
              <w:br w:type="textWrapping"/>
            </w:r>
            <w:r>
              <w:rPr>
                <w:rStyle w:val="12"/>
                <w:rFonts w:hint="default"/>
                <w:color w:val="000000" w:themeColor="text1"/>
                <w:sz w:val="24"/>
                <w:szCs w:val="24"/>
              </w:rPr>
              <w:t>《航道工程建设管理规定》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29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11</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航道通航条件影响评价审核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《中华人民共和国航道法》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《航道通航条件影响评价审核管理办法》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80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17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水运工程建设项目竣工验收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《中华人民共和国港口法》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《中华人民共和国航道法》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《中华人民共和国航道管理条例》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《港口工程建设管理规定》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《航道工程建设管理规定》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《云南省人民政府关于简政放权取消和调整部分省级行政审批项目的决定》（云政发〔2013〕44号）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《云南省人民政府行政审批制度改革办公室关于取消和下放一批行政许可事项的通知》（云审改办发〔2017〕1号）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在内河通航水域载运、拖带超重、超长、超高、超宽、半潜物体或者拖放竹、木等物体许可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《中华人民共和国内河交通安全管理条例》</w:t>
            </w:r>
          </w:p>
        </w:tc>
        <w:tc>
          <w:tcPr>
            <w:tcW w:w="2205" w:type="dxa"/>
            <w:tcBorders>
              <w:top w:val="nil"/>
              <w:left w:val="nil"/>
              <w:bottom w:val="nil"/>
              <w:right w:val="nil"/>
            </w:tcBorders>
            <w:shd w:val="clear" w:color="auto" w:fill="auto"/>
            <w:noWrap/>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19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设置或者撤销内河渡口审批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县人民政府（由县交通运输局承办）</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《中华人民共和国内河交通安全管理条例》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12</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占用国防交通控制范围土地审批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县交通运输局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《中华人民共和国国防交通法》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《国防交通条例》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55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12</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农药经营许可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《农药管理条例》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12</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兽药经营许可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《兽药管理条例》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55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12</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农作物种子生产经营许可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《中华人民共和国种子法》</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《农作物种子生产经营许可管理办法》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29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12</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食用菌菌种生产经营许可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县农业农村局（部分受理后由省农业农村厅审批，部分审批）</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《中华人民共和国种子法》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《食用菌菌种管理办法》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12</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使用低于国家或地方规定的种用标准的农作物种子审批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县人民政府（由县农业农村局承办）</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《中华人民共和国种子法》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55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12</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种畜禽生产经营许可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《中华人民共和国畜牧法》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《养蜂管理办法（试行）》（农业部公告第1692号）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《云南省人民政府关于取消和下放一批行政审批项目的决定》（云政发〔2013〕120号）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27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蚕种生产经营许可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县农业农村局（受理后报省农业农村厅审批）</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《中华人民共和国畜牧法》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《蚕种管理办法》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b/>
                <w:bCs/>
                <w:color w:val="000000" w:themeColor="text1"/>
                <w:sz w:val="24"/>
              </w:rPr>
            </w:pPr>
          </w:p>
        </w:tc>
      </w:tr>
      <w:tr>
        <w:tblPrEx>
          <w:tblCellMar>
            <w:top w:w="0" w:type="dxa"/>
            <w:left w:w="108" w:type="dxa"/>
            <w:bottom w:w="0" w:type="dxa"/>
            <w:right w:w="108" w:type="dxa"/>
          </w:tblCellMar>
        </w:tblPrEx>
        <w:trPr>
          <w:trHeight w:val="255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28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农业植物检疫证书核发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《植物检疫条例》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农业植物产地检疫合格证签发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《植物检疫条例》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13</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农业野生植物采集、出售、收购、野外考察审批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县农业农村局（采集国家二级保护野生植物的，由县农业农村局受理）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《中华人民共和国野生植物保护条例》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《云南省人民政府关于进一步精简行政审批项目的决定》（云政发〔2013〕157号）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13</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动物及动物产品检疫合格证核发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《中华人民共和国动物防疫法》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《动物检疫管理办法》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《云南省人民政府行政审批制度改革办公室关于取消和下放一批行政许可事项的通知》（云审改办发〔2017〕1号）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13</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动物防疫条件合格证核发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《中华人民共和国动物防疫法》</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《动物防疫条件审查办法》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13</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动物诊疗许可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《中华人民共和国动物防疫法》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《动物诊疗机构管理办法》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《云南省人民政府关于第四轮取消和调整行政审批项目的决定》（云南省人民政府令第150号）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13</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生鲜乳收购站许可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《乳品质量安全监督管理条例》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13</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生鲜乳准运证明核发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《乳品质量安全监督管理条例》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13</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拖拉机和联合收割机驾驶证核发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《中华人民共和国道路交通安全法》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《农业机械安全监督管理条例》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37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拖拉机和联合收割机登记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《中华人民共和国道路交通安全法》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《农业机械安全监督管理条例》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5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38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工商企业等社会资本通过流转取得土地经营权审批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县人民政府（由县农业农村局承办）；乡镇人民政府（由农村经营管理部门承办）</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《中华人民共和国农村土地承包法》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《农村土地经营权流转管理办法》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39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农村村民宅基地审批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乡镇人民政府</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《中华人民共和国土地管理法》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14</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水产苗种生产经营审批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《中华人民共和国渔业法》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《水产苗种管理办法》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《农业转基因生物安全管理条例》</w:t>
            </w:r>
          </w:p>
        </w:tc>
        <w:tc>
          <w:tcPr>
            <w:tcW w:w="2205" w:type="dxa"/>
            <w:tcBorders>
              <w:top w:val="nil"/>
              <w:left w:val="nil"/>
              <w:bottom w:val="nil"/>
              <w:right w:val="nil"/>
            </w:tcBorders>
            <w:shd w:val="clear" w:color="auto" w:fill="auto"/>
            <w:noWrap/>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14</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水域滩涂养殖证核发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县人民政府（由县农业农村局承办）</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《中华人民共和国渔业法》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14</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渔业捕捞许可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《中华人民共和国渔业法》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《中华人民共和国渔业法实施细则》</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《渔业捕捞许可管理规定》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14</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专用航标的设置、撤除、位置移动和其他状况改变审批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《中华人民共和国航标条例》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《渔业航标管理办法》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14</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渔业船舶国籍登记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县农业农村局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《中华人民共和国船舶登记条例》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《中华人民共和国渔港水域交通安全管理条例》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《中华人民共和国渔业船舶登记办法》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29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14</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水利基建项目初步设计文件审批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《国务院对确需保留的行政审批项目设定行政许可的决定》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55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14</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取水许可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《中华人民共和国水法》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《取水许可和水资源费征收管理条例》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29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47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洪水影响评价类审批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《中华人民共和国水法》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《中华人民共和国防洪法》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《中华人民共和国河道管理条例》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《中华人民共和国水文条例》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48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河道管理范围内特定活动审批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《中华人民共和国河道管理条例》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04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49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河道采砂许可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县水利局（部分受州水利局委托实施）</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《中华人民共和国水法》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《中华人民共和国长江保护法》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《中华人民共和国河道管理条例》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《云南省人民政府关于进一步精简行政审批项目的决定》（云政发〔2013〕157号）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29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15</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生产建设项目水土保持方案审批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《中华人民共和国水土保持法》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15</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农村集体经济组织修建水库审批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《中华人民共和国水法》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15</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城市建设填堵水域、废除围堤审批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县人民政府（由县水利局承办）</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《中华人民共和国防洪法》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15</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占用农业灌溉水源、灌排工程设施审批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《国务院对确需保留的行政审批项目设定行政许可的决定》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15</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利用堤顶、戗台兼做公路审批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《中华人民共和国河道管理条例》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15</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坝顶兼做公路审批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《水库大坝安全管理条例》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15</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蓄滞洪区避洪设施建设审批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《国务院对确需保留的行政审批项目设定行政许可的决定》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57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大坝管理和保护范围内修建码头、渔塘许可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县水利局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《水库大坝安全管理条例》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58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文艺表演团体设立审批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《营业性演出管理条例》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55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59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营业性演出审批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《营业性演出管理条例》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《营业性演出管理条例实施细则》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29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16</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娱乐场所经营活动审批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《娱乐场所管理条例》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16</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互联网上网服务营业场所筹建审批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《互联网上网服务营业场所管理条例》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16</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互联网上网服务经营活动审批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《互联网上网服务营业场所管理条例》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5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16</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建设工程文物保护许可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县人民政府（由文化和旅游局承办，征得上一级文化和旅游局同意）；县文化和旅游局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《中华人民共和国文物保护法》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16</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文物保护单位原址保护措施审批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《中华人民共和国文物保护法》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5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16</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核定为文物保护单位的属于国家所有的纪念建筑物或者古建筑改变用途审批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县人民政府（由文化和旅游局承办，征得上一级文化和旅游局同意）；县文化和旅游局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《中华人民共和国文物保护法》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16</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不可移动文物修缮审批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《中华人民共和国文物保护法》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55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167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非国有文物收藏单位和其他单位借用国有馆藏文物审批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《中华人民共和国文物保护法》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68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博物馆处理不够入藏标准、无保存价值的文物或标本审批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县文化和旅游局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《国务院对确需保留的行政审批项目设定行政许可的决定》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69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饮用水供水单位卫生许可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《中华人民共和国传染病防治法》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《国务院关于第六批取消和调整行政审批项目的决定》（国发〔2012〕52号）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55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17</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公共场所卫生许可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《公共场所卫生管理条例》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17</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医疗机构建设项目放射性职业病危害预评价报告审核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《中华人民共和国职业病防治法》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《放射诊疗管理规定》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17</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医疗机构建设项目放射性职业病防护设施竣工验收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《中华人民共和国职业病防治法》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《放射诊疗管理规定》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17</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医疗机构设置审批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《医疗机构管理条例》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《国务院关于取消和下放一批行政许可事项的决定》（国发〔2020〕13号）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《国务院关于深化“证照分离”改革进一步激发市场主体发展活力的通知》（国发〔2021〕7号）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《云南省医疗机构管理条例》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29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17</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医疗机构执业登记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《医疗机构管理条例》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《国务院关于深化“证照分离”改革进一步激发市场主体发展活力的通知》（国发〔2021〕7号）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《云南省医疗机构管理条例》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04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17</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母婴保健技术服务机构执业许可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《中华人民共和国母婴保健法》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《中华人民共和国母婴保健法实施办法》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《国务院关于深化“证照分离”改革进一步激发市场主体发展活力的通知》（国发〔2021〕7号）</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《母婴保健专项技术服务许可及人员资格管理办法》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17</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放射源诊疗技术和医用辐射机构许可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《放射性同位素与射线装置安全和防护条例》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《放射诊疗管理规定》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5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77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单采血浆站设置审批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县卫生健康局（县卫生健康局初审、州卫生健康委二审后报省卫生健康委审批）</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《血液制品管理条例》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6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78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医师执业注册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《中华人民共和国医师法》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《医师执业注册管理办法》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79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乡村医生执业注册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《乡村医生从业管理条例》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5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18</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母婴保健服务人员资格认定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《中华人民共和国母婴保健法》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《中华人民共和国母婴保健法实施办法》</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《母婴保健专项技术服务许可及人员资格管理办法》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《国家职业资格目录（2021年版）》</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35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18</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护士执业注册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《护士条例》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《国家职业资格目录（2021年版）》</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18</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确有专长的中医医师资格认定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县卫生健康局（受理并逐级上报省卫生健康委审批）</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《中华人民共和国中医药法》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《中华人民共和国医师法》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《中医医术确有专长人员医师资格考核注册管理暂行办法》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18</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确有专长的中医医师执业注册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《中华人民共和国中医药法》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《中华人民共和国医师法》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《中医医术确有专长人员医师资格考核注册管理暂行办法》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18</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中医医疗机构设置审批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《中华人民共和国中医药法》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《医疗机构管理条例》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《云南省发展中医药条例》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18</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中医医疗机构执业登记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县卫生健康局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《中华人民共和国中医药法》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《医疗机构管理条例》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《云南省发展中医药条例》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18</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县应急管理局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石油天然气建设项目安全设施设计审查</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县应急管理局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《中华人民共和国安全生产法》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《建设项目安全设施“三同时”监督管理办法》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《国家安全监管总局办公厅关于明确非煤矿山建设项目安全监管职责等事项的通知》（安监总厅管一〔2013〕143号）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5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87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县应急管理局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金属冶炼建设项目安全设施设计审查</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县应急管理局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《中华人民共和国安全生产法》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《建设项目安全设施“三同时”监督管理办法》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《冶金企业和有色金属企业安全生产规定》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《云南省安全生产条例》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88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县应急管理局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危险化学品经营许可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县应急管理局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《危险化学品安全管理条例》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《危险化学品经营许可证管理办法》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1</w:t>
            </w:r>
            <w:r>
              <w:rPr>
                <w:rFonts w:hint="eastAsia" w:ascii="方正仿宋_GBK" w:hAnsi="方正仿宋_GBK" w:eastAsia="方正仿宋_GBK" w:cs="方正仿宋_GBK"/>
                <w:color w:val="000000" w:themeColor="text1"/>
                <w:kern w:val="0"/>
                <w:sz w:val="24"/>
                <w:lang w:val="en-US" w:eastAsia="zh-CN"/>
              </w:rPr>
              <w:t>89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县应急管理局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生产、储存烟花爆竹建设项目安全设施设计审查</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县应急管理局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《中华人民共和国安全生产法》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《建设项目安全设施“三同时”监督管理办法》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19</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县应急管理局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烟花爆竹经营许可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县应急管理局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《烟花爆竹安全管理条例》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《烟花爆竹经营许可实施办法》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331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19</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县应急管理局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矿山建设项目安全设施设计审查</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县应急管理局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《中华人民共和国安全生产法》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《煤矿安全监察条例》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《煤矿建设项目安全设施监察规定》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《建设项目安全设施“三同时”监督管理办法》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《国家安全监管总局办公厅关于切实做好国家取消和下放投资审批有关建设项目安全监管工作的通知》（安监总厅政法〔2013〕120号）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《国家安全监管总局办公厅关于明确非煤矿山建设项目安全监管职责等事项的通知》（安监总厅管一〔2013〕143号）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80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19</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食品生产许可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《中华人民共和国食品安全法》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《食品生产许可管理办法》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19</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食品添加剂生产许可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《中华人民共和国食品安全法》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《食品生产许可管理办法》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19</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食品经营许可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《中华人民共和国食品安全法》</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《食品经营许可管理办法》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19</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特种设备使用登记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县市场监督管理局（部分受州市场监管局委托实施）</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《中华人民共和国特种设备安全法》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《特种设备安全监察条例》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《云南省人民政府关于调整112项涉及州级及以下行政权力事项的决定》（云政发〔2020〕21号）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19</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特种设备安全管理和作业人员资格认定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《中华人民共和国特种设备安全法》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《特种设备安全监察条例》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《特种设备作业人员监督管理办法》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《国家职业资格目录（2021年版）》</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197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计量标准器具核准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《中华人民共和国计量法》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《中华人民共和国计量法实施细则》</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《计量标准考核办法》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5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198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承担国家法定计量检定机构任务授权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《中华人民共和国计量法》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《中华人民共和国计量法实施细则》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331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lang w:val="en-US" w:eastAsia="zh-CN"/>
              </w:rPr>
              <w:t>199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企业登记注册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县市场监督管理局（部分受州市场监管局委托实施，部分审批）</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《中华人民共和国公司法》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《中华人民共和国合伙企业法》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《中华人民共和国个人独资企业法》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《中华人民共和国外商投资法》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《中华人民共和国市场主体登记管理条例》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《中华人民共和国外商投资法实施条例》</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《中华人民共和国市场主体登记管理条例实施细则》</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《云南省人民政府关于调整一批行政许可事项的决定》（云政发〔2019〕10号）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20</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个体工商户登记注册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《中华人民共和国市场主体登记管理条例》</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《促进个体工商户发展条例》</w:t>
            </w:r>
            <w:r>
              <w:rPr>
                <w:rStyle w:val="12"/>
                <w:rFonts w:hint="default"/>
                <w:color w:val="000000" w:themeColor="text1"/>
                <w:sz w:val="24"/>
                <w:szCs w:val="24"/>
              </w:rPr>
              <w:br w:type="textWrapping"/>
            </w:r>
            <w:r>
              <w:rPr>
                <w:rStyle w:val="12"/>
                <w:rFonts w:hint="default"/>
                <w:color w:val="000000" w:themeColor="text1"/>
                <w:sz w:val="24"/>
                <w:szCs w:val="24"/>
              </w:rPr>
              <w:t>《中华人民共和国市场主体登记管理条例实施细则》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20</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农民专业合作社登记注册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《中华人民共和国农民专业合作社法》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《中华人民共和国市场主体登记管理条例》</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《中华人民共和国市场主体登记管理条例实施细则》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5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20</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药品零售企业筹建审批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《中华人民共和国药品管理法》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《中华人民共和国药品管理法实施条例》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20</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药品零售企业经营许可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《中华人民共和国药品管理法》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《中华人民共和国药品管理法实施条例》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20</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科研和教学用毒性药品购买审批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《医疗用毒性药品管理办法》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29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20</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第三类医疗器械经营许可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县市场监督管理局（部分受州市场监管局委托实施）</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《医疗器械监督管理条例》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20</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县广播电视局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广播电视专用频段频率使用许可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县广播电视局（受理并逐级上报广电总局审批）</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《广播电视管理条例》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27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2</w:t>
            </w:r>
            <w:r>
              <w:rPr>
                <w:rFonts w:hint="eastAsia" w:ascii="方正仿宋_GBK" w:hAnsi="方正仿宋_GBK" w:eastAsia="方正仿宋_GBK" w:cs="方正仿宋_GBK"/>
                <w:color w:val="000000" w:themeColor="text1"/>
                <w:kern w:val="0"/>
                <w:sz w:val="24"/>
                <w:lang w:val="en-US" w:eastAsia="zh-CN"/>
              </w:rPr>
              <w:t>07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县广播电视局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广播电台、电视台设立、终止审批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县广播电视局（地方广播电台、电视台设立、终止由其受理并逐级上报）</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《广播电视管理条例》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5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2</w:t>
            </w:r>
            <w:r>
              <w:rPr>
                <w:rFonts w:hint="eastAsia" w:ascii="方正仿宋_GBK" w:hAnsi="方正仿宋_GBK" w:eastAsia="方正仿宋_GBK" w:cs="方正仿宋_GBK"/>
                <w:color w:val="000000" w:themeColor="text1"/>
                <w:kern w:val="0"/>
                <w:sz w:val="24"/>
                <w:lang w:val="en-US" w:eastAsia="zh-CN"/>
              </w:rPr>
              <w:t>08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县广播电视局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乡镇设立广播电视站和机关、部队、团体、企业事业单位设立有线广播电视站审批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县广播电视局（初审后报省广电局审批）</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《广播电视管理条例》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《广播电视站审批管理暂行规定》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2</w:t>
            </w:r>
            <w:r>
              <w:rPr>
                <w:rFonts w:hint="eastAsia" w:ascii="方正仿宋_GBK" w:hAnsi="方正仿宋_GBK" w:eastAsia="方正仿宋_GBK" w:cs="方正仿宋_GBK"/>
                <w:color w:val="000000" w:themeColor="text1"/>
                <w:kern w:val="0"/>
                <w:sz w:val="24"/>
                <w:lang w:val="en-US" w:eastAsia="zh-CN"/>
              </w:rPr>
              <w:t>09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县广播电视局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有线广播电视传输覆盖网工程验收审核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县广播电视局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《广播电视管理条例》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21</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县广播电视局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广播电视视频点播业务审批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县广播电视局（受理并逐级上报省广电局审批）</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《国务院对确需保留的行政审批项目设定行政许可的决定》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《广播电视视频点播业务管理办法》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21</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县广播电视局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卫星电视广播地面接收设施安装服务许可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县广播电视局（部分初审后报省广电局审批）</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《卫星电视广播地面接收设施管理规定》</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《卫星电视广播地面接收设施安装服务暂行办法》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《广电总局关于设立卫星地面接收设施安装服务机构审批事项的通知》（广发〔2010〕24号）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21</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县广播电视局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设置卫星电视广播地面接收设施审批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县广播电视局（初审后报省广电局审批）</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《广播电视管理条例》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《卫星电视广播地面接收设施管理规定》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382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21</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林草种子生产经营许可证核发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《中华人民共和国种子法》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40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21</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林草植物检疫证书核发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《植物检疫条例》</w:t>
            </w:r>
          </w:p>
        </w:tc>
        <w:tc>
          <w:tcPr>
            <w:tcW w:w="2205" w:type="dxa"/>
            <w:tcBorders>
              <w:top w:val="nil"/>
              <w:left w:val="nil"/>
              <w:bottom w:val="nil"/>
              <w:right w:val="nil"/>
            </w:tcBorders>
            <w:shd w:val="clear" w:color="auto" w:fill="auto"/>
            <w:noWrap/>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331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21</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建设项目使用林地及在森林和野生动物类型国家级自然保护区建设审批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县林业和草原局（部分受州林草局委托实施，部分审批）</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《中华人民共和国森林法》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《中华人民共和国森林法实施条例》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《森林和野生动物类型自然保护区管理办法》</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《云南省林地管理条例》</w:t>
            </w:r>
            <w:r>
              <w:rPr>
                <w:rStyle w:val="12"/>
                <w:rFonts w:hint="default"/>
                <w:color w:val="000000" w:themeColor="text1"/>
                <w:sz w:val="24"/>
                <w:szCs w:val="24"/>
              </w:rPr>
              <w:br w:type="textWrapping"/>
            </w:r>
            <w:r>
              <w:rPr>
                <w:rStyle w:val="12"/>
                <w:rFonts w:hint="default"/>
                <w:color w:val="000000" w:themeColor="text1"/>
                <w:sz w:val="24"/>
                <w:szCs w:val="24"/>
              </w:rPr>
              <w:t>《国家林业和草原局公告》（2022年第17号）《国家林业和草原局公告》（2023年第3号）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80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21</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建设项目使用草原审批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《中华人民共和国草原法》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《国务院关于取消和下放一批行政审批项目的决定》（国发〔2014〕5号）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《国家林业和草原局关于印发〈草原征占用审核审批管理规范〉的通知》（林草规〔2020〕2号）</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《云南省人民政府关于第四轮取消和调整行政审批项目的决定》（云南省人民政府令第150号）</w:t>
            </w:r>
            <w:r>
              <w:rPr>
                <w:rFonts w:hint="eastAsia" w:ascii="方正仿宋_GBK" w:hAnsi="方正仿宋_GBK" w:eastAsia="方正仿宋_GBK" w:cs="方正仿宋_GBK"/>
                <w:color w:val="000000" w:themeColor="text1"/>
                <w:kern w:val="0"/>
                <w:sz w:val="24"/>
              </w:rPr>
              <w:br w:type="textWrapping"/>
            </w:r>
            <w:r>
              <w:rPr>
                <w:rStyle w:val="12"/>
                <w:rFonts w:hint="default"/>
                <w:color w:val="000000" w:themeColor="text1"/>
                <w:sz w:val="24"/>
                <w:szCs w:val="24"/>
              </w:rPr>
              <w:t>《国家林业和草原局公告》（2023年第2号）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280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2</w:t>
            </w:r>
            <w:r>
              <w:rPr>
                <w:rFonts w:hint="eastAsia" w:ascii="方正仿宋_GBK" w:hAnsi="方正仿宋_GBK" w:eastAsia="方正仿宋_GBK" w:cs="方正仿宋_GBK"/>
                <w:color w:val="000000" w:themeColor="text1"/>
                <w:kern w:val="0"/>
                <w:sz w:val="24"/>
                <w:lang w:val="en-US" w:eastAsia="zh-CN"/>
              </w:rPr>
              <w:t>17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林木采伐许可证核发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县林业和草原局（部分受州林草局委托实施，部分审批）</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《中华人民共和国森林法》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《中华人民共和国森林法实施条例》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《云南省森林条例》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2</w:t>
            </w:r>
            <w:r>
              <w:rPr>
                <w:rFonts w:hint="eastAsia" w:ascii="方正仿宋_GBK" w:hAnsi="方正仿宋_GBK" w:eastAsia="方正仿宋_GBK" w:cs="方正仿宋_GBK"/>
                <w:color w:val="000000" w:themeColor="text1"/>
                <w:kern w:val="0"/>
                <w:sz w:val="24"/>
                <w:lang w:val="en-US" w:eastAsia="zh-CN"/>
              </w:rPr>
              <w:t>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从事营利性治沙活动许可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《中华人民共和国防沙治沙法》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2</w:t>
            </w:r>
            <w:r>
              <w:rPr>
                <w:rFonts w:hint="eastAsia" w:ascii="方正仿宋_GBK" w:hAnsi="方正仿宋_GBK" w:eastAsia="方正仿宋_GBK" w:cs="方正仿宋_GBK"/>
                <w:color w:val="000000" w:themeColor="text1"/>
                <w:kern w:val="0"/>
                <w:sz w:val="24"/>
                <w:lang w:val="en-US" w:eastAsia="zh-CN"/>
              </w:rPr>
              <w:t>19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在风景名胜区内从事建设、设置广告、举办大型游乐活动以及其他影响生态和景观活动许可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《风景名胜区条例》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5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22</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进入自然保护区从事有关活动审批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《中华人民共和国自然保护区条例》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《森林和野生动物类型自然保护区管理办法》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22</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猎捕陆生野生动物审批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《中华人民共和国野生动物保护法》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《中华人民共和国陆生野生动物保护实施条例》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22</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森林草原防火期内在森林草原防火区野外用火审批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县级政府（由林草部门承办）</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《森林防火条例》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《草原防火条例》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22</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森林草原防火期内在森林草原防火区爆破、勘察和施工等活动审批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《森林防火条例》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《草原防火条例》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78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22</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进入森林高火险区、草原防火管制区审批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县人民政府（由林业和草原局承办）</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《森林防火条例》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《草原防火条例》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《云南省人民政府关于调整482项涉及省级行政权力事项的决定》（云政发〔2020〕16号）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22</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县林业和草原局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工商企业等社会资本通过流转取得林地经营权审批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县人民政府（由县林业和草原承办）</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《中华人民共和国农村土地承包法》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22</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县档案局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延期移交档案审批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县档案局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《中华人民共和国档案法实施办法》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《云南省档案条例》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2</w:t>
            </w:r>
            <w:r>
              <w:rPr>
                <w:rFonts w:hint="eastAsia" w:ascii="方正仿宋_GBK" w:hAnsi="方正仿宋_GBK" w:eastAsia="方正仿宋_GBK" w:cs="方正仿宋_GBK"/>
                <w:color w:val="000000" w:themeColor="text1"/>
                <w:kern w:val="0"/>
                <w:sz w:val="24"/>
                <w:lang w:val="en-US" w:eastAsia="zh-CN"/>
              </w:rPr>
              <w:t>27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县新闻出版（版权）局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出版物零售业务经营许可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县新闻出版（版权）局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《出版管理条例》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2</w:t>
            </w:r>
            <w:r>
              <w:rPr>
                <w:rFonts w:hint="eastAsia" w:ascii="方正仿宋_GBK" w:hAnsi="方正仿宋_GBK" w:eastAsia="方正仿宋_GBK" w:cs="方正仿宋_GBK"/>
                <w:color w:val="000000" w:themeColor="text1"/>
                <w:kern w:val="0"/>
                <w:sz w:val="24"/>
                <w:lang w:val="en-US" w:eastAsia="zh-CN"/>
              </w:rPr>
              <w:t>28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县新闻出版（版权）局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电影放映单位设立审批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县新闻出版（版权）局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《中华人民共和国电影产业促进法》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《电影管理条例》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《外商投资电影院暂行规定》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2</w:t>
            </w:r>
            <w:r>
              <w:rPr>
                <w:rFonts w:hint="eastAsia" w:ascii="方正仿宋_GBK" w:hAnsi="方正仿宋_GBK" w:eastAsia="方正仿宋_GBK" w:cs="方正仿宋_GBK"/>
                <w:color w:val="000000" w:themeColor="text1"/>
                <w:kern w:val="0"/>
                <w:sz w:val="24"/>
                <w:lang w:val="en-US" w:eastAsia="zh-CN"/>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县侨办</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华侨回国定居审批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县侨办（县侨办初审、州侨办二审后报省侨办审批）</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《中华人民共和国出境入境管理法》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《华侨回国定居办理工作规定》（国侨发〔2013〕18号）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10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val="en-US" w:eastAsia="zh-CN"/>
              </w:rPr>
            </w:pPr>
            <w:r>
              <w:rPr>
                <w:rFonts w:hint="eastAsia" w:ascii="方正仿宋_GBK" w:hAnsi="方正仿宋_GBK" w:eastAsia="方正仿宋_GBK" w:cs="方正仿宋_GBK"/>
                <w:color w:val="000000" w:themeColor="text1"/>
                <w:kern w:val="0"/>
                <w:sz w:val="24"/>
              </w:rPr>
              <w:t>23</w:t>
            </w:r>
            <w:r>
              <w:rPr>
                <w:rFonts w:hint="eastAsia" w:ascii="方正仿宋_GBK" w:hAnsi="方正仿宋_GBK" w:eastAsia="方正仿宋_GBK" w:cs="方正仿宋_GBK"/>
                <w:color w:val="000000" w:themeColor="text1"/>
                <w:kern w:val="0"/>
                <w:sz w:val="24"/>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县委编办（县事业单位登记管理局）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事业单位登记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县事业单位登记管理局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《事业单位登记管理暂行条例》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《事业单位登记管理暂行条例实施细则》（中央编办发〔2014〕4号）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23</w:t>
            </w:r>
            <w:r>
              <w:rPr>
                <w:rFonts w:hint="eastAsia" w:ascii="方正仿宋_GBK" w:hAnsi="方正仿宋_GBK" w:eastAsia="方正仿宋_GBK" w:cs="方正仿宋_GBK"/>
                <w:color w:val="000000" w:themeColor="text1"/>
                <w:kern w:val="0"/>
                <w:sz w:val="24"/>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县税务局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增值税防伪税控系统最高开票限额审批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县税务局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《国务院对确需保留的行政审批项目设定行政许可的决定》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23</w:t>
            </w:r>
            <w:r>
              <w:rPr>
                <w:rFonts w:hint="eastAsia" w:ascii="方正仿宋_GBK" w:hAnsi="方正仿宋_GBK" w:eastAsia="方正仿宋_GBK" w:cs="方正仿宋_GBK"/>
                <w:color w:val="000000" w:themeColor="text1"/>
                <w:kern w:val="0"/>
                <w:sz w:val="24"/>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县气象局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雷电防护装置设计审核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县气象局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《气象灾害防御条例》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23</w:t>
            </w:r>
            <w:r>
              <w:rPr>
                <w:rFonts w:hint="eastAsia" w:ascii="方正仿宋_GBK" w:hAnsi="方正仿宋_GBK" w:eastAsia="方正仿宋_GBK" w:cs="方正仿宋_GBK"/>
                <w:color w:val="000000" w:themeColor="text1"/>
                <w:kern w:val="0"/>
                <w:sz w:val="24"/>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县气象局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雷电防护装置竣工验收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县气象局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《气象灾害防御条例》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23</w:t>
            </w:r>
            <w:r>
              <w:rPr>
                <w:rFonts w:hint="eastAsia" w:ascii="方正仿宋_GBK" w:hAnsi="方正仿宋_GBK" w:eastAsia="方正仿宋_GBK" w:cs="方正仿宋_GBK"/>
                <w:color w:val="000000" w:themeColor="text1"/>
                <w:kern w:val="0"/>
                <w:sz w:val="24"/>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县气象局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升放无人驾驶自由气球或者系留气球活动审批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县气象局会同有关部门</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《通用航空飞行管制条例》</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《国务院关于第六批取消和调整行政审批项目的决定》（国发〔2012〕52号）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23</w:t>
            </w:r>
            <w:r>
              <w:rPr>
                <w:rFonts w:hint="eastAsia" w:ascii="方正仿宋_GBK" w:hAnsi="方正仿宋_GBK" w:eastAsia="方正仿宋_GBK" w:cs="方正仿宋_GBK"/>
                <w:color w:val="000000" w:themeColor="text1"/>
                <w:kern w:val="0"/>
                <w:sz w:val="24"/>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县烟草专卖局</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烟草专卖零售许可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县烟草专卖局</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《中华人民共和国烟草专卖法》</w:t>
            </w:r>
            <w:r>
              <w:rPr>
                <w:rFonts w:hint="eastAsia" w:ascii="方正仿宋_GBK" w:hAnsi="方正仿宋_GBK" w:eastAsia="方正仿宋_GBK" w:cs="方正仿宋_GBK"/>
                <w:color w:val="000000" w:themeColor="text1"/>
                <w:kern w:val="0"/>
                <w:sz w:val="24"/>
              </w:rPr>
              <w:br w:type="textWrapping"/>
            </w:r>
            <w:r>
              <w:rPr>
                <w:rFonts w:hint="eastAsia" w:ascii="方正仿宋_GBK" w:hAnsi="方正仿宋_GBK" w:eastAsia="方正仿宋_GBK" w:cs="方正仿宋_GBK"/>
                <w:color w:val="000000" w:themeColor="text1"/>
                <w:kern w:val="0"/>
                <w:sz w:val="24"/>
              </w:rPr>
              <w:t>《中华人民共和国烟草专卖法实施条例》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r>
        <w:tblPrEx>
          <w:tblCellMar>
            <w:top w:w="0" w:type="dxa"/>
            <w:left w:w="108" w:type="dxa"/>
            <w:bottom w:w="0" w:type="dxa"/>
            <w:right w:w="108" w:type="dxa"/>
          </w:tblCellMar>
        </w:tblPrEx>
        <w:trPr>
          <w:trHeight w:val="76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K" w:hAnsi="方正仿宋_GBK" w:eastAsia="方正仿宋_GBK" w:cs="方正仿宋_GBK"/>
                <w:color w:val="000000" w:themeColor="text1"/>
                <w:sz w:val="24"/>
                <w:lang w:eastAsia="zh-CN"/>
              </w:rPr>
            </w:pPr>
            <w:r>
              <w:rPr>
                <w:rFonts w:hint="eastAsia" w:ascii="方正仿宋_GBK" w:hAnsi="方正仿宋_GBK" w:eastAsia="方正仿宋_GBK" w:cs="方正仿宋_GBK"/>
                <w:color w:val="000000" w:themeColor="text1"/>
                <w:kern w:val="0"/>
                <w:sz w:val="24"/>
              </w:rPr>
              <w:t>23</w:t>
            </w:r>
            <w:r>
              <w:rPr>
                <w:rFonts w:hint="eastAsia" w:ascii="方正仿宋_GBK" w:hAnsi="方正仿宋_GBK" w:eastAsia="方正仿宋_GBK" w:cs="方正仿宋_GBK"/>
                <w:color w:val="000000" w:themeColor="text1"/>
                <w:kern w:val="0"/>
                <w:sz w:val="24"/>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县消防救援大队</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公众聚集场所投入使用、营业前消防安全检查</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县消防救援大队</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kern w:val="0"/>
                <w:sz w:val="24"/>
              </w:rPr>
              <w:t>《中华人民共和国消防法》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4"/>
              </w:rPr>
            </w:pPr>
          </w:p>
        </w:tc>
      </w:tr>
    </w:tbl>
    <w:p>
      <w:pPr>
        <w:rPr>
          <w:rFonts w:ascii="方正仿宋_GB2312" w:hAnsi="方正仿宋_GB2312" w:eastAsia="方正仿宋_GB2312" w:cs="方正仿宋_GB2312"/>
          <w:szCs w:val="21"/>
        </w:rPr>
      </w:pPr>
    </w:p>
    <w:p>
      <w:pPr>
        <w:jc w:val="center"/>
        <w:rPr>
          <w:rFonts w:ascii="方正公文楷体" w:hAnsi="方正公文楷体" w:eastAsia="方正公文楷体" w:cs="方正公文楷体"/>
          <w:sz w:val="28"/>
          <w:szCs w:val="28"/>
        </w:rPr>
      </w:pPr>
      <w:r>
        <w:rPr>
          <w:rFonts w:hint="eastAsia" w:ascii="方正公文楷体" w:hAnsi="方正公文楷体" w:eastAsia="方正公文楷体" w:cs="方正公文楷体"/>
          <w:sz w:val="28"/>
          <w:szCs w:val="28"/>
        </w:rPr>
        <w:t>二、承接云南省地方性法规、省人民政府规章设定的在梁河县实施的行政许可事项（共</w:t>
      </w:r>
      <w:r>
        <w:rPr>
          <w:rFonts w:hint="eastAsia" w:ascii="方正公文楷体" w:hAnsi="方正公文楷体" w:eastAsia="方正公文楷体" w:cs="方正公文楷体"/>
          <w:sz w:val="28"/>
          <w:szCs w:val="28"/>
          <w:lang w:val="en-US" w:eastAsia="zh-CN"/>
        </w:rPr>
        <w:t>2</w:t>
      </w:r>
      <w:r>
        <w:rPr>
          <w:rFonts w:hint="eastAsia" w:ascii="方正公文楷体" w:hAnsi="方正公文楷体" w:eastAsia="方正公文楷体" w:cs="方正公文楷体"/>
          <w:sz w:val="28"/>
          <w:szCs w:val="28"/>
        </w:rPr>
        <w:t>项）</w:t>
      </w:r>
    </w:p>
    <w:tbl>
      <w:tblPr>
        <w:tblStyle w:val="3"/>
        <w:tblW w:w="13849" w:type="dxa"/>
        <w:tblInd w:w="93" w:type="dxa"/>
        <w:tblLayout w:type="fixed"/>
        <w:tblCellMar>
          <w:top w:w="0" w:type="dxa"/>
          <w:left w:w="108" w:type="dxa"/>
          <w:bottom w:w="0" w:type="dxa"/>
          <w:right w:w="108" w:type="dxa"/>
        </w:tblCellMar>
      </w:tblPr>
      <w:tblGrid>
        <w:gridCol w:w="587"/>
        <w:gridCol w:w="1442"/>
        <w:gridCol w:w="2670"/>
        <w:gridCol w:w="1860"/>
        <w:gridCol w:w="4170"/>
        <w:gridCol w:w="3120"/>
      </w:tblGrid>
      <w:tr>
        <w:tblPrEx>
          <w:tblCellMar>
            <w:top w:w="0" w:type="dxa"/>
            <w:left w:w="108" w:type="dxa"/>
            <w:bottom w:w="0" w:type="dxa"/>
            <w:right w:w="108" w:type="dxa"/>
          </w:tblCellMar>
        </w:tblPrEx>
        <w:trPr>
          <w:trHeight w:val="81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小标宋_GBK" w:hAnsi="方正小标宋_GBK" w:eastAsia="方正小标宋_GBK" w:cs="方正小标宋_GBK"/>
                <w:color w:val="000000"/>
                <w:sz w:val="20"/>
                <w:szCs w:val="20"/>
              </w:rPr>
            </w:pPr>
            <w:r>
              <w:rPr>
                <w:rFonts w:hint="eastAsia" w:ascii="方正小标宋_GBK" w:hAnsi="方正小标宋_GBK" w:eastAsia="方正小标宋_GBK" w:cs="方正小标宋_GBK"/>
                <w:color w:val="000000"/>
                <w:kern w:val="0"/>
                <w:sz w:val="20"/>
                <w:szCs w:val="20"/>
              </w:rPr>
              <w:t>序号</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小标宋_GBK" w:hAnsi="方正小标宋_GBK" w:eastAsia="方正小标宋_GBK" w:cs="方正小标宋_GBK"/>
                <w:color w:val="000000"/>
                <w:sz w:val="20"/>
                <w:szCs w:val="20"/>
              </w:rPr>
            </w:pPr>
            <w:r>
              <w:rPr>
                <w:rFonts w:hint="eastAsia" w:ascii="方正小标宋_GBK" w:hAnsi="方正小标宋_GBK" w:eastAsia="方正小标宋_GBK" w:cs="方正小标宋_GBK"/>
                <w:color w:val="000000"/>
                <w:kern w:val="0"/>
                <w:sz w:val="20"/>
                <w:szCs w:val="20"/>
              </w:rPr>
              <w:t>主管部门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小标宋_GBK" w:hAnsi="方正小标宋_GBK" w:eastAsia="方正小标宋_GBK" w:cs="方正小标宋_GBK"/>
                <w:color w:val="000000"/>
                <w:sz w:val="20"/>
                <w:szCs w:val="20"/>
              </w:rPr>
            </w:pPr>
            <w:r>
              <w:rPr>
                <w:rFonts w:hint="eastAsia" w:ascii="方正小标宋_GBK" w:hAnsi="方正小标宋_GBK" w:eastAsia="方正小标宋_GBK" w:cs="方正小标宋_GBK"/>
                <w:color w:val="000000"/>
                <w:kern w:val="0"/>
                <w:sz w:val="20"/>
                <w:szCs w:val="20"/>
              </w:rPr>
              <w:t>事项名称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小标宋_GBK" w:hAnsi="方正小标宋_GBK" w:eastAsia="方正小标宋_GBK" w:cs="方正小标宋_GBK"/>
                <w:color w:val="000000"/>
                <w:sz w:val="20"/>
                <w:szCs w:val="20"/>
              </w:rPr>
            </w:pPr>
            <w:r>
              <w:rPr>
                <w:rFonts w:hint="eastAsia" w:ascii="方正小标宋_GBK" w:hAnsi="方正小标宋_GBK" w:eastAsia="方正小标宋_GBK" w:cs="方正小标宋_GBK"/>
                <w:color w:val="000000"/>
                <w:kern w:val="0"/>
                <w:sz w:val="20"/>
                <w:szCs w:val="20"/>
              </w:rPr>
              <w:t>实施机关</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小标宋_GBK" w:hAnsi="方正小标宋_GBK" w:eastAsia="方正小标宋_GBK" w:cs="方正小标宋_GBK"/>
                <w:color w:val="000000"/>
                <w:sz w:val="20"/>
                <w:szCs w:val="20"/>
              </w:rPr>
            </w:pPr>
            <w:r>
              <w:rPr>
                <w:rFonts w:hint="eastAsia" w:ascii="方正小标宋_GBK" w:hAnsi="方正小标宋_GBK" w:eastAsia="方正小标宋_GBK" w:cs="方正小标宋_GBK"/>
                <w:color w:val="000000"/>
                <w:kern w:val="0"/>
                <w:sz w:val="20"/>
                <w:szCs w:val="20"/>
              </w:rPr>
              <w:t>设定和实施依据</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小标宋_GBK" w:hAnsi="方正小标宋_GBK" w:eastAsia="方正小标宋_GBK" w:cs="方正小标宋_GBK"/>
                <w:color w:val="000000"/>
                <w:sz w:val="20"/>
                <w:szCs w:val="20"/>
              </w:rPr>
            </w:pPr>
            <w:r>
              <w:rPr>
                <w:rFonts w:hint="eastAsia" w:ascii="方正小标宋_GBK" w:hAnsi="方正小标宋_GBK" w:eastAsia="方正小标宋_GBK" w:cs="方正小标宋_GBK"/>
                <w:color w:val="000000"/>
                <w:kern w:val="0"/>
                <w:sz w:val="20"/>
                <w:szCs w:val="20"/>
              </w:rPr>
              <w:t>备注</w:t>
            </w:r>
          </w:p>
        </w:tc>
      </w:tr>
      <w:tr>
        <w:tblPrEx>
          <w:tblCellMar>
            <w:top w:w="0" w:type="dxa"/>
            <w:left w:w="108" w:type="dxa"/>
            <w:bottom w:w="0" w:type="dxa"/>
            <w:right w:w="108" w:type="dxa"/>
          </w:tblCellMar>
        </w:tblPrEx>
        <w:trPr>
          <w:trHeight w:val="765" w:hRule="atLeast"/>
        </w:trPr>
        <w:tc>
          <w:tcPr>
            <w:tcW w:w="587"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rPr>
              <w:t>1</w:t>
            </w:r>
          </w:p>
        </w:tc>
        <w:tc>
          <w:tcPr>
            <w:tcW w:w="144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rPr>
              <w:t>县公安局</w:t>
            </w:r>
          </w:p>
        </w:tc>
        <w:tc>
          <w:tcPr>
            <w:tcW w:w="2670"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rPr>
              <w:t>工业大麻种植和加工许可</w:t>
            </w:r>
          </w:p>
        </w:tc>
        <w:tc>
          <w:tcPr>
            <w:tcW w:w="1860"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rPr>
              <w:t>县公安局</w:t>
            </w:r>
          </w:p>
        </w:tc>
        <w:tc>
          <w:tcPr>
            <w:tcW w:w="4170"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rPr>
              <w:t>《云南省禁毒条例》</w:t>
            </w:r>
            <w:r>
              <w:rPr>
                <w:rFonts w:hint="eastAsia" w:ascii="方正仿宋_GBK" w:hAnsi="方正仿宋_GBK" w:eastAsia="方正仿宋_GBK" w:cs="方正仿宋_GBK"/>
                <w:color w:val="000000"/>
                <w:kern w:val="0"/>
                <w:sz w:val="20"/>
                <w:szCs w:val="20"/>
              </w:rPr>
              <w:br w:type="textWrapping"/>
            </w:r>
            <w:r>
              <w:rPr>
                <w:rFonts w:hint="eastAsia" w:ascii="方正仿宋_GBK" w:hAnsi="方正仿宋_GBK" w:eastAsia="方正仿宋_GBK" w:cs="方正仿宋_GBK"/>
                <w:color w:val="000000"/>
                <w:kern w:val="0"/>
                <w:sz w:val="20"/>
                <w:szCs w:val="20"/>
              </w:rPr>
              <w:t>《云南省工业大麻种植加工许可规定》（云南省人民政府令第156号）</w:t>
            </w:r>
          </w:p>
        </w:tc>
        <w:tc>
          <w:tcPr>
            <w:tcW w:w="3120" w:type="dxa"/>
            <w:tcBorders>
              <w:top w:val="nil"/>
              <w:left w:val="single" w:color="000000" w:sz="4" w:space="0"/>
              <w:bottom w:val="single" w:color="000000" w:sz="4" w:space="0"/>
              <w:right w:val="single" w:color="000000" w:sz="4" w:space="0"/>
            </w:tcBorders>
            <w:shd w:val="clear" w:color="auto" w:fill="auto"/>
            <w:noWrap/>
            <w:vAlign w:val="center"/>
          </w:tcPr>
          <w:p>
            <w:pPr>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255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rPr>
              <w:t>2</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rPr>
              <w:t>县住房和城乡建设局</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rPr>
              <w:t>房屋建筑工程与市政工程初步设计审批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rPr>
              <w:t>县住房和城乡建设局</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rPr>
              <w:t>《云南省建设工程勘察设计管理条例》</w:t>
            </w:r>
            <w:r>
              <w:rPr>
                <w:rFonts w:hint="eastAsia" w:ascii="方正仿宋_GBK" w:hAnsi="方正仿宋_GBK" w:eastAsia="方正仿宋_GBK" w:cs="方正仿宋_GBK"/>
                <w:color w:val="000000"/>
                <w:kern w:val="0"/>
                <w:sz w:val="20"/>
                <w:szCs w:val="20"/>
              </w:rPr>
              <w:br w:type="textWrapping"/>
            </w:r>
            <w:r>
              <w:rPr>
                <w:rFonts w:hint="eastAsia" w:ascii="方正仿宋_GBK" w:hAnsi="方正仿宋_GBK" w:eastAsia="方正仿宋_GBK" w:cs="方正仿宋_GBK"/>
                <w:color w:val="000000"/>
                <w:kern w:val="0"/>
                <w:sz w:val="20"/>
                <w:szCs w:val="20"/>
              </w:rPr>
              <w:t>《云南省人民政府关于调整一批行政许可事项的决定》（云政发〔2017〕86号）</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D2B7F31E-F3F8-4199-89EE-50758AA8E1C3}"/>
  </w:font>
  <w:font w:name="方正黑体_GBK">
    <w:panose1 w:val="03000509000000000000"/>
    <w:charset w:val="86"/>
    <w:family w:val="auto"/>
    <w:pitch w:val="default"/>
    <w:sig w:usb0="00000001" w:usb1="080E0000" w:usb2="00000000" w:usb3="00000000" w:csb0="00040000" w:csb1="00000000"/>
    <w:embedRegular r:id="rId2" w:fontKey="{5007A7D7-EF6B-4257-83A6-62D639AB044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6D540FE1-C84A-4385-83FE-B7A372AAD612}"/>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公文楷体">
    <w:panose1 w:val="02000500000000000000"/>
    <w:charset w:val="86"/>
    <w:family w:val="auto"/>
    <w:pitch w:val="default"/>
    <w:sig w:usb0="A00002BF" w:usb1="38CF7CFA" w:usb2="00000016" w:usb3="00000000" w:csb0="00040001" w:csb1="00000000"/>
    <w:embedRegular r:id="rId4" w:fontKey="{36708C1D-0DA8-4028-8BE2-5519DD106350}"/>
  </w:font>
  <w:font w:name="方正仿宋_GB2312">
    <w:altName w:val="仿宋"/>
    <w:panose1 w:val="02000000000000000000"/>
    <w:charset w:val="86"/>
    <w:family w:val="auto"/>
    <w:pitch w:val="default"/>
    <w:sig w:usb0="00000000" w:usb1="00000000" w:usb2="00000012" w:usb3="00000000" w:csb0="00040001" w:csb1="00000000"/>
    <w:embedRegular r:id="rId5" w:fontKey="{604E8515-D2C6-498F-B062-5859BCC568D1}"/>
  </w:font>
  <w:font w:name="仿宋">
    <w:panose1 w:val="02010609060101010101"/>
    <w:charset w:val="86"/>
    <w:family w:val="auto"/>
    <w:pitch w:val="default"/>
    <w:sig w:usb0="800002BF" w:usb1="38CF7CFA" w:usb2="00000016" w:usb3="00000000" w:csb0="00040001" w:csb1="00000000"/>
  </w:font>
  <w:font w:name="方正新报宋简体">
    <w:panose1 w:val="02010601030101010101"/>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超粗黑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汉仪李国兴行楷简">
    <w:panose1 w:val="00020600040101010101"/>
    <w:charset w:val="86"/>
    <w:family w:val="auto"/>
    <w:pitch w:val="default"/>
    <w:sig w:usb0="8000003F" w:usb1="0AC77CFA" w:usb2="00000016" w:usb3="00000000" w:csb0="0004009F" w:csb1="00000000"/>
  </w:font>
  <w:font w:name="方正细等线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VjOTdkZmZmNzY5YjQxMzljOGE4YWFlYzRkYjRmY2YifQ=="/>
  </w:docVars>
  <w:rsids>
    <w:rsidRoot w:val="005C03A1"/>
    <w:rsid w:val="001442C5"/>
    <w:rsid w:val="005C03A1"/>
    <w:rsid w:val="007D7396"/>
    <w:rsid w:val="009D51DC"/>
    <w:rsid w:val="009E228C"/>
    <w:rsid w:val="03B00B42"/>
    <w:rsid w:val="047F0FEB"/>
    <w:rsid w:val="05BF78F5"/>
    <w:rsid w:val="08432752"/>
    <w:rsid w:val="0911242E"/>
    <w:rsid w:val="0DEE5A99"/>
    <w:rsid w:val="12FD5A35"/>
    <w:rsid w:val="186C732D"/>
    <w:rsid w:val="195F173A"/>
    <w:rsid w:val="1F7225EE"/>
    <w:rsid w:val="20A237D4"/>
    <w:rsid w:val="26282148"/>
    <w:rsid w:val="27816699"/>
    <w:rsid w:val="2B34098C"/>
    <w:rsid w:val="332130EA"/>
    <w:rsid w:val="4573382E"/>
    <w:rsid w:val="4F27344B"/>
    <w:rsid w:val="520A6C07"/>
    <w:rsid w:val="537E62A8"/>
    <w:rsid w:val="54FA6096"/>
    <w:rsid w:val="5CA00C74"/>
    <w:rsid w:val="5CBA72C3"/>
    <w:rsid w:val="5F08702A"/>
    <w:rsid w:val="622120D9"/>
    <w:rsid w:val="699533B9"/>
    <w:rsid w:val="6DBF4F6E"/>
    <w:rsid w:val="7697143F"/>
    <w:rsid w:val="7B38292E"/>
    <w:rsid w:val="7C1A4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iPriority w:val="0"/>
    <w:pPr>
      <w:ind w:leftChars="200" w:hanging="200" w:hangingChars="200"/>
    </w:pPr>
  </w:style>
  <w:style w:type="character" w:customStyle="1" w:styleId="5">
    <w:name w:val="font101"/>
    <w:basedOn w:val="4"/>
    <w:qFormat/>
    <w:uiPriority w:val="0"/>
    <w:rPr>
      <w:rFonts w:hint="eastAsia" w:ascii="方正仿宋_GBK" w:hAnsi="方正仿宋_GBK" w:eastAsia="方正仿宋_GBK" w:cs="方正仿宋_GBK"/>
      <w:color w:val="FF0000"/>
      <w:sz w:val="20"/>
      <w:szCs w:val="20"/>
      <w:u w:val="none"/>
    </w:rPr>
  </w:style>
  <w:style w:type="character" w:customStyle="1" w:styleId="6">
    <w:name w:val="font31"/>
    <w:basedOn w:val="4"/>
    <w:qFormat/>
    <w:uiPriority w:val="0"/>
    <w:rPr>
      <w:rFonts w:hint="eastAsia" w:ascii="方正仿宋_GBK" w:hAnsi="方正仿宋_GBK" w:eastAsia="方正仿宋_GBK" w:cs="方正仿宋_GBK"/>
      <w:color w:val="000000"/>
      <w:sz w:val="20"/>
      <w:szCs w:val="20"/>
      <w:u w:val="none"/>
    </w:rPr>
  </w:style>
  <w:style w:type="character" w:customStyle="1" w:styleId="7">
    <w:name w:val="font71"/>
    <w:basedOn w:val="4"/>
    <w:uiPriority w:val="0"/>
    <w:rPr>
      <w:rFonts w:hint="eastAsia" w:ascii="方正仿宋_GBK" w:hAnsi="方正仿宋_GBK" w:eastAsia="方正仿宋_GBK" w:cs="方正仿宋_GBK"/>
      <w:color w:val="000000"/>
      <w:sz w:val="20"/>
      <w:szCs w:val="20"/>
      <w:u w:val="none"/>
    </w:rPr>
  </w:style>
  <w:style w:type="character" w:customStyle="1" w:styleId="8">
    <w:name w:val="font91"/>
    <w:basedOn w:val="4"/>
    <w:qFormat/>
    <w:uiPriority w:val="0"/>
    <w:rPr>
      <w:rFonts w:hint="eastAsia" w:ascii="方正仿宋_GBK" w:hAnsi="方正仿宋_GBK" w:eastAsia="方正仿宋_GBK" w:cs="方正仿宋_GBK"/>
      <w:color w:val="5B9BD5"/>
      <w:sz w:val="20"/>
      <w:szCs w:val="20"/>
      <w:u w:val="none"/>
    </w:rPr>
  </w:style>
  <w:style w:type="character" w:customStyle="1" w:styleId="9">
    <w:name w:val="font191"/>
    <w:basedOn w:val="4"/>
    <w:qFormat/>
    <w:uiPriority w:val="0"/>
    <w:rPr>
      <w:rFonts w:ascii="仿宋_GB2312" w:eastAsia="仿宋_GB2312" w:cs="仿宋_GB2312"/>
      <w:color w:val="FF0000"/>
      <w:sz w:val="18"/>
      <w:szCs w:val="18"/>
      <w:u w:val="none"/>
    </w:rPr>
  </w:style>
  <w:style w:type="character" w:customStyle="1" w:styleId="10">
    <w:name w:val="font131"/>
    <w:basedOn w:val="4"/>
    <w:qFormat/>
    <w:uiPriority w:val="0"/>
    <w:rPr>
      <w:rFonts w:hint="eastAsia" w:ascii="宋体" w:hAnsi="宋体" w:eastAsia="宋体" w:cs="宋体"/>
      <w:color w:val="FF0000"/>
      <w:sz w:val="18"/>
      <w:szCs w:val="18"/>
      <w:u w:val="none"/>
    </w:rPr>
  </w:style>
  <w:style w:type="character" w:customStyle="1" w:styleId="11">
    <w:name w:val="font201"/>
    <w:basedOn w:val="4"/>
    <w:qFormat/>
    <w:uiPriority w:val="0"/>
    <w:rPr>
      <w:rFonts w:hint="default" w:ascii="Times New Roman" w:hAnsi="Times New Roman" w:cs="Times New Roman"/>
      <w:color w:val="3366FF"/>
      <w:sz w:val="20"/>
      <w:szCs w:val="20"/>
      <w:u w:val="none"/>
    </w:rPr>
  </w:style>
  <w:style w:type="character" w:customStyle="1" w:styleId="12">
    <w:name w:val="font51"/>
    <w:basedOn w:val="4"/>
    <w:qFormat/>
    <w:uiPriority w:val="0"/>
    <w:rPr>
      <w:rFonts w:hint="eastAsia" w:ascii="方正仿宋_GBK" w:hAnsi="方正仿宋_GBK" w:eastAsia="方正仿宋_GBK" w:cs="方正仿宋_GBK"/>
      <w:color w:val="5B9BD5"/>
      <w:sz w:val="20"/>
      <w:szCs w:val="20"/>
      <w:u w:val="none"/>
    </w:rPr>
  </w:style>
  <w:style w:type="character" w:customStyle="1" w:styleId="13">
    <w:name w:val="font112"/>
    <w:basedOn w:val="4"/>
    <w:qFormat/>
    <w:uiPriority w:val="0"/>
    <w:rPr>
      <w:rFonts w:hint="default" w:ascii="Times New Roman" w:hAnsi="Times New Roman" w:cs="Times New Roman"/>
      <w:color w:val="3366FF"/>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ra</Company>
  <Pages>82</Pages>
  <Words>3052</Words>
  <Characters>17397</Characters>
  <Lines>144</Lines>
  <Paragraphs>40</Paragraphs>
  <TotalTime>31</TotalTime>
  <ScaleCrop>false</ScaleCrop>
  <LinksUpToDate>false</LinksUpToDate>
  <CharactersWithSpaces>20409</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2023-09-14T01:08:00Z</dcterms:created>
  <dc:creator>Administrator</dc:creator>
  <cp:lastModifiedBy>ZFB</cp:lastModifiedBy>
  <dcterms:modified xsi:type="dcterms:W3CDTF">2023-09-26T01:28:06Z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6BF772DF94724D4CBCA64BCD6B1F2190_12</vt:lpwstr>
  </property>
</Properties>
</file>