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szCs w:val="36"/>
        </w:rPr>
      </w:pPr>
      <w:bookmarkStart w:id="0" w:name="_GoBack"/>
      <w:r>
        <w:rPr>
          <w:rFonts w:hint="eastAsia" w:ascii="黑体" w:hAnsi="黑体" w:eastAsia="黑体"/>
          <w:sz w:val="36"/>
          <w:szCs w:val="36"/>
          <w:lang w:eastAsia="zh-CN"/>
        </w:rPr>
        <w:t>工商联</w:t>
      </w:r>
      <w:r>
        <w:rPr>
          <w:rFonts w:hint="eastAsia" w:ascii="黑体" w:hAnsi="黑体" w:eastAsia="黑体"/>
          <w:sz w:val="36"/>
          <w:szCs w:val="36"/>
        </w:rPr>
        <w:t>部门</w:t>
      </w:r>
      <w:r>
        <w:rPr>
          <w:rFonts w:hint="eastAsia" w:ascii="黑体" w:hAnsi="黑体" w:eastAsia="黑体"/>
          <w:sz w:val="36"/>
          <w:szCs w:val="36"/>
          <w:lang w:val="en-US" w:eastAsia="zh-CN"/>
        </w:rPr>
        <w:t>2016</w:t>
      </w:r>
      <w:r>
        <w:rPr>
          <w:rFonts w:hint="eastAsia" w:ascii="黑体" w:hAnsi="黑体" w:eastAsia="黑体"/>
          <w:sz w:val="36"/>
          <w:szCs w:val="36"/>
        </w:rPr>
        <w:t>年度部门决</w:t>
      </w:r>
      <w:bookmarkEnd w:id="0"/>
      <w:r>
        <w:rPr>
          <w:rFonts w:hint="eastAsia" w:ascii="黑体" w:hAnsi="黑体" w:eastAsia="黑体"/>
          <w:sz w:val="36"/>
          <w:szCs w:val="36"/>
        </w:rPr>
        <w:t>算</w:t>
      </w:r>
    </w:p>
    <w:p>
      <w:pPr>
        <w:jc w:val="center"/>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eastAsia="zh-CN"/>
        </w:rPr>
        <w:t>工商联</w:t>
      </w:r>
      <w:r>
        <w:rPr>
          <w:rFonts w:hint="eastAsia" w:ascii="黑体" w:hAnsi="黑体" w:eastAsia="黑体"/>
          <w:sz w:val="32"/>
          <w:szCs w:val="32"/>
        </w:rPr>
        <w:t>概况</w:t>
      </w:r>
    </w:p>
    <w:p>
      <w:pPr>
        <w:spacing w:line="600" w:lineRule="exact"/>
        <w:ind w:firstLine="600" w:firstLineChars="200"/>
        <w:rPr>
          <w:rFonts w:hint="eastAsia" w:ascii="黑体" w:hAnsi="黑体" w:eastAsia="黑体"/>
          <w:sz w:val="30"/>
          <w:szCs w:val="30"/>
        </w:rPr>
      </w:pPr>
      <w:r>
        <w:rPr>
          <w:rFonts w:hint="eastAsia" w:ascii="黑体" w:hAnsi="黑体" w:eastAsia="黑体"/>
          <w:sz w:val="30"/>
          <w:szCs w:val="30"/>
        </w:rPr>
        <w:t>一、主要职能</w:t>
      </w:r>
    </w:p>
    <w:p>
      <w:pPr>
        <w:spacing w:line="600" w:lineRule="exact"/>
        <w:ind w:firstLine="600" w:firstLineChars="200"/>
        <w:rPr>
          <w:rFonts w:hint="eastAsia" w:ascii="楷体" w:hAnsi="楷体" w:eastAsia="楷体"/>
          <w:bCs/>
          <w:sz w:val="30"/>
          <w:szCs w:val="30"/>
        </w:rPr>
      </w:pPr>
      <w:r>
        <w:rPr>
          <w:rFonts w:hint="eastAsia" w:ascii="楷体" w:hAnsi="楷体" w:eastAsia="楷体"/>
          <w:bCs/>
          <w:sz w:val="30"/>
          <w:szCs w:val="30"/>
        </w:rPr>
        <w:t>（一）主要职能</w:t>
      </w:r>
    </w:p>
    <w:p>
      <w:pPr>
        <w:snapToGrid w:val="0"/>
        <w:spacing w:line="600" w:lineRule="exact"/>
        <w:rPr>
          <w:rFonts w:hint="eastAsia" w:ascii="仿宋_GB2312" w:hAnsi="仿宋" w:eastAsia="仿宋_GB2312"/>
          <w:sz w:val="32"/>
          <w:szCs w:val="32"/>
        </w:rPr>
      </w:pPr>
      <w:r>
        <w:rPr>
          <w:rFonts w:hint="eastAsia" w:ascii="仿宋_GB2312" w:hAnsi="仿宋" w:eastAsia="仿宋_GB2312"/>
          <w:sz w:val="32"/>
          <w:szCs w:val="32"/>
        </w:rPr>
        <w:t>中华全国工商业联合会是中国共产党领导的中国工商界组成的人民团体和商会组织，是党和政府联系非公有制经济人士的桥梁纽带，是政府管理非公有制经济的助手。基本职能是参与国家大政方针及政治、经济、社会生活中的重要问题的政治协商，发挥民主监督作用，积极参政议政。</w:t>
      </w:r>
    </w:p>
    <w:p>
      <w:pPr>
        <w:pStyle w:val="2"/>
        <w:adjustRightInd w:val="0"/>
        <w:snapToGrid w:val="0"/>
        <w:spacing w:line="600" w:lineRule="exact"/>
        <w:ind w:firstLine="600" w:firstLineChars="200"/>
        <w:rPr>
          <w:rFonts w:hint="eastAsia" w:ascii="楷体" w:hAnsi="楷体" w:eastAsia="楷体"/>
          <w:bCs/>
          <w:szCs w:val="30"/>
        </w:rPr>
      </w:pPr>
      <w:r>
        <w:rPr>
          <w:rFonts w:hint="eastAsia" w:ascii="楷体" w:hAnsi="楷体" w:eastAsia="楷体"/>
          <w:bCs/>
          <w:szCs w:val="30"/>
        </w:rPr>
        <w:t>（二）</w:t>
      </w:r>
      <w:r>
        <w:rPr>
          <w:rFonts w:hint="eastAsia" w:ascii="楷体" w:hAnsi="楷体" w:eastAsia="楷体"/>
          <w:bCs/>
          <w:szCs w:val="30"/>
          <w:lang w:val="en-US" w:eastAsia="zh-CN"/>
        </w:rPr>
        <w:t>2016</w:t>
      </w:r>
      <w:r>
        <w:rPr>
          <w:rFonts w:hint="eastAsia" w:ascii="楷体" w:hAnsi="楷体" w:eastAsia="楷体"/>
          <w:bCs/>
          <w:szCs w:val="30"/>
        </w:rPr>
        <w:t>年度重点工作任务介绍</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突出参政议政，发挥职能作用。</w:t>
      </w:r>
    </w:p>
    <w:p>
      <w:pPr>
        <w:tabs>
          <w:tab w:val="left" w:pos="710"/>
        </w:tabs>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突出融资服务，力破发展瓶颈。</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突出维权服务，确保合法权益。</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突出扶贫济困，增强责任意识。</w:t>
      </w:r>
    </w:p>
    <w:p>
      <w:pPr>
        <w:spacing w:line="600" w:lineRule="exact"/>
        <w:ind w:firstLine="480" w:firstLineChars="150"/>
        <w:rPr>
          <w:rFonts w:hint="eastAsia" w:ascii="仿宋_GB2312" w:hAnsi="仿宋_GB2312" w:eastAsia="仿宋_GB2312" w:cs="仿宋_GB2312"/>
          <w:spacing w:val="-8"/>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突出队伍建设，凝聚发展合力。</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突出学习培训，提升综合素质。</w:t>
      </w:r>
    </w:p>
    <w:p>
      <w:pPr>
        <w:spacing w:line="600" w:lineRule="exact"/>
        <w:ind w:firstLine="600" w:firstLineChars="200"/>
        <w:rPr>
          <w:rFonts w:hint="eastAsia" w:ascii="黑体" w:hAnsi="黑体" w:eastAsia="黑体"/>
          <w:sz w:val="30"/>
          <w:szCs w:val="30"/>
        </w:rPr>
      </w:pPr>
      <w:r>
        <w:rPr>
          <w:rFonts w:hint="eastAsia" w:ascii="黑体" w:hAnsi="黑体" w:eastAsia="黑体"/>
          <w:sz w:val="30"/>
          <w:szCs w:val="30"/>
        </w:rPr>
        <w:t>二、部门基本情况</w:t>
      </w:r>
    </w:p>
    <w:p>
      <w:pPr>
        <w:spacing w:line="600" w:lineRule="exact"/>
        <w:ind w:firstLine="600" w:firstLineChars="200"/>
        <w:rPr>
          <w:rFonts w:hint="eastAsia" w:ascii="楷体" w:hAnsi="楷体" w:eastAsia="楷体"/>
          <w:sz w:val="30"/>
          <w:szCs w:val="30"/>
        </w:rPr>
      </w:pPr>
      <w:r>
        <w:rPr>
          <w:rFonts w:hint="eastAsia" w:ascii="楷体" w:hAnsi="楷体" w:eastAsia="楷体"/>
          <w:sz w:val="30"/>
          <w:szCs w:val="30"/>
        </w:rPr>
        <w:t>（一）部门决算单位构成</w:t>
      </w:r>
    </w:p>
    <w:p>
      <w:pPr>
        <w:spacing w:line="600" w:lineRule="exact"/>
        <w:ind w:firstLine="600" w:firstLineChars="200"/>
        <w:rPr>
          <w:rFonts w:hint="eastAsia" w:ascii="仿宋_GB2312" w:eastAsia="仿宋_GB2312"/>
          <w:sz w:val="30"/>
          <w:szCs w:val="30"/>
          <w:lang w:val="en-US"/>
        </w:rPr>
      </w:pPr>
      <w:r>
        <w:rPr>
          <w:rFonts w:hint="eastAsia" w:ascii="仿宋_GB2312" w:eastAsia="仿宋_GB2312"/>
          <w:sz w:val="30"/>
          <w:szCs w:val="30"/>
        </w:rPr>
        <w:t>纳入</w:t>
      </w:r>
      <w:r>
        <w:rPr>
          <w:rFonts w:hint="eastAsia" w:ascii="仿宋_GB2312" w:eastAsia="仿宋_GB2312"/>
          <w:sz w:val="30"/>
          <w:szCs w:val="30"/>
          <w:lang w:eastAsia="zh-CN"/>
        </w:rPr>
        <w:t>工商联</w:t>
      </w:r>
      <w:r>
        <w:rPr>
          <w:rFonts w:hint="eastAsia" w:ascii="仿宋_GB2312" w:eastAsia="仿宋_GB2312"/>
          <w:sz w:val="30"/>
          <w:szCs w:val="30"/>
        </w:rPr>
        <w:t>部门</w:t>
      </w:r>
      <w:r>
        <w:rPr>
          <w:rFonts w:hint="eastAsia" w:ascii="仿宋_GB2312" w:eastAsia="仿宋_GB2312"/>
          <w:sz w:val="30"/>
          <w:szCs w:val="30"/>
          <w:lang w:val="en-US" w:eastAsia="zh-CN"/>
        </w:rPr>
        <w:t>2016</w:t>
      </w:r>
      <w:r>
        <w:rPr>
          <w:rFonts w:hint="eastAsia" w:ascii="仿宋_GB2312" w:eastAsia="仿宋_GB2312"/>
          <w:sz w:val="30"/>
          <w:szCs w:val="30"/>
        </w:rPr>
        <w:t>年度部门决算编报的单位共</w:t>
      </w:r>
      <w:r>
        <w:rPr>
          <w:rFonts w:hint="eastAsia" w:ascii="仿宋_GB2312" w:eastAsia="仿宋_GB2312"/>
          <w:sz w:val="30"/>
          <w:szCs w:val="30"/>
          <w:lang w:val="en-US" w:eastAsia="zh-CN"/>
        </w:rPr>
        <w:t>1</w:t>
      </w:r>
      <w:r>
        <w:rPr>
          <w:rFonts w:hint="eastAsia" w:ascii="仿宋_GB2312" w:eastAsia="仿宋_GB2312"/>
          <w:sz w:val="30"/>
          <w:szCs w:val="30"/>
        </w:rPr>
        <w:t>个。其中：行政单位</w:t>
      </w:r>
      <w:r>
        <w:rPr>
          <w:rFonts w:hint="eastAsia" w:ascii="仿宋_GB2312" w:eastAsia="仿宋_GB2312"/>
          <w:sz w:val="30"/>
          <w:szCs w:val="30"/>
          <w:lang w:val="en-US" w:eastAsia="zh-CN"/>
        </w:rPr>
        <w:t>1</w:t>
      </w:r>
      <w:r>
        <w:rPr>
          <w:rFonts w:hint="eastAsia" w:ascii="仿宋_GB2312" w:eastAsia="仿宋_GB2312"/>
          <w:sz w:val="30"/>
          <w:szCs w:val="30"/>
        </w:rPr>
        <w:t>个</w:t>
      </w:r>
      <w:r>
        <w:rPr>
          <w:rFonts w:hint="eastAsia" w:ascii="仿宋_GB2312" w:eastAsia="仿宋_GB2312"/>
          <w:sz w:val="30"/>
          <w:szCs w:val="30"/>
          <w:lang w:eastAsia="zh-CN"/>
        </w:rPr>
        <w:t>。</w:t>
      </w:r>
    </w:p>
    <w:p>
      <w:pPr>
        <w:ind w:firstLine="600" w:firstLineChars="200"/>
        <w:rPr>
          <w:rFonts w:hint="eastAsia" w:ascii="楷体" w:hAnsi="楷体" w:eastAsia="楷体"/>
          <w:sz w:val="30"/>
          <w:szCs w:val="30"/>
        </w:rPr>
      </w:pPr>
      <w:r>
        <w:rPr>
          <w:rFonts w:hint="eastAsia" w:ascii="楷体" w:hAnsi="楷体" w:eastAsia="楷体"/>
          <w:sz w:val="30"/>
          <w:szCs w:val="30"/>
        </w:rPr>
        <w:t xml:space="preserve">（二）部门人员和车辆的编制及实有情况 </w:t>
      </w:r>
    </w:p>
    <w:p>
      <w:pPr>
        <w:spacing w:line="600" w:lineRule="exact"/>
        <w:ind w:firstLine="600" w:firstLineChars="200"/>
        <w:rPr>
          <w:rFonts w:hint="eastAsia" w:ascii="仿宋_GB2312" w:hAnsi="宋体" w:eastAsia="仿宋_GB2312" w:cs="Arial"/>
          <w:kern w:val="0"/>
          <w:sz w:val="30"/>
          <w:szCs w:val="30"/>
        </w:rPr>
      </w:pPr>
      <w:r>
        <w:rPr>
          <w:rFonts w:hint="eastAsia" w:ascii="仿宋_GB2312" w:eastAsia="仿宋_GB2312"/>
          <w:sz w:val="30"/>
          <w:szCs w:val="30"/>
          <w:lang w:eastAsia="zh-CN"/>
        </w:rPr>
        <w:t>工商联</w:t>
      </w:r>
      <w:r>
        <w:rPr>
          <w:rFonts w:hint="eastAsia" w:ascii="仿宋_GB2312" w:eastAsia="仿宋_GB2312"/>
          <w:sz w:val="30"/>
          <w:szCs w:val="30"/>
        </w:rPr>
        <w:t>部门</w:t>
      </w:r>
      <w:r>
        <w:rPr>
          <w:rFonts w:hint="eastAsia" w:ascii="仿宋_GB2312" w:eastAsia="仿宋_GB2312"/>
          <w:sz w:val="30"/>
          <w:szCs w:val="30"/>
          <w:lang w:val="en-US" w:eastAsia="zh-CN"/>
        </w:rPr>
        <w:t>2016</w:t>
      </w:r>
      <w:r>
        <w:rPr>
          <w:rFonts w:hint="eastAsia" w:ascii="仿宋_GB2312" w:eastAsia="仿宋_GB2312"/>
          <w:sz w:val="30"/>
          <w:szCs w:val="30"/>
        </w:rPr>
        <w:t>年末实有人员编制</w:t>
      </w:r>
      <w:r>
        <w:rPr>
          <w:rFonts w:hint="eastAsia" w:ascii="仿宋_GB2312" w:eastAsia="仿宋_GB2312"/>
          <w:sz w:val="30"/>
          <w:szCs w:val="30"/>
          <w:lang w:val="en-US" w:eastAsia="zh-CN"/>
        </w:rPr>
        <w:t>6</w:t>
      </w:r>
      <w:r>
        <w:rPr>
          <w:rFonts w:hint="eastAsia" w:ascii="仿宋_GB2312" w:hAnsi="宋体" w:eastAsia="仿宋_GB2312" w:cs="Arial"/>
          <w:kern w:val="0"/>
          <w:sz w:val="30"/>
          <w:szCs w:val="30"/>
        </w:rPr>
        <w:t>人。其中：行政编制</w:t>
      </w:r>
      <w:r>
        <w:rPr>
          <w:rFonts w:hint="eastAsia" w:ascii="仿宋_GB2312" w:hAnsi="宋体" w:eastAsia="仿宋_GB2312" w:cs="Arial"/>
          <w:kern w:val="0"/>
          <w:sz w:val="30"/>
          <w:szCs w:val="30"/>
          <w:lang w:val="en-US" w:eastAsia="zh-CN"/>
        </w:rPr>
        <w:t>6</w:t>
      </w:r>
      <w:r>
        <w:rPr>
          <w:rFonts w:hint="eastAsia" w:ascii="仿宋_GB2312" w:hAnsi="宋体" w:eastAsia="仿宋_GB2312" w:cs="Arial"/>
          <w:kern w:val="0"/>
          <w:sz w:val="30"/>
          <w:szCs w:val="30"/>
        </w:rPr>
        <w:t>人；在职在编实有行政人员</w:t>
      </w:r>
      <w:r>
        <w:rPr>
          <w:rFonts w:hint="eastAsia" w:ascii="仿宋_GB2312" w:hAnsi="宋体" w:eastAsia="仿宋_GB2312" w:cs="Arial"/>
          <w:kern w:val="0"/>
          <w:sz w:val="30"/>
          <w:szCs w:val="30"/>
          <w:lang w:val="en-US" w:eastAsia="zh-CN"/>
        </w:rPr>
        <w:t>6</w:t>
      </w:r>
      <w:r>
        <w:rPr>
          <w:rFonts w:hint="eastAsia" w:ascii="仿宋_GB2312" w:hAnsi="宋体" w:eastAsia="仿宋_GB2312" w:cs="Arial"/>
          <w:kern w:val="0"/>
          <w:sz w:val="30"/>
          <w:szCs w:val="30"/>
        </w:rPr>
        <w:t>人。</w:t>
      </w:r>
    </w:p>
    <w:p>
      <w:pPr>
        <w:spacing w:line="600" w:lineRule="exact"/>
        <w:ind w:firstLine="600" w:firstLineChars="200"/>
        <w:rPr>
          <w:rFonts w:hint="eastAsia" w:ascii="仿宋_GB2312" w:hAnsi="宋体" w:eastAsia="仿宋_GB2312" w:cs="Arial"/>
          <w:kern w:val="0"/>
          <w:sz w:val="30"/>
          <w:szCs w:val="30"/>
        </w:rPr>
      </w:pPr>
      <w:r>
        <w:rPr>
          <w:rFonts w:hint="eastAsia" w:ascii="仿宋_GB2312" w:hAnsi="宋体" w:eastAsia="仿宋_GB2312" w:cs="Arial"/>
          <w:kern w:val="0"/>
          <w:sz w:val="30"/>
          <w:szCs w:val="30"/>
        </w:rPr>
        <w:t>离退休人员</w:t>
      </w:r>
      <w:r>
        <w:rPr>
          <w:rFonts w:hint="eastAsia" w:ascii="仿宋_GB2312" w:hAnsi="宋体" w:eastAsia="仿宋_GB2312" w:cs="Arial"/>
          <w:kern w:val="0"/>
          <w:sz w:val="30"/>
          <w:szCs w:val="30"/>
          <w:lang w:val="en-US" w:eastAsia="zh-CN"/>
        </w:rPr>
        <w:t>1</w:t>
      </w:r>
      <w:r>
        <w:rPr>
          <w:rFonts w:hint="eastAsia" w:ascii="仿宋_GB2312" w:hAnsi="宋体" w:eastAsia="仿宋_GB2312" w:cs="Arial"/>
          <w:kern w:val="0"/>
          <w:sz w:val="30"/>
          <w:szCs w:val="30"/>
        </w:rPr>
        <w:t>人。其中：</w:t>
      </w:r>
      <w:r>
        <w:rPr>
          <w:rFonts w:hint="eastAsia" w:ascii="仿宋_GB2312" w:hAnsi="宋体" w:eastAsia="仿宋_GB2312" w:cs="Arial"/>
          <w:kern w:val="0"/>
          <w:sz w:val="30"/>
          <w:szCs w:val="30"/>
          <w:lang w:eastAsia="zh-CN"/>
        </w:rPr>
        <w:t>提前</w:t>
      </w:r>
      <w:r>
        <w:rPr>
          <w:rFonts w:hint="eastAsia" w:ascii="仿宋_GB2312" w:hAnsi="宋体" w:eastAsia="仿宋_GB2312" w:cs="Arial"/>
          <w:kern w:val="0"/>
          <w:sz w:val="30"/>
          <w:szCs w:val="30"/>
        </w:rPr>
        <w:t>退休</w:t>
      </w:r>
      <w:r>
        <w:rPr>
          <w:rFonts w:hint="eastAsia" w:ascii="仿宋_GB2312" w:hAnsi="宋体" w:eastAsia="仿宋_GB2312" w:cs="Arial"/>
          <w:kern w:val="0"/>
          <w:sz w:val="30"/>
          <w:szCs w:val="30"/>
          <w:lang w:val="en-US" w:eastAsia="zh-CN"/>
        </w:rPr>
        <w:t>1</w:t>
      </w:r>
      <w:r>
        <w:rPr>
          <w:rFonts w:hint="eastAsia" w:ascii="仿宋_GB2312" w:hAnsi="宋体" w:eastAsia="仿宋_GB2312" w:cs="Arial"/>
          <w:kern w:val="0"/>
          <w:sz w:val="30"/>
          <w:szCs w:val="30"/>
        </w:rPr>
        <w:t>人。</w:t>
      </w:r>
    </w:p>
    <w:p>
      <w:pPr>
        <w:spacing w:line="600" w:lineRule="exact"/>
        <w:ind w:firstLine="600" w:firstLineChars="200"/>
        <w:rPr>
          <w:rFonts w:hint="eastAsia" w:ascii="仿宋_GB2312" w:hAnsi="宋体" w:eastAsia="仿宋_GB2312" w:cs="Arial"/>
          <w:kern w:val="0"/>
          <w:sz w:val="30"/>
          <w:szCs w:val="30"/>
        </w:rPr>
      </w:pPr>
      <w:r>
        <w:rPr>
          <w:rFonts w:hint="eastAsia" w:ascii="仿宋_GB2312" w:hAnsi="宋体" w:eastAsia="仿宋_GB2312" w:cs="Arial"/>
          <w:kern w:val="0"/>
          <w:sz w:val="30"/>
          <w:szCs w:val="30"/>
        </w:rPr>
        <w:t>实有车辆编制</w:t>
      </w:r>
      <w:r>
        <w:rPr>
          <w:rFonts w:hint="eastAsia" w:ascii="仿宋_GB2312" w:hAnsi="宋体" w:eastAsia="仿宋_GB2312" w:cs="Arial"/>
          <w:kern w:val="0"/>
          <w:sz w:val="30"/>
          <w:szCs w:val="30"/>
          <w:lang w:val="en-US" w:eastAsia="zh-CN"/>
        </w:rPr>
        <w:t>0</w:t>
      </w:r>
      <w:r>
        <w:rPr>
          <w:rFonts w:hint="eastAsia" w:ascii="仿宋_GB2312" w:hAnsi="宋体" w:eastAsia="仿宋_GB2312" w:cs="Arial"/>
          <w:kern w:val="0"/>
          <w:sz w:val="30"/>
          <w:szCs w:val="30"/>
        </w:rPr>
        <w:t>辆，在编实有车辆</w:t>
      </w:r>
      <w:r>
        <w:rPr>
          <w:rFonts w:hint="eastAsia" w:ascii="仿宋_GB2312" w:hAnsi="宋体" w:eastAsia="仿宋_GB2312" w:cs="Arial"/>
          <w:kern w:val="0"/>
          <w:sz w:val="30"/>
          <w:szCs w:val="30"/>
          <w:lang w:val="en-US" w:eastAsia="zh-CN"/>
        </w:rPr>
        <w:t>0</w:t>
      </w:r>
      <w:r>
        <w:rPr>
          <w:rFonts w:hint="eastAsia" w:ascii="仿宋_GB2312" w:hAnsi="宋体" w:eastAsia="仿宋_GB2312" w:cs="Arial"/>
          <w:kern w:val="0"/>
          <w:sz w:val="30"/>
          <w:szCs w:val="30"/>
        </w:rPr>
        <w:t>辆。</w:t>
      </w:r>
      <w:r>
        <w:rPr>
          <w:rFonts w:hint="eastAsia" w:ascii="仿宋_GB2312" w:hAnsi="宋体" w:eastAsia="仿宋_GB2312" w:cs="Arial"/>
          <w:kern w:val="0"/>
          <w:sz w:val="30"/>
          <w:szCs w:val="30"/>
          <w:lang w:eastAsia="zh-CN"/>
        </w:rPr>
        <w:t>（梁河县工商联</w:t>
      </w:r>
      <w:r>
        <w:rPr>
          <w:rFonts w:hint="eastAsia" w:ascii="仿宋_GB2312" w:hAnsi="宋体" w:eastAsia="仿宋_GB2312" w:cs="Arial"/>
          <w:kern w:val="0"/>
          <w:sz w:val="30"/>
          <w:szCs w:val="30"/>
          <w:lang w:val="en-US" w:eastAsia="zh-CN"/>
        </w:rPr>
        <w:t>2016年公车改革取消公务用车编制</w:t>
      </w:r>
      <w:r>
        <w:rPr>
          <w:rFonts w:hint="eastAsia" w:ascii="仿宋_GB2312" w:hAnsi="宋体" w:eastAsia="仿宋_GB2312" w:cs="Arial"/>
          <w:kern w:val="0"/>
          <w:sz w:val="30"/>
          <w:szCs w:val="30"/>
          <w:lang w:eastAsia="zh-CN"/>
        </w:rPr>
        <w:t>）</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val="en-US" w:eastAsia="zh-CN"/>
        </w:rPr>
        <w:t>2016</w:t>
      </w:r>
      <w:r>
        <w:rPr>
          <w:rFonts w:hint="eastAsia" w:ascii="黑体" w:hAnsi="黑体" w:eastAsia="黑体"/>
          <w:sz w:val="32"/>
          <w:szCs w:val="32"/>
        </w:rPr>
        <w:t>年度部门决算表</w:t>
      </w:r>
    </w:p>
    <w:p>
      <w:pPr>
        <w:ind w:firstLine="600" w:firstLineChars="200"/>
        <w:jc w:val="left"/>
        <w:rPr>
          <w:rFonts w:hint="eastAsia" w:ascii="楷体" w:hAnsi="楷体" w:eastAsia="楷体"/>
          <w:sz w:val="30"/>
          <w:szCs w:val="30"/>
        </w:rPr>
      </w:pPr>
      <w:r>
        <w:rPr>
          <w:rFonts w:hint="eastAsia" w:ascii="楷体" w:hAnsi="楷体" w:eastAsia="楷体"/>
          <w:sz w:val="30"/>
          <w:szCs w:val="30"/>
        </w:rPr>
        <w:t>一、收入支出决算总表</w:t>
      </w:r>
    </w:p>
    <w:p>
      <w:pPr>
        <w:ind w:firstLine="600" w:firstLineChars="200"/>
        <w:jc w:val="left"/>
        <w:rPr>
          <w:rFonts w:hint="eastAsia" w:ascii="楷体" w:hAnsi="楷体" w:eastAsia="楷体"/>
          <w:sz w:val="30"/>
          <w:szCs w:val="30"/>
        </w:rPr>
      </w:pPr>
      <w:r>
        <w:rPr>
          <w:rFonts w:hint="eastAsia" w:ascii="楷体" w:hAnsi="楷体" w:eastAsia="楷体"/>
          <w:sz w:val="30"/>
          <w:szCs w:val="30"/>
        </w:rPr>
        <w:t>二、收入决算表</w:t>
      </w:r>
    </w:p>
    <w:p>
      <w:pPr>
        <w:ind w:firstLine="600" w:firstLineChars="200"/>
        <w:jc w:val="left"/>
        <w:rPr>
          <w:rFonts w:hint="eastAsia" w:ascii="楷体" w:hAnsi="楷体" w:eastAsia="楷体"/>
          <w:sz w:val="30"/>
          <w:szCs w:val="30"/>
        </w:rPr>
      </w:pPr>
      <w:r>
        <w:rPr>
          <w:rFonts w:hint="eastAsia" w:ascii="楷体" w:hAnsi="楷体" w:eastAsia="楷体"/>
          <w:sz w:val="30"/>
          <w:szCs w:val="30"/>
        </w:rPr>
        <w:t>三、支出决算表</w:t>
      </w:r>
    </w:p>
    <w:p>
      <w:pPr>
        <w:ind w:firstLine="600" w:firstLineChars="200"/>
        <w:jc w:val="left"/>
        <w:rPr>
          <w:rFonts w:hint="eastAsia" w:ascii="楷体" w:hAnsi="楷体" w:eastAsia="楷体"/>
          <w:sz w:val="30"/>
          <w:szCs w:val="30"/>
        </w:rPr>
      </w:pPr>
      <w:r>
        <w:rPr>
          <w:rFonts w:hint="eastAsia" w:ascii="楷体" w:hAnsi="楷体" w:eastAsia="楷体"/>
          <w:sz w:val="30"/>
          <w:szCs w:val="30"/>
        </w:rPr>
        <w:t>四、财政拨款收入支出决算总表</w:t>
      </w:r>
    </w:p>
    <w:p>
      <w:pPr>
        <w:ind w:firstLine="600" w:firstLineChars="200"/>
        <w:jc w:val="left"/>
        <w:rPr>
          <w:rFonts w:hint="eastAsia" w:ascii="楷体" w:hAnsi="楷体" w:eastAsia="楷体"/>
          <w:sz w:val="30"/>
          <w:szCs w:val="30"/>
        </w:rPr>
      </w:pPr>
      <w:r>
        <w:rPr>
          <w:rFonts w:hint="eastAsia" w:ascii="楷体" w:hAnsi="楷体" w:eastAsia="楷体"/>
          <w:sz w:val="30"/>
          <w:szCs w:val="30"/>
        </w:rPr>
        <w:t>五、一般公共预算财政拨款收入支出决算表</w:t>
      </w:r>
    </w:p>
    <w:p>
      <w:pPr>
        <w:ind w:firstLine="600" w:firstLineChars="200"/>
        <w:jc w:val="left"/>
        <w:rPr>
          <w:rFonts w:hint="eastAsia" w:ascii="楷体" w:hAnsi="楷体" w:eastAsia="楷体"/>
          <w:sz w:val="30"/>
          <w:szCs w:val="30"/>
        </w:rPr>
      </w:pPr>
      <w:r>
        <w:rPr>
          <w:rFonts w:hint="eastAsia" w:ascii="楷体" w:hAnsi="楷体" w:eastAsia="楷体"/>
          <w:sz w:val="30"/>
          <w:szCs w:val="30"/>
        </w:rPr>
        <w:t>六、一般公共预算财政拨款基本支出决算表</w:t>
      </w:r>
    </w:p>
    <w:p>
      <w:pPr>
        <w:ind w:firstLine="600" w:firstLineChars="200"/>
        <w:jc w:val="left"/>
        <w:rPr>
          <w:rFonts w:hint="eastAsia" w:ascii="楷体" w:hAnsi="楷体" w:eastAsia="楷体"/>
          <w:sz w:val="30"/>
          <w:szCs w:val="30"/>
        </w:rPr>
      </w:pPr>
      <w:r>
        <w:rPr>
          <w:rFonts w:hint="eastAsia" w:ascii="楷体" w:hAnsi="楷体" w:eastAsia="楷体"/>
          <w:sz w:val="30"/>
          <w:szCs w:val="30"/>
        </w:rPr>
        <w:t>七、政府性基金预算财政拨款收入支出决算表</w:t>
      </w:r>
    </w:p>
    <w:p>
      <w:pPr>
        <w:ind w:firstLine="600" w:firstLineChars="200"/>
        <w:jc w:val="left"/>
        <w:rPr>
          <w:rFonts w:hint="eastAsia" w:ascii="楷体" w:hAnsi="楷体" w:eastAsia="楷体"/>
          <w:sz w:val="30"/>
          <w:szCs w:val="30"/>
        </w:rPr>
      </w:pPr>
      <w:r>
        <w:rPr>
          <w:rFonts w:hint="eastAsia" w:ascii="楷体" w:hAnsi="楷体" w:eastAsia="楷体"/>
          <w:sz w:val="30"/>
          <w:szCs w:val="30"/>
        </w:rPr>
        <w:t>八、财政专户管理资金收入支出决算表</w:t>
      </w:r>
    </w:p>
    <w:p>
      <w:pPr>
        <w:ind w:firstLine="600" w:firstLineChars="200"/>
        <w:jc w:val="left"/>
        <w:rPr>
          <w:rFonts w:hint="eastAsia" w:ascii="楷体" w:hAnsi="楷体" w:eastAsia="楷体"/>
          <w:sz w:val="30"/>
          <w:szCs w:val="30"/>
        </w:rPr>
      </w:pPr>
      <w:r>
        <w:rPr>
          <w:rFonts w:hint="eastAsia" w:ascii="楷体" w:hAnsi="楷体" w:eastAsia="楷体"/>
          <w:sz w:val="30"/>
          <w:szCs w:val="30"/>
        </w:rPr>
        <w:t>九、“三公”经费、行政参公单位机关运行经费情况表</w:t>
      </w:r>
    </w:p>
    <w:p>
      <w:pPr>
        <w:ind w:firstLine="640" w:firstLineChars="200"/>
        <w:jc w:val="both"/>
        <w:rPr>
          <w:rFonts w:hint="eastAsia" w:ascii="黑体" w:hAnsi="黑体" w:eastAsia="黑体"/>
          <w:sz w:val="32"/>
          <w:szCs w:val="32"/>
        </w:rPr>
      </w:pPr>
      <w:r>
        <w:rPr>
          <w:rFonts w:hint="eastAsia" w:ascii="黑体" w:hAnsi="黑体" w:eastAsia="黑体"/>
          <w:sz w:val="32"/>
          <w:szCs w:val="32"/>
        </w:rPr>
        <w:t xml:space="preserve">第三部门  </w:t>
      </w:r>
      <w:r>
        <w:rPr>
          <w:rFonts w:hint="eastAsia" w:ascii="黑体" w:hAnsi="黑体" w:eastAsia="黑体"/>
          <w:sz w:val="32"/>
          <w:szCs w:val="32"/>
          <w:lang w:val="en-US" w:eastAsia="zh-CN"/>
        </w:rPr>
        <w:t>2016</w:t>
      </w:r>
      <w:r>
        <w:rPr>
          <w:rFonts w:hint="eastAsia" w:ascii="黑体" w:hAnsi="黑体" w:eastAsia="黑体"/>
          <w:sz w:val="32"/>
          <w:szCs w:val="32"/>
        </w:rPr>
        <w:t>年度部门决算情况说明</w:t>
      </w:r>
    </w:p>
    <w:p>
      <w:pPr>
        <w:ind w:firstLine="600" w:firstLineChars="200"/>
        <w:jc w:val="left"/>
        <w:rPr>
          <w:rFonts w:hint="eastAsia" w:ascii="黑体" w:hAnsi="黑体" w:eastAsia="黑体"/>
          <w:sz w:val="30"/>
          <w:szCs w:val="30"/>
        </w:rPr>
      </w:pPr>
      <w:r>
        <w:rPr>
          <w:rFonts w:hint="eastAsia" w:ascii="黑体" w:hAnsi="黑体" w:eastAsia="黑体"/>
          <w:sz w:val="30"/>
          <w:szCs w:val="30"/>
        </w:rPr>
        <w:t>一、收入决算情况说明</w:t>
      </w:r>
    </w:p>
    <w:p>
      <w:pPr>
        <w:widowControl/>
        <w:snapToGrid w:val="0"/>
        <w:spacing w:before="100" w:after="100" w:line="600" w:lineRule="exact"/>
        <w:ind w:firstLine="538"/>
        <w:jc w:val="left"/>
        <w:rPr>
          <w:rFonts w:hint="eastAsia" w:ascii="仿宋_GB2312" w:eastAsia="仿宋_GB2312"/>
          <w:sz w:val="30"/>
          <w:szCs w:val="30"/>
        </w:rPr>
      </w:pPr>
      <w:r>
        <w:rPr>
          <w:rFonts w:hint="eastAsia" w:ascii="仿宋_GB2312" w:eastAsia="仿宋_GB2312"/>
          <w:sz w:val="30"/>
          <w:szCs w:val="30"/>
          <w:lang w:eastAsia="zh-CN"/>
        </w:rPr>
        <w:t>工商联</w:t>
      </w:r>
      <w:r>
        <w:rPr>
          <w:rFonts w:hint="eastAsia" w:ascii="仿宋_GB2312" w:eastAsia="仿宋_GB2312"/>
          <w:sz w:val="30"/>
          <w:szCs w:val="30"/>
        </w:rPr>
        <w:t>部门</w:t>
      </w:r>
      <w:r>
        <w:rPr>
          <w:rFonts w:hint="eastAsia" w:ascii="仿宋_GB2312" w:eastAsia="仿宋_GB2312"/>
          <w:sz w:val="30"/>
          <w:szCs w:val="30"/>
          <w:lang w:val="en-US" w:eastAsia="zh-CN"/>
        </w:rPr>
        <w:t>2016</w:t>
      </w:r>
      <w:r>
        <w:rPr>
          <w:rFonts w:hint="eastAsia" w:ascii="仿宋_GB2312" w:eastAsia="仿宋_GB2312"/>
          <w:sz w:val="30"/>
          <w:szCs w:val="30"/>
        </w:rPr>
        <w:t>年度收入合计</w:t>
      </w:r>
      <w:r>
        <w:rPr>
          <w:rFonts w:hint="eastAsia" w:ascii="仿宋_GB2312" w:eastAsia="仿宋_GB2312"/>
          <w:sz w:val="30"/>
          <w:szCs w:val="30"/>
          <w:lang w:val="en-US" w:eastAsia="zh-CN"/>
        </w:rPr>
        <w:t>81.40</w:t>
      </w:r>
      <w:r>
        <w:rPr>
          <w:rFonts w:hint="eastAsia" w:ascii="仿宋_GB2312" w:eastAsia="仿宋_GB2312"/>
          <w:sz w:val="30"/>
          <w:szCs w:val="30"/>
        </w:rPr>
        <w:t>万元。其中：财政拨款收入</w:t>
      </w:r>
      <w:r>
        <w:rPr>
          <w:rFonts w:hint="eastAsia" w:ascii="仿宋_GB2312" w:eastAsia="仿宋_GB2312"/>
          <w:sz w:val="30"/>
          <w:szCs w:val="30"/>
          <w:lang w:val="en-US" w:eastAsia="zh-CN"/>
        </w:rPr>
        <w:t>81.40</w:t>
      </w:r>
      <w:r>
        <w:rPr>
          <w:rFonts w:hint="eastAsia" w:ascii="仿宋_GB2312" w:eastAsia="仿宋_GB2312"/>
          <w:sz w:val="30"/>
          <w:szCs w:val="30"/>
        </w:rPr>
        <w:t>万元，占总收入的</w:t>
      </w:r>
      <w:r>
        <w:rPr>
          <w:rFonts w:hint="eastAsia" w:ascii="仿宋_GB2312" w:eastAsia="仿宋_GB2312"/>
          <w:sz w:val="30"/>
          <w:szCs w:val="30"/>
          <w:lang w:val="en-US" w:eastAsia="zh-CN"/>
        </w:rPr>
        <w:t>100</w:t>
      </w:r>
      <w:r>
        <w:rPr>
          <w:rFonts w:hint="eastAsia" w:ascii="仿宋_GB2312" w:eastAsia="仿宋_GB2312"/>
          <w:sz w:val="30"/>
          <w:szCs w:val="30"/>
        </w:rPr>
        <w:t>%；上级补助收入</w:t>
      </w:r>
      <w:r>
        <w:rPr>
          <w:rFonts w:hint="eastAsia" w:ascii="仿宋_GB2312" w:eastAsia="仿宋_GB2312"/>
          <w:sz w:val="30"/>
          <w:szCs w:val="30"/>
          <w:lang w:val="en-US" w:eastAsia="zh-CN"/>
        </w:rPr>
        <w:t>0</w:t>
      </w:r>
      <w:r>
        <w:rPr>
          <w:rFonts w:hint="eastAsia" w:ascii="仿宋_GB2312" w:eastAsia="仿宋_GB2312"/>
          <w:sz w:val="30"/>
          <w:szCs w:val="30"/>
        </w:rPr>
        <w:t>万元，占总收入的</w:t>
      </w:r>
      <w:r>
        <w:rPr>
          <w:rFonts w:hint="eastAsia" w:ascii="仿宋_GB2312" w:eastAsia="仿宋_GB2312"/>
          <w:sz w:val="30"/>
          <w:szCs w:val="30"/>
          <w:lang w:val="en-US" w:eastAsia="zh-CN"/>
        </w:rPr>
        <w:t>0</w:t>
      </w:r>
      <w:r>
        <w:rPr>
          <w:rFonts w:hint="eastAsia" w:ascii="仿宋_GB2312" w:eastAsia="仿宋_GB2312"/>
          <w:sz w:val="30"/>
          <w:szCs w:val="30"/>
        </w:rPr>
        <w:t>；事业收入</w:t>
      </w:r>
      <w:r>
        <w:rPr>
          <w:rFonts w:hint="eastAsia" w:ascii="仿宋_GB2312" w:eastAsia="仿宋_GB2312"/>
          <w:sz w:val="30"/>
          <w:szCs w:val="30"/>
          <w:lang w:val="en-US" w:eastAsia="zh-CN"/>
        </w:rPr>
        <w:t>0</w:t>
      </w:r>
      <w:r>
        <w:rPr>
          <w:rFonts w:hint="eastAsia" w:ascii="仿宋_GB2312" w:eastAsia="仿宋_GB2312"/>
          <w:sz w:val="30"/>
          <w:szCs w:val="30"/>
        </w:rPr>
        <w:t>万元，占总收入的</w:t>
      </w:r>
      <w:r>
        <w:rPr>
          <w:rFonts w:hint="eastAsia" w:ascii="仿宋_GB2312" w:eastAsia="仿宋_GB2312"/>
          <w:sz w:val="30"/>
          <w:szCs w:val="30"/>
          <w:lang w:val="en-US" w:eastAsia="zh-CN"/>
        </w:rPr>
        <w:t>0</w:t>
      </w:r>
      <w:r>
        <w:rPr>
          <w:rFonts w:hint="eastAsia" w:ascii="仿宋_GB2312" w:eastAsia="仿宋_GB2312"/>
          <w:sz w:val="30"/>
          <w:szCs w:val="30"/>
        </w:rPr>
        <w:t>；经营收入</w:t>
      </w:r>
      <w:r>
        <w:rPr>
          <w:rFonts w:hint="eastAsia" w:ascii="仿宋_GB2312" w:eastAsia="仿宋_GB2312"/>
          <w:sz w:val="30"/>
          <w:szCs w:val="30"/>
          <w:lang w:val="en-US" w:eastAsia="zh-CN"/>
        </w:rPr>
        <w:t>0</w:t>
      </w:r>
      <w:r>
        <w:rPr>
          <w:rFonts w:hint="eastAsia" w:ascii="仿宋_GB2312" w:eastAsia="仿宋_GB2312"/>
          <w:sz w:val="30"/>
          <w:szCs w:val="30"/>
        </w:rPr>
        <w:t>万元，占总收入的</w:t>
      </w:r>
      <w:r>
        <w:rPr>
          <w:rFonts w:hint="eastAsia" w:ascii="仿宋_GB2312" w:eastAsia="仿宋_GB2312"/>
          <w:sz w:val="30"/>
          <w:szCs w:val="30"/>
          <w:lang w:val="en-US" w:eastAsia="zh-CN"/>
        </w:rPr>
        <w:t>0</w:t>
      </w:r>
      <w:r>
        <w:rPr>
          <w:rFonts w:hint="eastAsia" w:ascii="仿宋_GB2312" w:eastAsia="仿宋_GB2312"/>
          <w:sz w:val="30"/>
          <w:szCs w:val="30"/>
        </w:rPr>
        <w:t>；附属单位缴款收入</w:t>
      </w:r>
      <w:r>
        <w:rPr>
          <w:rFonts w:hint="eastAsia" w:ascii="仿宋_GB2312" w:eastAsia="仿宋_GB2312"/>
          <w:sz w:val="30"/>
          <w:szCs w:val="30"/>
          <w:lang w:val="en-US" w:eastAsia="zh-CN"/>
        </w:rPr>
        <w:t>0</w:t>
      </w:r>
      <w:r>
        <w:rPr>
          <w:rFonts w:hint="eastAsia" w:ascii="仿宋_GB2312" w:eastAsia="仿宋_GB2312"/>
          <w:sz w:val="30"/>
          <w:szCs w:val="30"/>
        </w:rPr>
        <w:t>万元，占总收入的</w:t>
      </w:r>
      <w:r>
        <w:rPr>
          <w:rFonts w:hint="eastAsia" w:ascii="仿宋_GB2312" w:eastAsia="仿宋_GB2312"/>
          <w:sz w:val="30"/>
          <w:szCs w:val="30"/>
          <w:lang w:val="en-US" w:eastAsia="zh-CN"/>
        </w:rPr>
        <w:t>0</w:t>
      </w:r>
      <w:r>
        <w:rPr>
          <w:rFonts w:hint="eastAsia" w:ascii="仿宋_GB2312" w:eastAsia="仿宋_GB2312"/>
          <w:sz w:val="30"/>
          <w:szCs w:val="30"/>
        </w:rPr>
        <w:t>；其他收入</w:t>
      </w:r>
      <w:r>
        <w:rPr>
          <w:rFonts w:hint="eastAsia" w:ascii="仿宋_GB2312" w:eastAsia="仿宋_GB2312"/>
          <w:sz w:val="30"/>
          <w:szCs w:val="30"/>
          <w:lang w:val="en-US" w:eastAsia="zh-CN"/>
        </w:rPr>
        <w:t>0</w:t>
      </w:r>
      <w:r>
        <w:rPr>
          <w:rFonts w:hint="eastAsia" w:ascii="仿宋_GB2312" w:eastAsia="仿宋_GB2312"/>
          <w:sz w:val="30"/>
          <w:szCs w:val="30"/>
        </w:rPr>
        <w:t>万元，占总收入的</w:t>
      </w:r>
      <w:r>
        <w:rPr>
          <w:rFonts w:hint="eastAsia" w:ascii="仿宋_GB2312" w:eastAsia="仿宋_GB2312"/>
          <w:sz w:val="30"/>
          <w:szCs w:val="30"/>
          <w:lang w:val="en-US" w:eastAsia="zh-CN"/>
        </w:rPr>
        <w:t>0</w:t>
      </w:r>
      <w:r>
        <w:rPr>
          <w:rFonts w:hint="eastAsia" w:ascii="仿宋_GB2312" w:eastAsia="仿宋_GB2312"/>
          <w:sz w:val="30"/>
          <w:szCs w:val="30"/>
        </w:rPr>
        <w:t>。与上年对比</w:t>
      </w:r>
      <w:r>
        <w:rPr>
          <w:rFonts w:hint="eastAsia" w:ascii="仿宋_GB2312" w:eastAsia="仿宋_GB2312"/>
          <w:sz w:val="30"/>
          <w:szCs w:val="30"/>
          <w:lang w:eastAsia="zh-CN"/>
        </w:rPr>
        <w:t>收入减少</w:t>
      </w:r>
      <w:r>
        <w:rPr>
          <w:rFonts w:hint="eastAsia" w:ascii="仿宋_GB2312" w:eastAsia="仿宋_GB2312"/>
          <w:sz w:val="30"/>
          <w:szCs w:val="30"/>
          <w:lang w:val="en-US" w:eastAsia="zh-CN"/>
        </w:rPr>
        <w:t>9.01万元</w:t>
      </w:r>
      <w:r>
        <w:rPr>
          <w:rFonts w:hint="eastAsia" w:ascii="仿宋_GB2312" w:eastAsia="仿宋_GB2312"/>
          <w:sz w:val="30"/>
          <w:szCs w:val="30"/>
        </w:rPr>
        <w:t>，主要原因分析</w:t>
      </w:r>
      <w:r>
        <w:rPr>
          <w:rFonts w:hint="eastAsia" w:ascii="仿宋_GB2312" w:eastAsia="仿宋_GB2312"/>
          <w:sz w:val="30"/>
          <w:szCs w:val="30"/>
          <w:lang w:eastAsia="zh-CN"/>
        </w:rPr>
        <w:t>是</w:t>
      </w:r>
      <w:r>
        <w:rPr>
          <w:rFonts w:hint="eastAsia" w:ascii="仿宋_GB2312" w:eastAsia="仿宋_GB2312"/>
          <w:sz w:val="30"/>
          <w:szCs w:val="30"/>
          <w:lang w:val="en-US" w:eastAsia="zh-CN"/>
        </w:rPr>
        <w:t>2016年项目收入减少</w:t>
      </w:r>
      <w:r>
        <w:rPr>
          <w:rFonts w:hint="eastAsia" w:ascii="仿宋_GB2312" w:eastAsia="仿宋_GB2312"/>
          <w:sz w:val="30"/>
          <w:szCs w:val="30"/>
        </w:rPr>
        <w:t>。</w:t>
      </w:r>
    </w:p>
    <w:p>
      <w:pPr>
        <w:ind w:firstLine="600" w:firstLineChars="200"/>
        <w:jc w:val="left"/>
        <w:rPr>
          <w:rFonts w:hint="eastAsia" w:ascii="黑体" w:hAnsi="黑体" w:eastAsia="黑体"/>
          <w:sz w:val="30"/>
          <w:szCs w:val="30"/>
        </w:rPr>
      </w:pPr>
      <w:r>
        <w:rPr>
          <w:rFonts w:hint="eastAsia" w:ascii="黑体" w:hAnsi="黑体" w:eastAsia="黑体"/>
          <w:sz w:val="30"/>
          <w:szCs w:val="30"/>
        </w:rPr>
        <w:t>二、支出决算情况说明</w:t>
      </w:r>
    </w:p>
    <w:p>
      <w:pPr>
        <w:spacing w:line="600" w:lineRule="exact"/>
        <w:ind w:firstLine="600" w:firstLineChars="200"/>
        <w:rPr>
          <w:rFonts w:hint="eastAsia" w:ascii="仿宋_GB2312" w:hAnsi="宋体" w:eastAsia="仿宋_GB2312" w:cs="Arial"/>
          <w:kern w:val="0"/>
          <w:sz w:val="30"/>
          <w:szCs w:val="30"/>
        </w:rPr>
      </w:pPr>
      <w:r>
        <w:rPr>
          <w:rFonts w:hint="eastAsia" w:ascii="仿宋_GB2312" w:eastAsia="仿宋_GB2312"/>
          <w:sz w:val="30"/>
          <w:szCs w:val="30"/>
          <w:lang w:eastAsia="zh-CN"/>
        </w:rPr>
        <w:t>工商联</w:t>
      </w:r>
      <w:r>
        <w:rPr>
          <w:rFonts w:hint="eastAsia" w:ascii="仿宋_GB2312" w:eastAsia="仿宋_GB2312"/>
          <w:sz w:val="30"/>
          <w:szCs w:val="30"/>
        </w:rPr>
        <w:t>部门</w:t>
      </w:r>
      <w:r>
        <w:rPr>
          <w:rFonts w:hint="eastAsia" w:ascii="仿宋_GB2312" w:eastAsia="仿宋_GB2312"/>
          <w:sz w:val="30"/>
          <w:szCs w:val="30"/>
          <w:lang w:val="en-US" w:eastAsia="zh-CN"/>
        </w:rPr>
        <w:t>2016</w:t>
      </w:r>
      <w:r>
        <w:rPr>
          <w:rFonts w:hint="eastAsia" w:ascii="仿宋_GB2312" w:eastAsia="仿宋_GB2312"/>
          <w:sz w:val="30"/>
          <w:szCs w:val="30"/>
        </w:rPr>
        <w:t>年度支出合计</w:t>
      </w:r>
      <w:r>
        <w:rPr>
          <w:rFonts w:hint="eastAsia" w:ascii="仿宋_GB2312" w:eastAsia="仿宋_GB2312"/>
          <w:sz w:val="30"/>
          <w:szCs w:val="30"/>
          <w:lang w:val="en-US" w:eastAsia="zh-CN"/>
        </w:rPr>
        <w:t>79.02</w:t>
      </w:r>
      <w:r>
        <w:rPr>
          <w:rFonts w:hint="eastAsia" w:ascii="仿宋_GB2312" w:eastAsia="仿宋_GB2312"/>
          <w:sz w:val="30"/>
          <w:szCs w:val="30"/>
        </w:rPr>
        <w:t>万元。其中：</w:t>
      </w:r>
      <w:r>
        <w:rPr>
          <w:rFonts w:hint="eastAsia" w:ascii="仿宋_GB2312" w:hAnsi="宋体" w:eastAsia="仿宋_GB2312" w:cs="Arial"/>
          <w:kern w:val="0"/>
          <w:sz w:val="30"/>
          <w:szCs w:val="30"/>
        </w:rPr>
        <w:t>基本支出</w:t>
      </w:r>
      <w:r>
        <w:rPr>
          <w:rFonts w:hint="eastAsia" w:ascii="仿宋_GB2312" w:eastAsia="仿宋_GB2312"/>
          <w:sz w:val="30"/>
          <w:szCs w:val="30"/>
          <w:lang w:val="en-US" w:eastAsia="zh-CN"/>
        </w:rPr>
        <w:t>74.37</w:t>
      </w:r>
      <w:r>
        <w:rPr>
          <w:rFonts w:hint="eastAsia" w:ascii="仿宋_GB2312" w:hAnsi="宋体" w:eastAsia="仿宋_GB2312" w:cs="Arial"/>
          <w:kern w:val="0"/>
          <w:sz w:val="30"/>
          <w:szCs w:val="30"/>
        </w:rPr>
        <w:t>万元，占总支出的</w:t>
      </w:r>
      <w:r>
        <w:rPr>
          <w:rFonts w:hint="eastAsia" w:ascii="仿宋_GB2312" w:hAnsi="宋体" w:eastAsia="仿宋_GB2312" w:cs="Arial"/>
          <w:kern w:val="0"/>
          <w:sz w:val="30"/>
          <w:szCs w:val="30"/>
          <w:lang w:val="en-US" w:eastAsia="zh-CN"/>
        </w:rPr>
        <w:t>94.12</w:t>
      </w:r>
      <w:r>
        <w:rPr>
          <w:rFonts w:hint="eastAsia" w:ascii="仿宋_GB2312" w:hAnsi="宋体" w:eastAsia="仿宋_GB2312" w:cs="Arial"/>
          <w:kern w:val="0"/>
          <w:sz w:val="30"/>
          <w:szCs w:val="30"/>
        </w:rPr>
        <w:t>％；项目支出</w:t>
      </w:r>
      <w:r>
        <w:rPr>
          <w:rFonts w:hint="eastAsia" w:ascii="仿宋_GB2312" w:hAnsi="宋体" w:eastAsia="仿宋_GB2312" w:cs="Arial"/>
          <w:kern w:val="0"/>
          <w:sz w:val="30"/>
          <w:szCs w:val="30"/>
          <w:lang w:val="en-US" w:eastAsia="zh-CN"/>
        </w:rPr>
        <w:t>4.65</w:t>
      </w:r>
      <w:r>
        <w:rPr>
          <w:rFonts w:hint="eastAsia" w:ascii="仿宋_GB2312" w:hAnsi="宋体" w:eastAsia="仿宋_GB2312" w:cs="Arial"/>
          <w:kern w:val="0"/>
          <w:sz w:val="30"/>
          <w:szCs w:val="30"/>
        </w:rPr>
        <w:t>万元，占总支出的</w:t>
      </w:r>
      <w:r>
        <w:rPr>
          <w:rFonts w:hint="eastAsia" w:ascii="仿宋_GB2312" w:eastAsia="仿宋_GB2312"/>
          <w:sz w:val="30"/>
          <w:szCs w:val="30"/>
          <w:lang w:val="en-US" w:eastAsia="zh-CN"/>
        </w:rPr>
        <w:t>5.88</w:t>
      </w:r>
      <w:r>
        <w:rPr>
          <w:rFonts w:hint="eastAsia" w:ascii="仿宋_GB2312" w:hAnsi="宋体" w:eastAsia="仿宋_GB2312" w:cs="Arial"/>
          <w:kern w:val="0"/>
          <w:sz w:val="30"/>
          <w:szCs w:val="30"/>
        </w:rPr>
        <w:t>％；上缴上级支出、经营支出、对附属单位补助支出共</w:t>
      </w:r>
      <w:r>
        <w:rPr>
          <w:rFonts w:hint="eastAsia" w:ascii="仿宋_GB2312" w:hAnsi="宋体" w:eastAsia="仿宋_GB2312" w:cs="Arial"/>
          <w:kern w:val="0"/>
          <w:sz w:val="30"/>
          <w:szCs w:val="30"/>
          <w:lang w:val="en-US" w:eastAsia="zh-CN"/>
        </w:rPr>
        <w:t>0</w:t>
      </w:r>
      <w:r>
        <w:rPr>
          <w:rFonts w:hint="eastAsia" w:ascii="仿宋_GB2312" w:hAnsi="宋体" w:eastAsia="仿宋_GB2312" w:cs="Arial"/>
          <w:kern w:val="0"/>
          <w:sz w:val="30"/>
          <w:szCs w:val="30"/>
        </w:rPr>
        <w:t>万元，占总支出的</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w:t>
      </w:r>
      <w:r>
        <w:rPr>
          <w:rFonts w:hint="eastAsia" w:ascii="仿宋_GB2312" w:eastAsia="仿宋_GB2312"/>
          <w:sz w:val="30"/>
          <w:szCs w:val="30"/>
        </w:rPr>
        <w:t>与上年对比</w:t>
      </w:r>
      <w:r>
        <w:rPr>
          <w:rFonts w:hint="eastAsia" w:ascii="仿宋_GB2312" w:eastAsia="仿宋_GB2312"/>
          <w:sz w:val="30"/>
          <w:szCs w:val="30"/>
          <w:lang w:eastAsia="zh-CN"/>
        </w:rPr>
        <w:t>支出减少</w:t>
      </w:r>
      <w:r>
        <w:rPr>
          <w:rFonts w:hint="eastAsia" w:ascii="仿宋_GB2312" w:eastAsia="仿宋_GB2312"/>
          <w:sz w:val="30"/>
          <w:szCs w:val="30"/>
          <w:lang w:val="en-US" w:eastAsia="zh-CN"/>
        </w:rPr>
        <w:t>5.39万元</w:t>
      </w:r>
      <w:r>
        <w:rPr>
          <w:rFonts w:hint="eastAsia" w:ascii="仿宋_GB2312" w:eastAsia="仿宋_GB2312"/>
          <w:sz w:val="30"/>
          <w:szCs w:val="30"/>
        </w:rPr>
        <w:t>,主要原因分析</w:t>
      </w:r>
      <w:r>
        <w:rPr>
          <w:rFonts w:hint="eastAsia" w:ascii="仿宋_GB2312" w:eastAsia="仿宋_GB2312"/>
          <w:sz w:val="30"/>
          <w:szCs w:val="30"/>
          <w:lang w:eastAsia="zh-CN"/>
        </w:rPr>
        <w:t>是</w:t>
      </w:r>
      <w:r>
        <w:rPr>
          <w:rFonts w:hint="eastAsia" w:ascii="仿宋_GB2312" w:eastAsia="仿宋_GB2312"/>
          <w:sz w:val="30"/>
          <w:szCs w:val="30"/>
          <w:lang w:val="en-US" w:eastAsia="zh-CN"/>
        </w:rPr>
        <w:t>2016年度项目支出减少</w:t>
      </w:r>
      <w:r>
        <w:rPr>
          <w:rFonts w:hint="eastAsia" w:ascii="仿宋_GB2312" w:eastAsia="仿宋_GB2312"/>
          <w:sz w:val="30"/>
          <w:szCs w:val="30"/>
        </w:rPr>
        <w:t>。</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（一）基本支出情况</w:t>
      </w:r>
    </w:p>
    <w:p>
      <w:pPr>
        <w:widowControl/>
        <w:snapToGrid w:val="0"/>
        <w:spacing w:before="100" w:after="100" w:line="600" w:lineRule="exact"/>
        <w:ind w:firstLine="538"/>
        <w:jc w:val="left"/>
        <w:rPr>
          <w:rFonts w:hint="eastAsia" w:ascii="仿宋_GB2312" w:eastAsia="仿宋_GB2312"/>
          <w:sz w:val="30"/>
          <w:szCs w:val="30"/>
        </w:rPr>
      </w:pPr>
      <w:r>
        <w:rPr>
          <w:rFonts w:hint="eastAsia" w:ascii="仿宋_GB2312" w:eastAsia="仿宋_GB2312"/>
          <w:sz w:val="30"/>
          <w:szCs w:val="30"/>
          <w:lang w:val="en-US" w:eastAsia="zh-CN"/>
        </w:rPr>
        <w:t>2016</w:t>
      </w:r>
      <w:r>
        <w:rPr>
          <w:rFonts w:hint="eastAsia" w:ascii="仿宋_GB2312" w:eastAsia="仿宋_GB2312"/>
          <w:sz w:val="30"/>
          <w:szCs w:val="30"/>
        </w:rPr>
        <w:t>年度用于保障</w:t>
      </w:r>
      <w:r>
        <w:rPr>
          <w:rFonts w:hint="eastAsia" w:ascii="仿宋_GB2312" w:eastAsia="仿宋_GB2312"/>
          <w:sz w:val="30"/>
          <w:szCs w:val="30"/>
          <w:lang w:eastAsia="zh-CN"/>
        </w:rPr>
        <w:t>工商联</w:t>
      </w:r>
      <w:r>
        <w:rPr>
          <w:rFonts w:hint="eastAsia" w:ascii="仿宋_GB2312" w:eastAsia="仿宋_GB2312"/>
          <w:sz w:val="30"/>
          <w:szCs w:val="30"/>
        </w:rPr>
        <w:t>机关机构正常运转的日常支出</w:t>
      </w:r>
      <w:r>
        <w:rPr>
          <w:rFonts w:hint="eastAsia" w:ascii="仿宋_GB2312" w:eastAsia="仿宋_GB2312"/>
          <w:sz w:val="30"/>
          <w:szCs w:val="30"/>
          <w:lang w:val="en-US" w:eastAsia="zh-CN"/>
        </w:rPr>
        <w:t>74.37</w:t>
      </w:r>
      <w:r>
        <w:rPr>
          <w:rFonts w:hint="eastAsia" w:ascii="仿宋_GB2312" w:eastAsia="仿宋_GB2312"/>
          <w:sz w:val="30"/>
          <w:szCs w:val="30"/>
        </w:rPr>
        <w:t>万元。与上年对比</w:t>
      </w:r>
      <w:r>
        <w:rPr>
          <w:rFonts w:hint="eastAsia" w:ascii="仿宋_GB2312" w:eastAsia="仿宋_GB2312"/>
          <w:sz w:val="30"/>
          <w:szCs w:val="30"/>
          <w:lang w:eastAsia="zh-CN"/>
        </w:rPr>
        <w:t>增加</w:t>
      </w:r>
      <w:r>
        <w:rPr>
          <w:rFonts w:hint="eastAsia" w:ascii="仿宋_GB2312" w:eastAsia="仿宋_GB2312"/>
          <w:sz w:val="30"/>
          <w:szCs w:val="30"/>
          <w:lang w:val="en-US" w:eastAsia="zh-CN"/>
        </w:rPr>
        <w:t>3.96万元</w:t>
      </w:r>
      <w:r>
        <w:rPr>
          <w:rFonts w:hint="eastAsia" w:ascii="仿宋_GB2312" w:eastAsia="仿宋_GB2312"/>
          <w:sz w:val="30"/>
          <w:szCs w:val="30"/>
        </w:rPr>
        <w:t>,主要原因分析</w:t>
      </w:r>
      <w:r>
        <w:rPr>
          <w:rFonts w:hint="eastAsia" w:ascii="仿宋_GB2312" w:eastAsia="仿宋_GB2312"/>
          <w:sz w:val="30"/>
          <w:szCs w:val="30"/>
          <w:lang w:eastAsia="zh-CN"/>
        </w:rPr>
        <w:t>是工资、津贴补贴等人员经费支出增加</w:t>
      </w:r>
      <w:r>
        <w:rPr>
          <w:rFonts w:hint="eastAsia" w:ascii="仿宋_GB2312" w:eastAsia="仿宋_GB2312"/>
          <w:sz w:val="30"/>
          <w:szCs w:val="30"/>
        </w:rPr>
        <w:t>。包括基本工资、津贴补贴等人员经费支出占基本支出的</w:t>
      </w:r>
      <w:r>
        <w:rPr>
          <w:rFonts w:hint="eastAsia" w:ascii="仿宋_GB2312" w:eastAsia="仿宋_GB2312"/>
          <w:sz w:val="30"/>
          <w:szCs w:val="30"/>
          <w:lang w:val="en-US" w:eastAsia="zh-CN"/>
        </w:rPr>
        <w:t>84.12</w:t>
      </w:r>
      <w:r>
        <w:rPr>
          <w:rFonts w:hint="eastAsia" w:ascii="仿宋_GB2312" w:eastAsia="仿宋_GB2312"/>
          <w:sz w:val="30"/>
          <w:szCs w:val="30"/>
        </w:rPr>
        <w:t>％；办公费、印刷费、水电费、办公设备购置等日常公用经费占基本支出的</w:t>
      </w:r>
      <w:r>
        <w:rPr>
          <w:rFonts w:hint="eastAsia" w:ascii="仿宋_GB2312" w:eastAsia="仿宋_GB2312"/>
          <w:sz w:val="30"/>
          <w:szCs w:val="30"/>
          <w:lang w:val="en-US" w:eastAsia="zh-CN"/>
        </w:rPr>
        <w:t>15.88</w:t>
      </w:r>
      <w:r>
        <w:rPr>
          <w:rFonts w:hint="eastAsia" w:ascii="仿宋_GB2312" w:eastAsia="仿宋_GB2312"/>
          <w:sz w:val="30"/>
          <w:szCs w:val="30"/>
        </w:rPr>
        <w:t>％。</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（二）项目支出情况</w:t>
      </w:r>
    </w:p>
    <w:p>
      <w:pPr>
        <w:widowControl/>
        <w:snapToGrid w:val="0"/>
        <w:spacing w:before="100" w:after="100" w:line="600" w:lineRule="exact"/>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2016</w:t>
      </w:r>
      <w:r>
        <w:rPr>
          <w:rFonts w:hint="eastAsia" w:ascii="仿宋_GB2312" w:eastAsia="仿宋_GB2312"/>
          <w:sz w:val="30"/>
          <w:szCs w:val="30"/>
        </w:rPr>
        <w:t>年度用于保障</w:t>
      </w:r>
      <w:r>
        <w:rPr>
          <w:rFonts w:hint="eastAsia" w:ascii="仿宋_GB2312" w:eastAsia="仿宋_GB2312"/>
          <w:sz w:val="30"/>
          <w:szCs w:val="30"/>
          <w:lang w:eastAsia="zh-CN"/>
        </w:rPr>
        <w:t>工商联机构</w:t>
      </w:r>
      <w:r>
        <w:rPr>
          <w:rFonts w:hint="eastAsia" w:ascii="仿宋_GB2312" w:eastAsia="仿宋_GB2312"/>
          <w:sz w:val="30"/>
          <w:szCs w:val="30"/>
        </w:rPr>
        <w:t>为完成特定的行政工作任务或事业发展目标，用于专项业务工作的经费支出</w:t>
      </w:r>
      <w:r>
        <w:rPr>
          <w:rFonts w:hint="eastAsia" w:ascii="仿宋_GB2312" w:eastAsia="仿宋_GB2312"/>
          <w:sz w:val="30"/>
          <w:szCs w:val="30"/>
          <w:lang w:val="en-US" w:eastAsia="zh-CN"/>
        </w:rPr>
        <w:t>4.65</w:t>
      </w:r>
      <w:r>
        <w:rPr>
          <w:rFonts w:hint="eastAsia" w:ascii="仿宋_GB2312" w:eastAsia="仿宋_GB2312"/>
          <w:sz w:val="30"/>
          <w:szCs w:val="30"/>
        </w:rPr>
        <w:t>万元。与上年对比</w:t>
      </w:r>
      <w:r>
        <w:rPr>
          <w:rFonts w:hint="eastAsia" w:ascii="黑体" w:hAnsi="黑体" w:eastAsia="黑体"/>
          <w:sz w:val="32"/>
          <w:szCs w:val="32"/>
          <w:lang w:eastAsia="zh-CN"/>
        </w:rPr>
        <w:t>减少</w:t>
      </w:r>
      <w:r>
        <w:rPr>
          <w:rFonts w:hint="eastAsia" w:ascii="黑体" w:hAnsi="黑体" w:eastAsia="黑体"/>
          <w:sz w:val="32"/>
          <w:szCs w:val="32"/>
          <w:lang w:val="en-US" w:eastAsia="zh-CN"/>
        </w:rPr>
        <w:t>9.35万元</w:t>
      </w:r>
      <w:r>
        <w:rPr>
          <w:rFonts w:hint="eastAsia" w:ascii="仿宋_GB2312" w:eastAsia="仿宋_GB2312"/>
          <w:sz w:val="30"/>
          <w:szCs w:val="30"/>
        </w:rPr>
        <w:t>,主要原因分析</w:t>
      </w:r>
      <w:r>
        <w:rPr>
          <w:rFonts w:hint="eastAsia" w:ascii="仿宋_GB2312" w:eastAsia="仿宋_GB2312"/>
          <w:sz w:val="30"/>
          <w:szCs w:val="30"/>
          <w:lang w:eastAsia="zh-CN"/>
        </w:rPr>
        <w:t>是</w:t>
      </w:r>
      <w:r>
        <w:rPr>
          <w:rFonts w:hint="eastAsia" w:ascii="仿宋_GB2312" w:eastAsia="仿宋_GB2312"/>
          <w:sz w:val="30"/>
          <w:szCs w:val="30"/>
          <w:lang w:val="en-US" w:eastAsia="zh-CN"/>
        </w:rPr>
        <w:t>2016年财政拨款项目工作经费减少</w:t>
      </w:r>
      <w:r>
        <w:rPr>
          <w:rFonts w:hint="eastAsia" w:ascii="仿宋_GB2312" w:eastAsia="仿宋_GB2312"/>
          <w:sz w:val="30"/>
          <w:szCs w:val="30"/>
        </w:rPr>
        <w:t>。</w:t>
      </w:r>
    </w:p>
    <w:p>
      <w:pPr>
        <w:widowControl/>
        <w:snapToGrid w:val="0"/>
        <w:spacing w:before="100" w:after="100" w:line="600" w:lineRule="exact"/>
        <w:ind w:firstLine="600" w:firstLineChars="200"/>
        <w:jc w:val="left"/>
        <w:rPr>
          <w:rFonts w:hint="eastAsia" w:ascii="黑体" w:hAnsi="黑体" w:eastAsia="黑体"/>
          <w:sz w:val="30"/>
          <w:szCs w:val="30"/>
        </w:rPr>
      </w:pPr>
      <w:r>
        <w:rPr>
          <w:rFonts w:hint="eastAsia" w:ascii="黑体" w:hAnsi="黑体" w:eastAsia="黑体"/>
          <w:sz w:val="30"/>
          <w:szCs w:val="30"/>
        </w:rPr>
        <w:t>三、一般公共预算财政拨款支出决算情况说明</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（一）一般公共预算财政拨款支出决算总体情况</w:t>
      </w:r>
    </w:p>
    <w:p>
      <w:pPr>
        <w:widowControl/>
        <w:snapToGrid w:val="0"/>
        <w:spacing w:before="100" w:after="100" w:line="600" w:lineRule="exact"/>
        <w:ind w:firstLine="600" w:firstLineChars="200"/>
        <w:jc w:val="left"/>
        <w:rPr>
          <w:rFonts w:hint="eastAsia" w:ascii="仿宋_GB2312" w:hAnsi="宋体" w:eastAsia="仿宋_GB2312" w:cs="Arial"/>
          <w:kern w:val="0"/>
          <w:sz w:val="30"/>
          <w:szCs w:val="30"/>
        </w:rPr>
      </w:pPr>
      <w:r>
        <w:rPr>
          <w:rFonts w:hint="eastAsia" w:ascii="仿宋_GB2312" w:eastAsia="仿宋_GB2312"/>
          <w:sz w:val="30"/>
          <w:szCs w:val="30"/>
          <w:lang w:val="en-US" w:eastAsia="zh-CN"/>
        </w:rPr>
        <w:t>工商联</w:t>
      </w:r>
      <w:r>
        <w:rPr>
          <w:rFonts w:hint="eastAsia" w:ascii="仿宋_GB2312" w:eastAsia="仿宋_GB2312"/>
          <w:sz w:val="30"/>
          <w:szCs w:val="30"/>
        </w:rPr>
        <w:t>部门</w:t>
      </w:r>
      <w:r>
        <w:rPr>
          <w:rFonts w:hint="eastAsia" w:ascii="仿宋_GB2312" w:eastAsia="仿宋_GB2312"/>
          <w:sz w:val="30"/>
          <w:szCs w:val="30"/>
          <w:lang w:val="en-US" w:eastAsia="zh-CN"/>
        </w:rPr>
        <w:t>2016</w:t>
      </w:r>
      <w:r>
        <w:rPr>
          <w:rFonts w:hint="eastAsia" w:ascii="仿宋_GB2312" w:eastAsia="仿宋_GB2312"/>
          <w:sz w:val="30"/>
          <w:szCs w:val="30"/>
        </w:rPr>
        <w:t>年度一般公共预算财政拨款支出</w:t>
      </w:r>
      <w:r>
        <w:rPr>
          <w:rFonts w:hint="eastAsia" w:ascii="仿宋_GB2312" w:hAnsi="宋体" w:eastAsia="仿宋_GB2312" w:cs="Arial"/>
          <w:kern w:val="0"/>
          <w:sz w:val="30"/>
          <w:szCs w:val="30"/>
          <w:lang w:val="en-US" w:eastAsia="zh-CN"/>
        </w:rPr>
        <w:t>79.02</w:t>
      </w:r>
      <w:r>
        <w:rPr>
          <w:rFonts w:hint="eastAsia" w:ascii="仿宋_GB2312" w:hAnsi="宋体" w:eastAsia="仿宋_GB2312" w:cs="Arial"/>
          <w:kern w:val="0"/>
          <w:sz w:val="30"/>
          <w:szCs w:val="30"/>
        </w:rPr>
        <w:t>万元,占本年支出合计的</w:t>
      </w:r>
      <w:r>
        <w:rPr>
          <w:rFonts w:hint="eastAsia" w:ascii="仿宋_GB2312" w:eastAsia="仿宋_GB2312"/>
          <w:sz w:val="30"/>
          <w:szCs w:val="30"/>
          <w:lang w:val="en-US" w:eastAsia="zh-CN"/>
        </w:rPr>
        <w:t>100</w:t>
      </w:r>
      <w:r>
        <w:rPr>
          <w:rFonts w:hint="eastAsia" w:ascii="仿宋_GB2312" w:hAnsi="宋体" w:eastAsia="仿宋_GB2312" w:cs="Arial"/>
          <w:kern w:val="0"/>
          <w:sz w:val="30"/>
          <w:szCs w:val="30"/>
        </w:rPr>
        <w:t>%。与上年对比</w:t>
      </w:r>
      <w:r>
        <w:rPr>
          <w:rFonts w:hint="eastAsia" w:ascii="仿宋_GB2312" w:hAnsi="宋体" w:eastAsia="仿宋_GB2312" w:cs="Arial"/>
          <w:kern w:val="0"/>
          <w:sz w:val="30"/>
          <w:szCs w:val="30"/>
          <w:lang w:eastAsia="zh-CN"/>
        </w:rPr>
        <w:t>减少</w:t>
      </w:r>
      <w:r>
        <w:rPr>
          <w:rFonts w:hint="eastAsia" w:ascii="仿宋_GB2312" w:hAnsi="宋体" w:eastAsia="仿宋_GB2312" w:cs="Arial"/>
          <w:kern w:val="0"/>
          <w:sz w:val="30"/>
          <w:szCs w:val="30"/>
          <w:lang w:val="en-US" w:eastAsia="zh-CN"/>
        </w:rPr>
        <w:t>5.39万元</w:t>
      </w:r>
      <w:r>
        <w:rPr>
          <w:rFonts w:hint="eastAsia" w:ascii="仿宋_GB2312" w:eastAsia="仿宋_GB2312"/>
          <w:sz w:val="30"/>
          <w:szCs w:val="30"/>
        </w:rPr>
        <w:t>,主要</w:t>
      </w:r>
      <w:r>
        <w:rPr>
          <w:rFonts w:hint="eastAsia" w:ascii="仿宋_GB2312" w:hAnsi="宋体" w:eastAsia="仿宋_GB2312" w:cs="Arial"/>
          <w:kern w:val="0"/>
          <w:sz w:val="30"/>
          <w:szCs w:val="30"/>
        </w:rPr>
        <w:t>原因分析</w:t>
      </w:r>
      <w:r>
        <w:rPr>
          <w:rFonts w:hint="eastAsia" w:ascii="仿宋_GB2312" w:hAnsi="宋体" w:eastAsia="仿宋_GB2312" w:cs="Arial"/>
          <w:kern w:val="0"/>
          <w:sz w:val="30"/>
          <w:szCs w:val="30"/>
          <w:lang w:eastAsia="zh-CN"/>
        </w:rPr>
        <w:t>项目支出减少</w:t>
      </w:r>
      <w:r>
        <w:rPr>
          <w:rFonts w:hint="eastAsia" w:ascii="仿宋_GB2312" w:hAnsi="宋体" w:eastAsia="仿宋_GB2312" w:cs="Arial"/>
          <w:kern w:val="0"/>
          <w:sz w:val="30"/>
          <w:szCs w:val="30"/>
        </w:rPr>
        <w:t>。</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（二）一般公共预算财政拨款支出决算具体情况</w:t>
      </w:r>
      <w:r>
        <w:rPr>
          <w:rFonts w:hint="eastAsia" w:ascii="楷体" w:hAnsi="楷体" w:eastAsia="楷体"/>
          <w:sz w:val="30"/>
          <w:szCs w:val="30"/>
        </w:rPr>
        <w:tab/>
      </w:r>
      <w:r>
        <w:rPr>
          <w:rFonts w:hint="eastAsia" w:ascii="楷体" w:hAnsi="楷体" w:eastAsia="楷体"/>
          <w:sz w:val="30"/>
          <w:szCs w:val="30"/>
        </w:rPr>
        <w:tab/>
      </w:r>
      <w:r>
        <w:rPr>
          <w:rFonts w:hint="eastAsia" w:ascii="楷体" w:hAnsi="楷体" w:eastAsia="楷体"/>
          <w:sz w:val="30"/>
          <w:szCs w:val="30"/>
        </w:rPr>
        <w:tab/>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1.一般公共服务（类）支出</w:t>
      </w:r>
      <w:r>
        <w:rPr>
          <w:rFonts w:hint="eastAsia" w:ascii="仿宋_GB2312" w:hAnsi="宋体" w:eastAsia="仿宋_GB2312" w:cs="Arial"/>
          <w:kern w:val="0"/>
          <w:sz w:val="30"/>
          <w:szCs w:val="30"/>
          <w:lang w:val="en-US" w:eastAsia="zh-CN"/>
        </w:rPr>
        <w:t>65.80</w:t>
      </w:r>
      <w:r>
        <w:rPr>
          <w:rFonts w:hint="eastAsia" w:ascii="仿宋_GB2312" w:hAnsi="宋体" w:eastAsia="仿宋_GB2312" w:cs="Arial"/>
          <w:kern w:val="0"/>
          <w:sz w:val="30"/>
          <w:szCs w:val="30"/>
        </w:rPr>
        <w:t>万元，</w:t>
      </w:r>
      <w:r>
        <w:rPr>
          <w:rFonts w:hint="eastAsia" w:ascii="仿宋_GB2312" w:eastAsia="仿宋_GB2312"/>
          <w:sz w:val="30"/>
          <w:szCs w:val="30"/>
        </w:rPr>
        <w:t>占一般公共预算财政拨款总支出的</w:t>
      </w:r>
      <w:r>
        <w:rPr>
          <w:rFonts w:hint="eastAsia" w:ascii="仿宋_GB2312" w:eastAsia="仿宋_GB2312"/>
          <w:sz w:val="30"/>
          <w:szCs w:val="30"/>
          <w:lang w:val="en-US" w:eastAsia="zh-CN"/>
        </w:rPr>
        <w:t>83.27</w:t>
      </w:r>
      <w:r>
        <w:rPr>
          <w:rFonts w:hint="eastAsia" w:ascii="仿宋_GB2312" w:eastAsia="仿宋_GB2312"/>
          <w:sz w:val="30"/>
          <w:szCs w:val="30"/>
        </w:rPr>
        <w:t>%。</w:t>
      </w:r>
      <w:r>
        <w:rPr>
          <w:rFonts w:hint="eastAsia" w:ascii="仿宋_GB2312" w:hAnsi="宋体" w:eastAsia="仿宋_GB2312" w:cs="Arial"/>
          <w:kern w:val="0"/>
          <w:sz w:val="30"/>
          <w:szCs w:val="30"/>
        </w:rPr>
        <w:t>主要用于</w:t>
      </w:r>
      <w:r>
        <w:rPr>
          <w:rFonts w:hint="eastAsia" w:ascii="仿宋_GB2312" w:hAnsi="宋体" w:eastAsia="仿宋_GB2312" w:cs="Arial"/>
          <w:kern w:val="0"/>
          <w:sz w:val="30"/>
          <w:szCs w:val="30"/>
          <w:lang w:val="en-US" w:eastAsia="zh-CN"/>
        </w:rPr>
        <w:t>2012801行政运行支出51.97万元；2012802一般行政管理事务支出4.65万元；2012899其他民主党派及工商联事务支出2.37万元；2019999其他一般公共服务支出6.8万元。</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2.</w:t>
      </w:r>
      <w:r>
        <w:rPr>
          <w:rFonts w:hint="eastAsia" w:ascii="仿宋_GB2312" w:hAnsi="宋体" w:eastAsia="仿宋_GB2312" w:cs="Arial"/>
          <w:kern w:val="0"/>
          <w:sz w:val="30"/>
          <w:szCs w:val="30"/>
          <w:lang w:eastAsia="zh-CN"/>
        </w:rPr>
        <w:t>社会保障和就业</w:t>
      </w:r>
      <w:r>
        <w:rPr>
          <w:rFonts w:hint="eastAsia" w:ascii="仿宋_GB2312" w:hAnsi="宋体" w:eastAsia="仿宋_GB2312" w:cs="Arial"/>
          <w:kern w:val="0"/>
          <w:sz w:val="30"/>
          <w:szCs w:val="30"/>
        </w:rPr>
        <w:t>（类）支出</w:t>
      </w:r>
      <w:r>
        <w:rPr>
          <w:rFonts w:hint="eastAsia" w:ascii="仿宋_GB2312" w:eastAsia="仿宋_GB2312"/>
          <w:sz w:val="30"/>
          <w:szCs w:val="30"/>
          <w:lang w:val="en-US" w:eastAsia="zh-CN"/>
        </w:rPr>
        <w:t>8.41</w:t>
      </w:r>
      <w:r>
        <w:rPr>
          <w:rFonts w:hint="eastAsia" w:ascii="仿宋_GB2312" w:hAnsi="宋体" w:eastAsia="仿宋_GB2312" w:cs="Arial"/>
          <w:kern w:val="0"/>
          <w:sz w:val="30"/>
          <w:szCs w:val="30"/>
        </w:rPr>
        <w:t>万元，</w:t>
      </w:r>
      <w:r>
        <w:rPr>
          <w:rFonts w:hint="eastAsia" w:ascii="仿宋_GB2312" w:eastAsia="仿宋_GB2312"/>
          <w:sz w:val="30"/>
          <w:szCs w:val="30"/>
        </w:rPr>
        <w:t>占一般公共预算财政拨款总支出的</w:t>
      </w:r>
      <w:r>
        <w:rPr>
          <w:rFonts w:hint="eastAsia" w:ascii="仿宋_GB2312" w:eastAsia="仿宋_GB2312"/>
          <w:sz w:val="30"/>
          <w:szCs w:val="30"/>
          <w:lang w:val="en-US" w:eastAsia="zh-CN"/>
        </w:rPr>
        <w:t>10.64</w:t>
      </w:r>
      <w:r>
        <w:rPr>
          <w:rFonts w:hint="eastAsia" w:ascii="仿宋_GB2312" w:eastAsia="仿宋_GB2312"/>
          <w:sz w:val="30"/>
          <w:szCs w:val="30"/>
        </w:rPr>
        <w:t>%。</w:t>
      </w:r>
      <w:r>
        <w:rPr>
          <w:rFonts w:hint="eastAsia" w:ascii="仿宋_GB2312" w:hAnsi="宋体" w:eastAsia="仿宋_GB2312" w:cs="Arial"/>
          <w:kern w:val="0"/>
          <w:sz w:val="30"/>
          <w:szCs w:val="30"/>
        </w:rPr>
        <w:t>主要用于</w:t>
      </w:r>
      <w:r>
        <w:rPr>
          <w:rFonts w:hint="eastAsia" w:ascii="仿宋_GB2312" w:hAnsi="宋体" w:eastAsia="仿宋_GB2312" w:cs="Arial"/>
          <w:kern w:val="0"/>
          <w:sz w:val="30"/>
          <w:szCs w:val="30"/>
          <w:lang w:val="en-US" w:eastAsia="zh-CN"/>
        </w:rPr>
        <w:t>2080301财政对基本养老保险基金的补助0.45万元；2080501归口管理的行政单位离退休支出7.97万元。</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lang w:eastAsia="zh-CN"/>
        </w:rPr>
      </w:pPr>
      <w:r>
        <w:rPr>
          <w:rFonts w:hint="eastAsia" w:ascii="仿宋_GB2312" w:hAnsi="宋体" w:eastAsia="仿宋_GB2312" w:cs="Arial"/>
          <w:kern w:val="0"/>
          <w:sz w:val="30"/>
          <w:szCs w:val="30"/>
        </w:rPr>
        <w:t>3.</w:t>
      </w:r>
      <w:r>
        <w:rPr>
          <w:rFonts w:hint="eastAsia" w:ascii="仿宋_GB2312" w:hAnsi="宋体" w:eastAsia="仿宋_GB2312" w:cs="Arial"/>
          <w:kern w:val="0"/>
          <w:sz w:val="30"/>
          <w:szCs w:val="30"/>
          <w:lang w:eastAsia="zh-CN"/>
        </w:rPr>
        <w:t>住房保障</w:t>
      </w:r>
      <w:r>
        <w:rPr>
          <w:rFonts w:hint="eastAsia" w:ascii="仿宋_GB2312" w:hAnsi="宋体" w:eastAsia="仿宋_GB2312" w:cs="Arial"/>
          <w:kern w:val="0"/>
          <w:sz w:val="30"/>
          <w:szCs w:val="30"/>
        </w:rPr>
        <w:t>（类）支出</w:t>
      </w:r>
      <w:r>
        <w:rPr>
          <w:rFonts w:hint="eastAsia" w:ascii="仿宋_GB2312" w:eastAsia="仿宋_GB2312"/>
          <w:sz w:val="30"/>
          <w:szCs w:val="30"/>
          <w:lang w:val="en-US" w:eastAsia="zh-CN"/>
        </w:rPr>
        <w:t>4.81</w:t>
      </w:r>
      <w:r>
        <w:rPr>
          <w:rFonts w:hint="eastAsia" w:ascii="仿宋_GB2312" w:hAnsi="宋体" w:eastAsia="仿宋_GB2312" w:cs="Arial"/>
          <w:kern w:val="0"/>
          <w:sz w:val="30"/>
          <w:szCs w:val="30"/>
        </w:rPr>
        <w:t>万元，</w:t>
      </w:r>
      <w:r>
        <w:rPr>
          <w:rFonts w:hint="eastAsia" w:ascii="仿宋_GB2312" w:eastAsia="仿宋_GB2312"/>
          <w:sz w:val="30"/>
          <w:szCs w:val="30"/>
        </w:rPr>
        <w:t>占一般公共预算财政拨款总支出的</w:t>
      </w:r>
      <w:r>
        <w:rPr>
          <w:rFonts w:hint="eastAsia" w:ascii="仿宋_GB2312" w:eastAsia="仿宋_GB2312"/>
          <w:sz w:val="30"/>
          <w:szCs w:val="30"/>
          <w:lang w:val="en-US" w:eastAsia="zh-CN"/>
        </w:rPr>
        <w:t>6.09</w:t>
      </w:r>
      <w:r>
        <w:rPr>
          <w:rFonts w:hint="eastAsia" w:ascii="仿宋_GB2312" w:eastAsia="仿宋_GB2312"/>
          <w:sz w:val="30"/>
          <w:szCs w:val="30"/>
        </w:rPr>
        <w:t>%。</w:t>
      </w:r>
      <w:r>
        <w:rPr>
          <w:rFonts w:hint="eastAsia" w:ascii="仿宋_GB2312" w:hAnsi="宋体" w:eastAsia="仿宋_GB2312" w:cs="Arial"/>
          <w:kern w:val="0"/>
          <w:sz w:val="30"/>
          <w:szCs w:val="30"/>
        </w:rPr>
        <w:t>主要用于</w:t>
      </w:r>
      <w:r>
        <w:rPr>
          <w:rFonts w:hint="eastAsia" w:ascii="仿宋_GB2312" w:hAnsi="宋体" w:eastAsia="仿宋_GB2312" w:cs="Arial"/>
          <w:kern w:val="0"/>
          <w:sz w:val="30"/>
          <w:szCs w:val="30"/>
          <w:lang w:eastAsia="zh-CN"/>
        </w:rPr>
        <w:t>住房公积金支出</w:t>
      </w:r>
      <w:r>
        <w:rPr>
          <w:rFonts w:hint="eastAsia" w:ascii="仿宋_GB2312" w:hAnsi="宋体" w:eastAsia="仿宋_GB2312" w:cs="Arial"/>
          <w:kern w:val="0"/>
          <w:sz w:val="30"/>
          <w:szCs w:val="30"/>
          <w:lang w:val="en-US" w:eastAsia="zh-CN"/>
        </w:rPr>
        <w:t>4.81万元。</w:t>
      </w:r>
    </w:p>
    <w:p>
      <w:pPr>
        <w:widowControl/>
        <w:snapToGrid w:val="0"/>
        <w:spacing w:before="100" w:after="100" w:line="360" w:lineRule="auto"/>
        <w:ind w:firstLine="600" w:firstLineChars="200"/>
        <w:jc w:val="left"/>
        <w:rPr>
          <w:rFonts w:hint="eastAsia" w:ascii="黑体" w:hAnsi="黑体" w:eastAsia="黑体"/>
          <w:sz w:val="30"/>
          <w:szCs w:val="30"/>
        </w:rPr>
      </w:pPr>
      <w:r>
        <w:rPr>
          <w:rFonts w:hint="eastAsia" w:ascii="黑体" w:hAnsi="黑体" w:eastAsia="黑体"/>
          <w:sz w:val="30"/>
          <w:szCs w:val="30"/>
        </w:rPr>
        <w:t>四、一般公共预算财政拨款“三公”经费支出决算情况说明</w:t>
      </w:r>
    </w:p>
    <w:p>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(一)“三公”经费财政拨款支出决算总体情况</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工商联</w:t>
      </w:r>
      <w:r>
        <w:rPr>
          <w:rFonts w:hint="eastAsia" w:ascii="仿宋_GB2312" w:eastAsia="仿宋_GB2312"/>
          <w:sz w:val="30"/>
          <w:szCs w:val="30"/>
        </w:rPr>
        <w:t>部门</w:t>
      </w:r>
      <w:r>
        <w:rPr>
          <w:rFonts w:hint="eastAsia" w:ascii="仿宋_GB2312" w:eastAsia="仿宋_GB2312"/>
          <w:sz w:val="30"/>
          <w:szCs w:val="30"/>
          <w:lang w:val="en-US" w:eastAsia="zh-CN"/>
        </w:rPr>
        <w:t>2016</w:t>
      </w:r>
      <w:r>
        <w:rPr>
          <w:rFonts w:hint="eastAsia" w:ascii="仿宋_GB2312" w:eastAsia="仿宋_GB2312"/>
          <w:sz w:val="30"/>
          <w:szCs w:val="30"/>
        </w:rPr>
        <w:t>年度“三公”经费财政拨款支出预算为</w:t>
      </w:r>
      <w:r>
        <w:rPr>
          <w:rFonts w:hint="eastAsia" w:ascii="仿宋_GB2312" w:eastAsia="仿宋_GB2312"/>
          <w:sz w:val="30"/>
          <w:szCs w:val="30"/>
          <w:lang w:val="en-US" w:eastAsia="zh-CN"/>
        </w:rPr>
        <w:t>0.3</w:t>
      </w:r>
      <w:r>
        <w:rPr>
          <w:rFonts w:hint="eastAsia" w:ascii="仿宋_GB2312" w:eastAsia="仿宋_GB2312"/>
          <w:sz w:val="30"/>
          <w:szCs w:val="30"/>
        </w:rPr>
        <w:t>万元，支出决算为</w:t>
      </w:r>
      <w:r>
        <w:rPr>
          <w:rFonts w:hint="eastAsia" w:ascii="仿宋_GB2312" w:eastAsia="仿宋_GB2312"/>
          <w:sz w:val="30"/>
          <w:szCs w:val="30"/>
          <w:lang w:val="en-US" w:eastAsia="zh-CN"/>
        </w:rPr>
        <w:t>1.98</w:t>
      </w:r>
      <w:r>
        <w:rPr>
          <w:rFonts w:hint="eastAsia" w:ascii="仿宋_GB2312" w:eastAsia="仿宋_GB2312"/>
          <w:sz w:val="30"/>
          <w:szCs w:val="30"/>
        </w:rPr>
        <w:t>万元，完成预算的</w:t>
      </w:r>
      <w:r>
        <w:rPr>
          <w:rFonts w:hint="eastAsia" w:ascii="仿宋_GB2312" w:eastAsia="仿宋_GB2312"/>
          <w:sz w:val="30"/>
          <w:szCs w:val="30"/>
          <w:lang w:val="en-US" w:eastAsia="zh-CN"/>
        </w:rPr>
        <w:t>330</w:t>
      </w:r>
      <w:r>
        <w:rPr>
          <w:rFonts w:hint="eastAsia" w:ascii="仿宋_GB2312" w:eastAsia="仿宋_GB2312"/>
          <w:sz w:val="30"/>
          <w:szCs w:val="30"/>
        </w:rPr>
        <w:t>%。其中：因公出国（境）费支出决算为</w:t>
      </w:r>
      <w:r>
        <w:rPr>
          <w:rFonts w:hint="eastAsia" w:ascii="仿宋_GB2312" w:eastAsia="仿宋_GB2312"/>
          <w:sz w:val="30"/>
          <w:szCs w:val="30"/>
          <w:lang w:val="en-US" w:eastAsia="zh-CN"/>
        </w:rPr>
        <w:t>0</w:t>
      </w:r>
      <w:r>
        <w:rPr>
          <w:rFonts w:hint="eastAsia" w:ascii="仿宋_GB2312" w:eastAsia="仿宋_GB2312"/>
          <w:sz w:val="30"/>
          <w:szCs w:val="30"/>
        </w:rPr>
        <w:t>万元，完成预算的</w:t>
      </w:r>
      <w:r>
        <w:rPr>
          <w:rFonts w:hint="eastAsia" w:ascii="仿宋_GB2312" w:eastAsia="仿宋_GB2312"/>
          <w:sz w:val="30"/>
          <w:szCs w:val="30"/>
          <w:lang w:val="en-US" w:eastAsia="zh-CN"/>
        </w:rPr>
        <w:t>0</w:t>
      </w:r>
      <w:r>
        <w:rPr>
          <w:rFonts w:hint="eastAsia" w:ascii="仿宋_GB2312" w:eastAsia="仿宋_GB2312"/>
          <w:sz w:val="30"/>
          <w:szCs w:val="30"/>
        </w:rPr>
        <w:t>；公务用车购置及运行费支出决算为</w:t>
      </w:r>
      <w:r>
        <w:rPr>
          <w:rFonts w:hint="eastAsia" w:ascii="仿宋_GB2312" w:eastAsia="仿宋_GB2312"/>
          <w:sz w:val="30"/>
          <w:szCs w:val="30"/>
          <w:lang w:val="en-US" w:eastAsia="zh-CN"/>
        </w:rPr>
        <w:t>1.05</w:t>
      </w:r>
      <w:r>
        <w:rPr>
          <w:rFonts w:hint="eastAsia" w:ascii="仿宋_GB2312" w:eastAsia="仿宋_GB2312"/>
          <w:sz w:val="30"/>
          <w:szCs w:val="30"/>
        </w:rPr>
        <w:t>万元，完成预算的</w:t>
      </w:r>
      <w:r>
        <w:rPr>
          <w:rFonts w:hint="eastAsia" w:ascii="仿宋_GB2312" w:eastAsia="仿宋_GB2312"/>
          <w:sz w:val="30"/>
          <w:szCs w:val="30"/>
          <w:lang w:val="en-US" w:eastAsia="zh-CN"/>
        </w:rPr>
        <w:t>350</w:t>
      </w:r>
      <w:r>
        <w:rPr>
          <w:rFonts w:hint="eastAsia" w:ascii="仿宋_GB2312" w:eastAsia="仿宋_GB2312"/>
          <w:sz w:val="30"/>
          <w:szCs w:val="30"/>
        </w:rPr>
        <w:t>%；公务接待费支出决算为</w:t>
      </w:r>
      <w:r>
        <w:rPr>
          <w:rFonts w:hint="eastAsia" w:ascii="仿宋_GB2312" w:eastAsia="仿宋_GB2312"/>
          <w:sz w:val="30"/>
          <w:szCs w:val="30"/>
          <w:lang w:val="en-US" w:eastAsia="zh-CN"/>
        </w:rPr>
        <w:t>0.93</w:t>
      </w:r>
      <w:r>
        <w:rPr>
          <w:rFonts w:hint="eastAsia" w:ascii="仿宋_GB2312" w:eastAsia="仿宋_GB2312"/>
          <w:sz w:val="30"/>
          <w:szCs w:val="30"/>
        </w:rPr>
        <w:t>万元，完成预算的</w:t>
      </w:r>
      <w:r>
        <w:rPr>
          <w:rFonts w:hint="eastAsia" w:ascii="仿宋_GB2312" w:eastAsia="仿宋_GB2312"/>
          <w:sz w:val="30"/>
          <w:szCs w:val="30"/>
          <w:lang w:val="en-US" w:eastAsia="zh-CN"/>
        </w:rPr>
        <w:t>310</w:t>
      </w:r>
      <w:r>
        <w:rPr>
          <w:rFonts w:hint="eastAsia" w:ascii="仿宋_GB2312" w:eastAsia="仿宋_GB2312"/>
          <w:sz w:val="30"/>
          <w:szCs w:val="30"/>
        </w:rPr>
        <w:t>%。</w:t>
      </w:r>
      <w:r>
        <w:rPr>
          <w:rFonts w:hint="eastAsia" w:ascii="仿宋_GB2312" w:eastAsia="仿宋_GB2312"/>
          <w:sz w:val="30"/>
          <w:szCs w:val="30"/>
          <w:lang w:val="en-US" w:eastAsia="zh-CN"/>
        </w:rPr>
        <w:t>2016</w:t>
      </w:r>
      <w:r>
        <w:rPr>
          <w:rFonts w:hint="eastAsia" w:ascii="仿宋_GB2312" w:eastAsia="仿宋_GB2312"/>
          <w:sz w:val="30"/>
          <w:szCs w:val="30"/>
        </w:rPr>
        <w:t>年度“三公”经费支出决算数大于预算数的主要原因</w:t>
      </w:r>
      <w:r>
        <w:rPr>
          <w:rFonts w:hint="eastAsia" w:ascii="仿宋_GB2312" w:eastAsia="仿宋_GB2312"/>
          <w:sz w:val="30"/>
          <w:szCs w:val="30"/>
          <w:lang w:eastAsia="zh-CN"/>
        </w:rPr>
        <w:t>是工商联只在公用经费</w:t>
      </w:r>
      <w:r>
        <w:rPr>
          <w:rFonts w:hint="eastAsia" w:ascii="仿宋_GB2312" w:eastAsia="仿宋_GB2312"/>
          <w:sz w:val="30"/>
          <w:szCs w:val="30"/>
          <w:lang w:val="en-US" w:eastAsia="zh-CN"/>
        </w:rPr>
        <w:t>1.8万元里作预算，工商联工作经费里没有做预算。</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2016</w:t>
      </w:r>
      <w:r>
        <w:rPr>
          <w:rFonts w:hint="eastAsia" w:ascii="仿宋_GB2312" w:eastAsia="仿宋_GB2312"/>
          <w:sz w:val="30"/>
          <w:szCs w:val="30"/>
        </w:rPr>
        <w:t>年度“三公”经费财政拨款支出决算数比</w:t>
      </w:r>
      <w:r>
        <w:rPr>
          <w:rFonts w:hint="eastAsia" w:ascii="仿宋_GB2312" w:eastAsia="仿宋_GB2312"/>
          <w:sz w:val="30"/>
          <w:szCs w:val="30"/>
          <w:lang w:val="en-US" w:eastAsia="zh-CN"/>
        </w:rPr>
        <w:t>2015</w:t>
      </w:r>
      <w:r>
        <w:rPr>
          <w:rFonts w:hint="eastAsia" w:ascii="仿宋_GB2312" w:eastAsia="仿宋_GB2312"/>
          <w:sz w:val="30"/>
          <w:szCs w:val="30"/>
        </w:rPr>
        <w:t>年减少</w:t>
      </w:r>
      <w:r>
        <w:rPr>
          <w:rFonts w:hint="eastAsia" w:ascii="仿宋_GB2312" w:eastAsia="仿宋_GB2312"/>
          <w:sz w:val="30"/>
          <w:szCs w:val="30"/>
          <w:lang w:val="en-US" w:eastAsia="zh-CN"/>
        </w:rPr>
        <w:t>0.04</w:t>
      </w:r>
      <w:r>
        <w:rPr>
          <w:rFonts w:hint="eastAsia" w:ascii="仿宋_GB2312" w:eastAsia="仿宋_GB2312"/>
          <w:sz w:val="30"/>
          <w:szCs w:val="30"/>
        </w:rPr>
        <w:t>万元，下降</w:t>
      </w:r>
      <w:r>
        <w:rPr>
          <w:rFonts w:hint="eastAsia" w:ascii="仿宋_GB2312" w:eastAsia="仿宋_GB2312"/>
          <w:sz w:val="30"/>
          <w:szCs w:val="30"/>
          <w:lang w:val="en-US" w:eastAsia="zh-CN"/>
        </w:rPr>
        <w:t>1.98</w:t>
      </w:r>
      <w:r>
        <w:rPr>
          <w:rFonts w:hint="eastAsia" w:ascii="仿宋_GB2312" w:eastAsia="仿宋_GB2312"/>
          <w:sz w:val="30"/>
          <w:szCs w:val="30"/>
        </w:rPr>
        <w:t>%。其中：因公出国（境）费支出决算</w:t>
      </w:r>
      <w:r>
        <w:rPr>
          <w:rFonts w:hint="eastAsia" w:ascii="仿宋_GB2312" w:eastAsia="仿宋_GB2312"/>
          <w:sz w:val="30"/>
          <w:szCs w:val="30"/>
          <w:lang w:val="en-US" w:eastAsia="zh-CN"/>
        </w:rPr>
        <w:t>0</w:t>
      </w:r>
      <w:r>
        <w:rPr>
          <w:rFonts w:hint="eastAsia" w:ascii="仿宋_GB2312" w:eastAsia="仿宋_GB2312"/>
          <w:sz w:val="30"/>
          <w:szCs w:val="30"/>
        </w:rPr>
        <w:t>万元；公务用车购置及运行费支出决算减少</w:t>
      </w:r>
      <w:r>
        <w:rPr>
          <w:rFonts w:hint="eastAsia" w:ascii="仿宋_GB2312" w:eastAsia="仿宋_GB2312"/>
          <w:sz w:val="30"/>
          <w:szCs w:val="30"/>
          <w:lang w:val="en-US" w:eastAsia="zh-CN"/>
        </w:rPr>
        <w:t>0.01</w:t>
      </w:r>
      <w:r>
        <w:rPr>
          <w:rFonts w:hint="eastAsia" w:ascii="仿宋_GB2312" w:eastAsia="仿宋_GB2312"/>
          <w:sz w:val="30"/>
          <w:szCs w:val="30"/>
        </w:rPr>
        <w:t>万元，下降</w:t>
      </w:r>
      <w:r>
        <w:rPr>
          <w:rFonts w:hint="eastAsia" w:ascii="仿宋_GB2312" w:eastAsia="仿宋_GB2312"/>
          <w:sz w:val="30"/>
          <w:szCs w:val="30"/>
          <w:lang w:val="en-US" w:eastAsia="zh-CN"/>
        </w:rPr>
        <w:t>1.01</w:t>
      </w:r>
      <w:r>
        <w:rPr>
          <w:rFonts w:hint="eastAsia" w:ascii="仿宋_GB2312" w:eastAsia="仿宋_GB2312"/>
          <w:sz w:val="30"/>
          <w:szCs w:val="30"/>
        </w:rPr>
        <w:t>%；公务接待费支出决算减少</w:t>
      </w:r>
      <w:r>
        <w:rPr>
          <w:rFonts w:hint="eastAsia" w:ascii="仿宋_GB2312" w:eastAsia="仿宋_GB2312"/>
          <w:sz w:val="30"/>
          <w:szCs w:val="30"/>
          <w:lang w:val="en-US" w:eastAsia="zh-CN"/>
        </w:rPr>
        <w:t>68</w:t>
      </w:r>
      <w:r>
        <w:rPr>
          <w:rFonts w:hint="eastAsia" w:ascii="仿宋_GB2312" w:eastAsia="仿宋_GB2312"/>
          <w:sz w:val="30"/>
          <w:szCs w:val="30"/>
        </w:rPr>
        <w:t>元，下降</w:t>
      </w:r>
      <w:r>
        <w:rPr>
          <w:rFonts w:hint="eastAsia" w:ascii="仿宋_GB2312" w:eastAsia="仿宋_GB2312"/>
          <w:sz w:val="30"/>
          <w:szCs w:val="30"/>
          <w:lang w:val="en-US" w:eastAsia="zh-CN"/>
        </w:rPr>
        <w:t>0.72</w:t>
      </w:r>
      <w:r>
        <w:rPr>
          <w:rFonts w:hint="eastAsia" w:ascii="仿宋_GB2312" w:eastAsia="仿宋_GB2312"/>
          <w:sz w:val="30"/>
          <w:szCs w:val="30"/>
        </w:rPr>
        <w:t>%。</w:t>
      </w:r>
      <w:r>
        <w:rPr>
          <w:rFonts w:hint="eastAsia" w:ascii="仿宋_GB2312" w:eastAsia="仿宋_GB2312"/>
          <w:sz w:val="30"/>
          <w:szCs w:val="30"/>
          <w:lang w:val="en-US" w:eastAsia="zh-CN"/>
        </w:rPr>
        <w:t>2016</w:t>
      </w:r>
      <w:r>
        <w:rPr>
          <w:rFonts w:hint="eastAsia" w:ascii="仿宋_GB2312" w:eastAsia="仿宋_GB2312"/>
          <w:sz w:val="30"/>
          <w:szCs w:val="30"/>
        </w:rPr>
        <w:t>年度“三公”经费支出决算减少的主要原因</w:t>
      </w:r>
      <w:r>
        <w:rPr>
          <w:rFonts w:hint="eastAsia" w:ascii="仿宋_GB2312" w:eastAsia="仿宋_GB2312"/>
          <w:sz w:val="30"/>
          <w:szCs w:val="30"/>
          <w:lang w:eastAsia="zh-CN"/>
        </w:rPr>
        <w:t>是</w:t>
      </w:r>
      <w:r>
        <w:rPr>
          <w:rFonts w:hint="eastAsia" w:ascii="仿宋_GB2312" w:eastAsia="仿宋_GB2312"/>
          <w:sz w:val="30"/>
          <w:szCs w:val="30"/>
          <w:lang w:val="en-US" w:eastAsia="zh-CN"/>
        </w:rPr>
        <w:t>2016年9月后</w:t>
      </w:r>
      <w:r>
        <w:rPr>
          <w:rFonts w:hint="eastAsia" w:ascii="仿宋_GB2312" w:eastAsia="仿宋_GB2312"/>
          <w:sz w:val="30"/>
          <w:szCs w:val="30"/>
          <w:lang w:eastAsia="zh-CN"/>
        </w:rPr>
        <w:t>取消公务用车</w:t>
      </w:r>
      <w:r>
        <w:rPr>
          <w:rFonts w:hint="eastAsia" w:ascii="仿宋_GB2312" w:eastAsia="仿宋_GB2312"/>
          <w:sz w:val="30"/>
          <w:szCs w:val="30"/>
        </w:rPr>
        <w:t>。</w:t>
      </w:r>
    </w:p>
    <w:p>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(二)“三公”经费财政拨款支出决算具体情况</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2016</w:t>
      </w:r>
      <w:r>
        <w:rPr>
          <w:rFonts w:hint="eastAsia" w:ascii="仿宋_GB2312" w:eastAsia="仿宋_GB2312"/>
          <w:sz w:val="30"/>
          <w:szCs w:val="30"/>
        </w:rPr>
        <w:t>年度“三公”经费财政拨款支出决算中，因公出国（境）费支出</w:t>
      </w:r>
      <w:r>
        <w:rPr>
          <w:rFonts w:hint="eastAsia" w:ascii="仿宋_GB2312" w:eastAsia="仿宋_GB2312"/>
          <w:sz w:val="30"/>
          <w:szCs w:val="30"/>
          <w:lang w:val="en-US" w:eastAsia="zh-CN"/>
        </w:rPr>
        <w:t>0</w:t>
      </w:r>
      <w:r>
        <w:rPr>
          <w:rFonts w:hint="eastAsia" w:ascii="仿宋_GB2312" w:eastAsia="仿宋_GB2312"/>
          <w:sz w:val="30"/>
          <w:szCs w:val="30"/>
        </w:rPr>
        <w:t>万元；公务用车购置及运行维护费支出</w:t>
      </w:r>
      <w:r>
        <w:rPr>
          <w:rFonts w:hint="eastAsia" w:ascii="仿宋_GB2312" w:eastAsia="仿宋_GB2312"/>
          <w:sz w:val="30"/>
          <w:szCs w:val="30"/>
          <w:lang w:val="en-US" w:eastAsia="zh-CN"/>
        </w:rPr>
        <w:t>1.06</w:t>
      </w:r>
      <w:r>
        <w:rPr>
          <w:rFonts w:hint="eastAsia" w:ascii="仿宋_GB2312" w:eastAsia="仿宋_GB2312"/>
          <w:sz w:val="30"/>
          <w:szCs w:val="30"/>
        </w:rPr>
        <w:t>万元，占</w:t>
      </w:r>
      <w:r>
        <w:rPr>
          <w:rFonts w:hint="eastAsia" w:ascii="仿宋_GB2312" w:eastAsia="仿宋_GB2312"/>
          <w:sz w:val="30"/>
          <w:szCs w:val="30"/>
          <w:lang w:val="en-US" w:eastAsia="zh-CN"/>
        </w:rPr>
        <w:t>53</w:t>
      </w:r>
      <w:r>
        <w:rPr>
          <w:rFonts w:hint="eastAsia" w:ascii="仿宋_GB2312" w:eastAsia="仿宋_GB2312"/>
          <w:sz w:val="30"/>
          <w:szCs w:val="30"/>
        </w:rPr>
        <w:t>%；公务接待费支出</w:t>
      </w:r>
      <w:r>
        <w:rPr>
          <w:rFonts w:hint="eastAsia" w:ascii="仿宋_GB2312" w:eastAsia="仿宋_GB2312"/>
          <w:sz w:val="30"/>
          <w:szCs w:val="30"/>
          <w:lang w:val="en-US" w:eastAsia="zh-CN"/>
        </w:rPr>
        <w:t>0.93</w:t>
      </w:r>
      <w:r>
        <w:rPr>
          <w:rFonts w:hint="eastAsia" w:ascii="仿宋_GB2312" w:eastAsia="仿宋_GB2312"/>
          <w:sz w:val="30"/>
          <w:szCs w:val="30"/>
        </w:rPr>
        <w:t>万元，占</w:t>
      </w:r>
      <w:r>
        <w:rPr>
          <w:rFonts w:hint="eastAsia" w:ascii="仿宋_GB2312" w:eastAsia="仿宋_GB2312"/>
          <w:sz w:val="30"/>
          <w:szCs w:val="30"/>
          <w:lang w:val="en-US" w:eastAsia="zh-CN"/>
        </w:rPr>
        <w:t>47</w:t>
      </w:r>
      <w:r>
        <w:rPr>
          <w:rFonts w:hint="eastAsia" w:ascii="仿宋_GB2312" w:eastAsia="仿宋_GB2312"/>
          <w:sz w:val="30"/>
          <w:szCs w:val="30"/>
        </w:rPr>
        <w:t>%。具体情况如下：</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1.因公出国（境）费</w:t>
      </w:r>
      <w:r>
        <w:rPr>
          <w:rFonts w:hint="eastAsia" w:ascii="仿宋_GB2312" w:eastAsia="仿宋_GB2312"/>
          <w:sz w:val="30"/>
          <w:szCs w:val="30"/>
        </w:rPr>
        <w:t>支出</w:t>
      </w:r>
      <w:r>
        <w:rPr>
          <w:rFonts w:hint="eastAsia" w:ascii="仿宋_GB2312" w:eastAsia="仿宋_GB2312"/>
          <w:sz w:val="30"/>
          <w:szCs w:val="30"/>
          <w:lang w:val="en-US" w:eastAsia="zh-CN"/>
        </w:rPr>
        <w:t>0</w:t>
      </w:r>
      <w:r>
        <w:rPr>
          <w:rFonts w:hint="eastAsia" w:ascii="仿宋_GB2312" w:eastAsia="仿宋_GB2312"/>
          <w:sz w:val="30"/>
          <w:szCs w:val="30"/>
        </w:rPr>
        <w:t>万元。</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2. 公务用车购置及运行维护费</w:t>
      </w:r>
      <w:r>
        <w:rPr>
          <w:rFonts w:hint="eastAsia" w:ascii="仿宋_GB2312" w:eastAsia="仿宋_GB2312"/>
          <w:sz w:val="30"/>
          <w:szCs w:val="30"/>
        </w:rPr>
        <w:t>支出</w:t>
      </w:r>
      <w:r>
        <w:rPr>
          <w:rFonts w:hint="eastAsia" w:ascii="仿宋_GB2312" w:eastAsia="仿宋_GB2312"/>
          <w:sz w:val="30"/>
          <w:szCs w:val="30"/>
          <w:lang w:val="en-US" w:eastAsia="zh-CN"/>
        </w:rPr>
        <w:t>1.06</w:t>
      </w:r>
      <w:r>
        <w:rPr>
          <w:rFonts w:hint="eastAsia" w:ascii="仿宋_GB2312" w:eastAsia="仿宋_GB2312"/>
          <w:sz w:val="30"/>
          <w:szCs w:val="30"/>
        </w:rPr>
        <w:t>万元。其中：</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公务用车购置</w:t>
      </w:r>
      <w:r>
        <w:rPr>
          <w:rFonts w:hint="eastAsia" w:ascii="仿宋_GB2312" w:eastAsia="仿宋_GB2312"/>
          <w:sz w:val="30"/>
          <w:szCs w:val="30"/>
        </w:rPr>
        <w:t>支出</w:t>
      </w:r>
      <w:r>
        <w:rPr>
          <w:rFonts w:hint="eastAsia" w:ascii="仿宋_GB2312" w:eastAsia="仿宋_GB2312"/>
          <w:sz w:val="30"/>
          <w:szCs w:val="30"/>
          <w:lang w:val="en-US" w:eastAsia="zh-CN"/>
        </w:rPr>
        <w:t>0</w:t>
      </w:r>
      <w:r>
        <w:rPr>
          <w:rFonts w:hint="eastAsia" w:ascii="仿宋_GB2312" w:eastAsia="仿宋_GB2312"/>
          <w:sz w:val="30"/>
          <w:szCs w:val="30"/>
        </w:rPr>
        <w:t>万元，购置车辆</w:t>
      </w:r>
      <w:r>
        <w:rPr>
          <w:rFonts w:hint="eastAsia" w:ascii="仿宋_GB2312" w:eastAsia="仿宋_GB2312"/>
          <w:sz w:val="30"/>
          <w:szCs w:val="30"/>
          <w:lang w:val="en-US" w:eastAsia="zh-CN"/>
        </w:rPr>
        <w:t>0</w:t>
      </w:r>
      <w:r>
        <w:rPr>
          <w:rFonts w:hint="eastAsia" w:ascii="仿宋_GB2312" w:eastAsia="仿宋_GB2312"/>
          <w:sz w:val="30"/>
          <w:szCs w:val="30"/>
        </w:rPr>
        <w:t>辆。</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公务用车运行维护</w:t>
      </w:r>
      <w:r>
        <w:rPr>
          <w:rFonts w:hint="eastAsia" w:ascii="仿宋_GB2312" w:eastAsia="仿宋_GB2312"/>
          <w:sz w:val="30"/>
          <w:szCs w:val="30"/>
        </w:rPr>
        <w:t>支出</w:t>
      </w:r>
      <w:r>
        <w:rPr>
          <w:rFonts w:hint="eastAsia" w:ascii="仿宋_GB2312" w:eastAsia="仿宋_GB2312"/>
          <w:sz w:val="30"/>
          <w:szCs w:val="30"/>
          <w:lang w:val="en-US" w:eastAsia="zh-CN"/>
        </w:rPr>
        <w:t>1.06</w:t>
      </w:r>
      <w:r>
        <w:rPr>
          <w:rFonts w:hint="eastAsia" w:ascii="仿宋_GB2312" w:eastAsia="仿宋_GB2312"/>
          <w:sz w:val="30"/>
          <w:szCs w:val="30"/>
        </w:rPr>
        <w:t>万元，开支财政拨款的公务用车保有量为</w:t>
      </w:r>
      <w:r>
        <w:rPr>
          <w:rFonts w:hint="eastAsia" w:ascii="仿宋_GB2312" w:eastAsia="仿宋_GB2312"/>
          <w:sz w:val="30"/>
          <w:szCs w:val="30"/>
          <w:lang w:val="en-US" w:eastAsia="zh-CN"/>
        </w:rPr>
        <w:t>1</w:t>
      </w:r>
      <w:r>
        <w:rPr>
          <w:rFonts w:hint="eastAsia" w:ascii="仿宋_GB2312" w:eastAsia="仿宋_GB2312"/>
          <w:sz w:val="30"/>
          <w:szCs w:val="30"/>
        </w:rPr>
        <w:t>辆。主要用于</w:t>
      </w:r>
      <w:r>
        <w:rPr>
          <w:rFonts w:hint="eastAsia" w:ascii="仿宋_GB2312" w:eastAsia="仿宋_GB2312"/>
          <w:sz w:val="30"/>
          <w:szCs w:val="30"/>
          <w:lang w:eastAsia="zh-CN"/>
        </w:rPr>
        <w:t>工商联开展会员调研、会员服务及开展挂钩工作</w:t>
      </w:r>
      <w:r>
        <w:rPr>
          <w:rFonts w:hint="eastAsia" w:ascii="仿宋_GB2312" w:eastAsia="仿宋_GB2312"/>
          <w:sz w:val="30"/>
          <w:szCs w:val="30"/>
        </w:rPr>
        <w:t>所需车辆燃料费、维修费、过路过桥费、保险费等。</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3.公务接待费</w:t>
      </w:r>
      <w:r>
        <w:rPr>
          <w:rFonts w:hint="eastAsia" w:ascii="仿宋_GB2312" w:eastAsia="仿宋_GB2312"/>
          <w:sz w:val="30"/>
          <w:szCs w:val="30"/>
        </w:rPr>
        <w:t>支出</w:t>
      </w:r>
      <w:r>
        <w:rPr>
          <w:rFonts w:hint="eastAsia" w:ascii="仿宋_GB2312" w:eastAsia="仿宋_GB2312"/>
          <w:sz w:val="30"/>
          <w:szCs w:val="30"/>
          <w:lang w:val="en-US" w:eastAsia="zh-CN"/>
        </w:rPr>
        <w:t>0.93</w:t>
      </w:r>
      <w:r>
        <w:rPr>
          <w:rFonts w:hint="eastAsia" w:ascii="仿宋_GB2312" w:eastAsia="仿宋_GB2312"/>
          <w:sz w:val="30"/>
          <w:szCs w:val="30"/>
        </w:rPr>
        <w:t>万元。其中：</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国内接待费</w:t>
      </w:r>
      <w:r>
        <w:rPr>
          <w:rFonts w:hint="eastAsia" w:ascii="仿宋_GB2312" w:eastAsia="仿宋_GB2312"/>
          <w:sz w:val="30"/>
          <w:szCs w:val="30"/>
        </w:rPr>
        <w:t>支出</w:t>
      </w:r>
      <w:r>
        <w:rPr>
          <w:rFonts w:hint="eastAsia" w:ascii="仿宋_GB2312" w:eastAsia="仿宋_GB2312"/>
          <w:sz w:val="30"/>
          <w:szCs w:val="30"/>
          <w:lang w:val="en-US" w:eastAsia="zh-CN"/>
        </w:rPr>
        <w:t>0.93</w:t>
      </w:r>
      <w:r>
        <w:rPr>
          <w:rFonts w:hint="eastAsia" w:ascii="仿宋_GB2312" w:eastAsia="仿宋_GB2312"/>
          <w:sz w:val="30"/>
          <w:szCs w:val="30"/>
        </w:rPr>
        <w:t>万元，共安排国内公务接待</w:t>
      </w:r>
      <w:r>
        <w:rPr>
          <w:rFonts w:hint="eastAsia" w:ascii="仿宋_GB2312" w:eastAsia="仿宋_GB2312"/>
          <w:sz w:val="30"/>
          <w:szCs w:val="30"/>
          <w:lang w:val="en-US" w:eastAsia="zh-CN"/>
        </w:rPr>
        <w:t>15</w:t>
      </w:r>
      <w:r>
        <w:rPr>
          <w:rFonts w:hint="eastAsia" w:ascii="仿宋_GB2312" w:eastAsia="仿宋_GB2312"/>
          <w:sz w:val="30"/>
          <w:szCs w:val="30"/>
        </w:rPr>
        <w:t>批次，接待人次</w:t>
      </w:r>
      <w:r>
        <w:rPr>
          <w:rFonts w:hint="eastAsia" w:ascii="仿宋_GB2312" w:eastAsia="仿宋_GB2312"/>
          <w:sz w:val="30"/>
          <w:szCs w:val="30"/>
          <w:lang w:val="en-US" w:eastAsia="zh-CN"/>
        </w:rPr>
        <w:t>120</w:t>
      </w:r>
      <w:r>
        <w:rPr>
          <w:rFonts w:hint="eastAsia" w:ascii="仿宋_GB2312" w:eastAsia="仿宋_GB2312"/>
          <w:sz w:val="30"/>
          <w:szCs w:val="30"/>
        </w:rPr>
        <w:t>人。</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国（境）外接待费</w:t>
      </w:r>
      <w:r>
        <w:rPr>
          <w:rFonts w:hint="eastAsia" w:ascii="仿宋_GB2312" w:eastAsia="仿宋_GB2312"/>
          <w:sz w:val="30"/>
          <w:szCs w:val="30"/>
        </w:rPr>
        <w:t>支出</w:t>
      </w:r>
      <w:r>
        <w:rPr>
          <w:rFonts w:hint="eastAsia" w:ascii="仿宋_GB2312" w:eastAsia="仿宋_GB2312"/>
          <w:sz w:val="30"/>
          <w:szCs w:val="30"/>
          <w:lang w:val="en-US" w:eastAsia="zh-CN"/>
        </w:rPr>
        <w:t>0</w:t>
      </w:r>
      <w:r>
        <w:rPr>
          <w:rFonts w:hint="eastAsia" w:ascii="仿宋_GB2312" w:eastAsia="仿宋_GB2312"/>
          <w:sz w:val="30"/>
          <w:szCs w:val="30"/>
        </w:rPr>
        <w:t>万元，共安排国（境）外公务接待</w:t>
      </w:r>
      <w:r>
        <w:rPr>
          <w:rFonts w:hint="eastAsia" w:ascii="仿宋_GB2312" w:eastAsia="仿宋_GB2312"/>
          <w:sz w:val="30"/>
          <w:szCs w:val="30"/>
          <w:lang w:val="en-US" w:eastAsia="zh-CN"/>
        </w:rPr>
        <w:t>0</w:t>
      </w:r>
      <w:r>
        <w:rPr>
          <w:rFonts w:hint="eastAsia" w:ascii="仿宋_GB2312" w:eastAsia="仿宋_GB2312"/>
          <w:sz w:val="30"/>
          <w:szCs w:val="30"/>
        </w:rPr>
        <w:t>批次。</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黑体" w:hAnsi="黑体" w:eastAsia="黑体"/>
          <w:sz w:val="30"/>
          <w:szCs w:val="30"/>
        </w:rPr>
        <w:t>五、其他重要事项及相关口径情况说明</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(一)机关运行经费支出情况</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eastAsia="仿宋_GB2312"/>
          <w:sz w:val="30"/>
          <w:szCs w:val="30"/>
          <w:lang w:eastAsia="zh-CN"/>
        </w:rPr>
        <w:t>工商联</w:t>
      </w:r>
      <w:r>
        <w:rPr>
          <w:rFonts w:hint="eastAsia" w:ascii="仿宋_GB2312" w:eastAsia="仿宋_GB2312"/>
          <w:sz w:val="30"/>
          <w:szCs w:val="30"/>
        </w:rPr>
        <w:t>部门</w:t>
      </w:r>
      <w:r>
        <w:rPr>
          <w:rFonts w:hint="eastAsia" w:ascii="仿宋_GB2312" w:eastAsia="仿宋_GB2312"/>
          <w:sz w:val="30"/>
          <w:szCs w:val="30"/>
          <w:lang w:val="en-US" w:eastAsia="zh-CN"/>
        </w:rPr>
        <w:t>2016</w:t>
      </w:r>
      <w:r>
        <w:rPr>
          <w:rFonts w:hint="eastAsia" w:ascii="仿宋_GB2312" w:eastAsia="仿宋_GB2312"/>
          <w:sz w:val="30"/>
          <w:szCs w:val="30"/>
        </w:rPr>
        <w:t>年机关运行经费支出</w:t>
      </w:r>
      <w:r>
        <w:rPr>
          <w:rFonts w:hint="eastAsia" w:ascii="仿宋_GB2312" w:eastAsia="仿宋_GB2312"/>
          <w:sz w:val="30"/>
          <w:szCs w:val="30"/>
          <w:lang w:val="en-US" w:eastAsia="zh-CN"/>
        </w:rPr>
        <w:t>51.97</w:t>
      </w:r>
      <w:r>
        <w:rPr>
          <w:rFonts w:hint="eastAsia" w:ascii="仿宋_GB2312" w:eastAsia="仿宋_GB2312"/>
          <w:sz w:val="30"/>
          <w:szCs w:val="30"/>
        </w:rPr>
        <w:t>万元，</w:t>
      </w:r>
      <w:r>
        <w:rPr>
          <w:rFonts w:hint="eastAsia" w:ascii="仿宋_GB2312" w:hAnsi="宋体" w:eastAsia="仿宋_GB2312" w:cs="Arial"/>
          <w:kern w:val="0"/>
          <w:sz w:val="30"/>
          <w:szCs w:val="30"/>
        </w:rPr>
        <w:t>与上年对比</w:t>
      </w:r>
      <w:r>
        <w:rPr>
          <w:rFonts w:hint="eastAsia" w:ascii="仿宋_GB2312" w:hAnsi="宋体" w:eastAsia="仿宋_GB2312" w:cs="Arial"/>
          <w:kern w:val="0"/>
          <w:sz w:val="30"/>
          <w:szCs w:val="30"/>
          <w:lang w:eastAsia="zh-CN"/>
        </w:rPr>
        <w:t>增加</w:t>
      </w:r>
      <w:r>
        <w:rPr>
          <w:rFonts w:hint="eastAsia" w:ascii="仿宋_GB2312" w:hAnsi="宋体" w:eastAsia="仿宋_GB2312" w:cs="Arial"/>
          <w:kern w:val="0"/>
          <w:sz w:val="30"/>
          <w:szCs w:val="30"/>
          <w:lang w:val="en-US" w:eastAsia="zh-CN"/>
        </w:rPr>
        <w:t>12.17</w:t>
      </w:r>
      <w:r>
        <w:rPr>
          <w:rFonts w:hint="eastAsia" w:ascii="仿宋_GB2312" w:eastAsia="仿宋_GB2312"/>
          <w:sz w:val="30"/>
          <w:szCs w:val="30"/>
        </w:rPr>
        <w:t>,主要</w:t>
      </w:r>
      <w:r>
        <w:rPr>
          <w:rFonts w:hint="eastAsia" w:ascii="仿宋_GB2312" w:hAnsi="宋体" w:eastAsia="仿宋_GB2312" w:cs="Arial"/>
          <w:kern w:val="0"/>
          <w:sz w:val="30"/>
          <w:szCs w:val="30"/>
        </w:rPr>
        <w:t>原因分析</w:t>
      </w:r>
      <w:r>
        <w:rPr>
          <w:rFonts w:hint="eastAsia" w:ascii="仿宋_GB2312" w:hAnsi="宋体" w:eastAsia="仿宋_GB2312" w:cs="Arial"/>
          <w:kern w:val="0"/>
          <w:sz w:val="30"/>
          <w:szCs w:val="30"/>
          <w:lang w:eastAsia="zh-CN"/>
        </w:rPr>
        <w:t>是工资、津贴补贴增加</w:t>
      </w:r>
      <w:r>
        <w:rPr>
          <w:rFonts w:hint="eastAsia" w:ascii="仿宋_GB2312" w:hAnsi="宋体" w:eastAsia="仿宋_GB2312" w:cs="Arial"/>
          <w:kern w:val="0"/>
          <w:sz w:val="30"/>
          <w:szCs w:val="30"/>
        </w:rPr>
        <w:t>。</w:t>
      </w:r>
    </w:p>
    <w:p>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（二）其他重要事项情况说明</w:t>
      </w:r>
    </w:p>
    <w:p>
      <w:pPr>
        <w:widowControl/>
        <w:snapToGrid w:val="0"/>
        <w:spacing w:before="100" w:after="100" w:line="360" w:lineRule="auto"/>
        <w:ind w:firstLine="600" w:firstLineChars="200"/>
        <w:jc w:val="left"/>
        <w:rPr>
          <w:rFonts w:hint="eastAsia" w:ascii="仿宋_GB2312" w:hAnsi="宋体" w:eastAsia="仿宋_GB2312"/>
          <w:sz w:val="30"/>
          <w:szCs w:val="30"/>
          <w:lang w:eastAsia="zh-CN"/>
        </w:rPr>
      </w:pPr>
      <w:r>
        <w:rPr>
          <w:rFonts w:hint="eastAsia" w:ascii="仿宋_GB2312" w:hAnsi="宋体" w:eastAsia="仿宋_GB2312"/>
          <w:sz w:val="30"/>
          <w:szCs w:val="30"/>
          <w:lang w:eastAsia="zh-CN"/>
        </w:rPr>
        <w:t>无。</w:t>
      </w:r>
    </w:p>
    <w:p>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（三）相关口径说明</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hAnsi="宋体" w:eastAsia="仿宋_GB2312" w:cs="Arial"/>
          <w:kern w:val="0"/>
          <w:sz w:val="30"/>
          <w:szCs w:val="30"/>
        </w:rPr>
        <w:t>1．</w:t>
      </w:r>
      <w:r>
        <w:rPr>
          <w:rFonts w:hint="eastAsia" w:ascii="仿宋_GB2312" w:eastAsia="仿宋_GB2312"/>
          <w:sz w:val="30"/>
          <w:szCs w:val="30"/>
        </w:rPr>
        <w:t>基本支出中人员经费包括工资福利支出和对个人和家庭的补助，日常公用支出包括商品和服务支出、其他资本性支出等人员经费以外的支出。</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2．机关运行经费指行政单位和参照公务员法管理的事业单位使用一般公共预算财政拨款安排的除人员经费以外的基本支出。</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hAnsi="宋体" w:eastAsia="仿宋_GB2312" w:cs="Arial"/>
          <w:kern w:val="0"/>
          <w:sz w:val="30"/>
          <w:szCs w:val="30"/>
        </w:rPr>
        <w:t>3．</w:t>
      </w:r>
      <w:r>
        <w:rPr>
          <w:rFonts w:hint="eastAsia" w:ascii="仿宋_GB2312" w:eastAsia="仿宋_GB2312"/>
          <w:sz w:val="30"/>
          <w:szCs w:val="30"/>
        </w:rPr>
        <w:t>按照党中央、国务院有关文件及部门预算管理有关规定，“三公”经费包括因公出国（境）费、公务用车购置及运行维护费、公务接待费。其中：因公出国（境）费，指单位工作人员公务出国（境）的国际旅费、国外城市间交通费、住宿费、伙食费、培训费、公杂费等支出；公务用车购置费，指单位公务用车车辆购置支出（含车辆购置税）；公务用车运行维护费，指单位按规定保留的公务用车租用费、燃料费、维修费、过路过桥费、保险费、安全奖励费用等支出；公务用车指用于履行公务的机动车辆，包括省部级干部专车、一般公务用车和执法执勤用车；公务接待费，指单位按规定开支的各类公务接待（含外宾接待）费用。</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hAnsi="宋体" w:eastAsia="仿宋_GB2312" w:cs="Arial"/>
          <w:kern w:val="0"/>
          <w:sz w:val="30"/>
          <w:szCs w:val="30"/>
        </w:rPr>
        <w:t>4.</w:t>
      </w:r>
      <w:r>
        <w:rPr>
          <w:rFonts w:hint="eastAsia" w:ascii="仿宋_GB2312" w:eastAsia="仿宋_GB2312"/>
          <w:sz w:val="30"/>
          <w:szCs w:val="30"/>
        </w:rPr>
        <w:t>“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ind w:firstLine="640" w:firstLineChars="200"/>
        <w:jc w:val="both"/>
        <w:rPr>
          <w:rFonts w:hint="eastAsia" w:ascii="黑体" w:hAnsi="黑体" w:eastAsia="黑体"/>
          <w:sz w:val="32"/>
          <w:szCs w:val="32"/>
        </w:rPr>
      </w:pPr>
      <w:r>
        <w:rPr>
          <w:rFonts w:hint="eastAsia" w:ascii="黑体" w:hAnsi="黑体" w:eastAsia="黑体"/>
          <w:sz w:val="32"/>
          <w:szCs w:val="32"/>
        </w:rPr>
        <w:t>第四部分  名词解释</w:t>
      </w:r>
    </w:p>
    <w:p>
      <w:pPr>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情况说明里涉及到需要解释说明的决算相关专用名词，在此进行说明解释。</w:t>
      </w:r>
    </w:p>
    <w:p>
      <w:pPr>
        <w:spacing w:line="600" w:lineRule="exact"/>
        <w:ind w:firstLine="600" w:firstLineChars="200"/>
        <w:rPr>
          <w:rFonts w:hint="eastAsia" w:ascii="仿宋_GB2312" w:hAnsi="宋体" w:eastAsia="仿宋_GB2312"/>
          <w:sz w:val="30"/>
          <w:szCs w:val="30"/>
        </w:rPr>
      </w:pPr>
    </w:p>
    <w:p>
      <w:pPr>
        <w:spacing w:line="600" w:lineRule="exact"/>
        <w:ind w:firstLine="600" w:firstLineChars="200"/>
        <w:rPr>
          <w:rFonts w:hint="eastAsia" w:ascii="仿宋_GB2312" w:hAnsi="宋体" w:eastAsia="仿宋_GB2312"/>
          <w:sz w:val="30"/>
          <w:szCs w:val="30"/>
        </w:rPr>
      </w:pPr>
    </w:p>
    <w:sectPr>
      <w:headerReference r:id="rId3" w:type="default"/>
      <w:footerReference r:id="rId4" w:type="default"/>
      <w:footerReference r:id="rId5"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lang/>
      </w:rPr>
      <w:t>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MGY5OWRlZTE3MmFlOGM2OTYwNWUxZjUxZGQwOGQifQ=="/>
  </w:docVars>
  <w:rsids>
    <w:rsidRoot w:val="00172A27"/>
    <w:rsid w:val="0001258E"/>
    <w:rsid w:val="00014033"/>
    <w:rsid w:val="00015917"/>
    <w:rsid w:val="0003511E"/>
    <w:rsid w:val="000913E4"/>
    <w:rsid w:val="000A6010"/>
    <w:rsid w:val="000C3242"/>
    <w:rsid w:val="0010004D"/>
    <w:rsid w:val="001263DA"/>
    <w:rsid w:val="001374A6"/>
    <w:rsid w:val="001536A4"/>
    <w:rsid w:val="00154575"/>
    <w:rsid w:val="001749E4"/>
    <w:rsid w:val="001A0E45"/>
    <w:rsid w:val="001A3A9F"/>
    <w:rsid w:val="001C2096"/>
    <w:rsid w:val="001C6512"/>
    <w:rsid w:val="00224AF2"/>
    <w:rsid w:val="002360A6"/>
    <w:rsid w:val="0029065D"/>
    <w:rsid w:val="002A35DC"/>
    <w:rsid w:val="002B295A"/>
    <w:rsid w:val="002D0360"/>
    <w:rsid w:val="002E1618"/>
    <w:rsid w:val="00310284"/>
    <w:rsid w:val="00371195"/>
    <w:rsid w:val="00392FEE"/>
    <w:rsid w:val="00393375"/>
    <w:rsid w:val="003938CD"/>
    <w:rsid w:val="003A263E"/>
    <w:rsid w:val="003E167F"/>
    <w:rsid w:val="003F462A"/>
    <w:rsid w:val="00430657"/>
    <w:rsid w:val="0045007E"/>
    <w:rsid w:val="004636A8"/>
    <w:rsid w:val="0048090A"/>
    <w:rsid w:val="0049341E"/>
    <w:rsid w:val="004D1694"/>
    <w:rsid w:val="004D5A12"/>
    <w:rsid w:val="004E71D9"/>
    <w:rsid w:val="0050289F"/>
    <w:rsid w:val="005144D0"/>
    <w:rsid w:val="0052295E"/>
    <w:rsid w:val="00550133"/>
    <w:rsid w:val="0055230D"/>
    <w:rsid w:val="005545C8"/>
    <w:rsid w:val="00557069"/>
    <w:rsid w:val="00575AC5"/>
    <w:rsid w:val="0057690C"/>
    <w:rsid w:val="00577096"/>
    <w:rsid w:val="005A1A61"/>
    <w:rsid w:val="005B558B"/>
    <w:rsid w:val="005E4A61"/>
    <w:rsid w:val="006021EC"/>
    <w:rsid w:val="00607AF7"/>
    <w:rsid w:val="0062634D"/>
    <w:rsid w:val="00640B67"/>
    <w:rsid w:val="006546F4"/>
    <w:rsid w:val="0066092E"/>
    <w:rsid w:val="00697350"/>
    <w:rsid w:val="006A112F"/>
    <w:rsid w:val="006C4F21"/>
    <w:rsid w:val="006D02F7"/>
    <w:rsid w:val="006E45B7"/>
    <w:rsid w:val="007249B2"/>
    <w:rsid w:val="00734A8A"/>
    <w:rsid w:val="00776986"/>
    <w:rsid w:val="007A132A"/>
    <w:rsid w:val="007A375D"/>
    <w:rsid w:val="007A61A0"/>
    <w:rsid w:val="007B0761"/>
    <w:rsid w:val="007B4F9A"/>
    <w:rsid w:val="007B548C"/>
    <w:rsid w:val="007B65F4"/>
    <w:rsid w:val="007D1D2B"/>
    <w:rsid w:val="007D5A1D"/>
    <w:rsid w:val="007E38F7"/>
    <w:rsid w:val="007F0EE2"/>
    <w:rsid w:val="007F6762"/>
    <w:rsid w:val="008066B7"/>
    <w:rsid w:val="00823B32"/>
    <w:rsid w:val="0085209F"/>
    <w:rsid w:val="008563D1"/>
    <w:rsid w:val="00890779"/>
    <w:rsid w:val="008A4EFB"/>
    <w:rsid w:val="008C6076"/>
    <w:rsid w:val="008D757B"/>
    <w:rsid w:val="008E399D"/>
    <w:rsid w:val="008F39D5"/>
    <w:rsid w:val="00905397"/>
    <w:rsid w:val="00944AE2"/>
    <w:rsid w:val="00953916"/>
    <w:rsid w:val="00960215"/>
    <w:rsid w:val="0096611B"/>
    <w:rsid w:val="00966EA3"/>
    <w:rsid w:val="00981B86"/>
    <w:rsid w:val="0099058A"/>
    <w:rsid w:val="00995C9D"/>
    <w:rsid w:val="0099708C"/>
    <w:rsid w:val="009B39E4"/>
    <w:rsid w:val="009C2C9B"/>
    <w:rsid w:val="009C3DCD"/>
    <w:rsid w:val="009E20C7"/>
    <w:rsid w:val="009E50DD"/>
    <w:rsid w:val="009E7A81"/>
    <w:rsid w:val="009F0254"/>
    <w:rsid w:val="00A07799"/>
    <w:rsid w:val="00A3510F"/>
    <w:rsid w:val="00A60382"/>
    <w:rsid w:val="00A712DC"/>
    <w:rsid w:val="00A72DA9"/>
    <w:rsid w:val="00A77BF1"/>
    <w:rsid w:val="00A86C65"/>
    <w:rsid w:val="00A94999"/>
    <w:rsid w:val="00A96DEB"/>
    <w:rsid w:val="00AC573F"/>
    <w:rsid w:val="00B07829"/>
    <w:rsid w:val="00B4333E"/>
    <w:rsid w:val="00B5366F"/>
    <w:rsid w:val="00B80AAC"/>
    <w:rsid w:val="00B81D10"/>
    <w:rsid w:val="00B9604E"/>
    <w:rsid w:val="00BA3948"/>
    <w:rsid w:val="00BB3509"/>
    <w:rsid w:val="00BC73ED"/>
    <w:rsid w:val="00BE3E47"/>
    <w:rsid w:val="00BE7B81"/>
    <w:rsid w:val="00BF0A0B"/>
    <w:rsid w:val="00C0360F"/>
    <w:rsid w:val="00C236BC"/>
    <w:rsid w:val="00C3042C"/>
    <w:rsid w:val="00C35F72"/>
    <w:rsid w:val="00C37B42"/>
    <w:rsid w:val="00C430D2"/>
    <w:rsid w:val="00C4706B"/>
    <w:rsid w:val="00C53096"/>
    <w:rsid w:val="00C61925"/>
    <w:rsid w:val="00CD4CE9"/>
    <w:rsid w:val="00D1253E"/>
    <w:rsid w:val="00D2484E"/>
    <w:rsid w:val="00DA0649"/>
    <w:rsid w:val="00DB67A4"/>
    <w:rsid w:val="00DC77E2"/>
    <w:rsid w:val="00DD261E"/>
    <w:rsid w:val="00E36604"/>
    <w:rsid w:val="00E662AA"/>
    <w:rsid w:val="00E769E8"/>
    <w:rsid w:val="00E80B36"/>
    <w:rsid w:val="00E9395C"/>
    <w:rsid w:val="00EA2124"/>
    <w:rsid w:val="00EC24BF"/>
    <w:rsid w:val="00ED7654"/>
    <w:rsid w:val="00EE750D"/>
    <w:rsid w:val="00F37401"/>
    <w:rsid w:val="00F44882"/>
    <w:rsid w:val="00F73DAF"/>
    <w:rsid w:val="00F74193"/>
    <w:rsid w:val="00F94DB0"/>
    <w:rsid w:val="00FA48DF"/>
    <w:rsid w:val="00FF6A71"/>
    <w:rsid w:val="029415FC"/>
    <w:rsid w:val="19925C4D"/>
    <w:rsid w:val="1E77333B"/>
    <w:rsid w:val="1FF027D3"/>
    <w:rsid w:val="30C55FF7"/>
    <w:rsid w:val="355C3D6F"/>
    <w:rsid w:val="3E8C6E8D"/>
    <w:rsid w:val="449B53ED"/>
    <w:rsid w:val="44B62285"/>
    <w:rsid w:val="451B50D6"/>
    <w:rsid w:val="4F5E2731"/>
    <w:rsid w:val="61882924"/>
    <w:rsid w:val="62F27B1A"/>
    <w:rsid w:val="717050D0"/>
    <w:rsid w:val="735A7748"/>
    <w:rsid w:val="748031D7"/>
    <w:rsid w:val="77E3618D"/>
    <w:rsid w:val="78C625BB"/>
    <w:rsid w:val="7B0619FD"/>
    <w:rsid w:val="7D1E49A1"/>
    <w:rsid w:val="7F384D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Body Text"/>
    <w:basedOn w:val="1"/>
    <w:uiPriority w:val="0"/>
    <w:pPr>
      <w:spacing w:before="93" w:beforeLines="30"/>
    </w:pPr>
    <w:rPr>
      <w:rFonts w:ascii="仿宋_GB2312" w:eastAsia="仿宋_GB2312"/>
      <w:sz w:val="30"/>
    </w:r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497</Words>
  <Characters>2838</Characters>
  <Lines>23</Lines>
  <Paragraphs>6</Paragraphs>
  <TotalTime>3</TotalTime>
  <ScaleCrop>false</ScaleCrop>
  <LinksUpToDate>false</LinksUpToDate>
  <CharactersWithSpaces>3329</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2013-05-09T09:41:00Z</dcterms:created>
  <dc:creator>赵树子</dc:creator>
  <cp:lastModifiedBy>杨玉叶</cp:lastModifiedBy>
  <cp:lastPrinted>2013-05-12T07:06:00Z</cp:lastPrinted>
  <dcterms:modified xsi:type="dcterms:W3CDTF">2024-05-08T08:03:47Z</dcterms:modified>
  <dc:title>四川省财政厅2011年部门预算编制说明</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DBAFBCB3564C44B5B89F1D235F19B9A0_13</vt:lpwstr>
  </property>
</Properties>
</file>