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德宏州深化医药卫生体制改革近期</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重点工作任务清单</w:t>
      </w:r>
    </w:p>
    <w:bookmarkEnd w:id="0"/>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057"/>
        <w:gridCol w:w="4478"/>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2544" w:type="dxa"/>
            <w:gridSpan w:val="2"/>
            <w:noWrap w:val="0"/>
            <w:vAlign w:val="center"/>
          </w:tcPr>
          <w:p>
            <w:pPr>
              <w:keepNext w:val="0"/>
              <w:keepLines w:val="0"/>
              <w:widowControl/>
              <w:suppressLineNumbers w:val="0"/>
              <w:jc w:val="center"/>
              <w:textAlignment w:val="center"/>
              <w:rPr>
                <w:rFonts w:hint="eastAsia" w:ascii="Times New Roman" w:hAnsi="Times New Roman" w:eastAsia="方正黑体_GBK" w:cs="Times New Roman"/>
                <w:i w:val="0"/>
                <w:iCs w:val="0"/>
                <w:color w:val="000000"/>
                <w:kern w:val="2"/>
                <w:sz w:val="24"/>
                <w:szCs w:val="24"/>
                <w:u w:val="none"/>
                <w:lang w:val="en-US" w:eastAsia="zh-CN" w:bidi="ar-SA"/>
              </w:rPr>
            </w:pPr>
            <w:r>
              <w:rPr>
                <w:rFonts w:hint="default" w:ascii="Times New Roman" w:hAnsi="Times New Roman" w:eastAsia="方正黑体_GBK" w:cs="Times New Roman"/>
                <w:i w:val="0"/>
                <w:iCs w:val="0"/>
                <w:color w:val="000000"/>
                <w:kern w:val="0"/>
                <w:sz w:val="24"/>
                <w:szCs w:val="24"/>
                <w:u w:val="none"/>
                <w:lang w:val="en-US" w:eastAsia="zh-CN" w:bidi="ar"/>
              </w:rPr>
              <w:t>重点任务</w:t>
            </w:r>
          </w:p>
        </w:tc>
        <w:tc>
          <w:tcPr>
            <w:tcW w:w="8086" w:type="dxa"/>
            <w:noWrap w:val="0"/>
            <w:vAlign w:val="center"/>
          </w:tcPr>
          <w:p>
            <w:pPr>
              <w:keepNext w:val="0"/>
              <w:keepLines w:val="0"/>
              <w:widowControl/>
              <w:suppressLineNumbers w:val="0"/>
              <w:jc w:val="center"/>
              <w:textAlignment w:val="center"/>
              <w:rPr>
                <w:rFonts w:hint="eastAsia" w:ascii="Times New Roman" w:hAnsi="Times New Roman" w:eastAsia="方正黑体_GBK" w:cs="Times New Roman"/>
                <w:i w:val="0"/>
                <w:iCs w:val="0"/>
                <w:color w:val="000000"/>
                <w:kern w:val="2"/>
                <w:sz w:val="24"/>
                <w:szCs w:val="24"/>
                <w:u w:val="none"/>
                <w:lang w:val="en-US" w:eastAsia="zh-CN" w:bidi="ar-SA"/>
              </w:rPr>
            </w:pPr>
            <w:r>
              <w:rPr>
                <w:rFonts w:hint="default" w:ascii="Times New Roman" w:hAnsi="Times New Roman" w:eastAsia="方正黑体_GBK" w:cs="Times New Roman"/>
                <w:i w:val="0"/>
                <w:iCs w:val="0"/>
                <w:color w:val="000000"/>
                <w:kern w:val="0"/>
                <w:sz w:val="24"/>
                <w:szCs w:val="24"/>
                <w:u w:val="none"/>
                <w:lang w:val="en-US" w:eastAsia="zh-CN" w:bidi="ar"/>
              </w:rPr>
              <w:t>工作内容或指标</w:t>
            </w:r>
          </w:p>
        </w:tc>
        <w:tc>
          <w:tcPr>
            <w:tcW w:w="3544" w:type="dxa"/>
            <w:noWrap w:val="0"/>
            <w:vAlign w:val="center"/>
          </w:tcPr>
          <w:p>
            <w:pPr>
              <w:keepNext w:val="0"/>
              <w:keepLines w:val="0"/>
              <w:widowControl/>
              <w:suppressLineNumbers w:val="0"/>
              <w:jc w:val="center"/>
              <w:textAlignment w:val="center"/>
              <w:rPr>
                <w:rFonts w:hint="eastAsia" w:ascii="Times New Roman" w:hAnsi="Times New Roman" w:eastAsia="方正黑体_GBK" w:cs="Times New Roman"/>
                <w:i w:val="0"/>
                <w:iCs w:val="0"/>
                <w:color w:val="000000"/>
                <w:kern w:val="2"/>
                <w:sz w:val="24"/>
                <w:szCs w:val="24"/>
                <w:u w:val="none"/>
                <w:lang w:val="en-US" w:eastAsia="zh-CN" w:bidi="ar-SA"/>
              </w:rPr>
            </w:pPr>
            <w:r>
              <w:rPr>
                <w:rFonts w:hint="default" w:ascii="Times New Roman" w:hAnsi="Times New Roman" w:eastAsia="方正黑体_GBK" w:cs="Times New Roman"/>
                <w:i w:val="0"/>
                <w:iCs w:val="0"/>
                <w:color w:val="000000"/>
                <w:kern w:val="0"/>
                <w:sz w:val="24"/>
                <w:szCs w:val="24"/>
                <w:u w:val="none"/>
                <w:lang w:val="en-US" w:eastAsia="zh-CN" w:bidi="ar"/>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restart"/>
            <w:noWrap w:val="0"/>
            <w:vAlign w:val="center"/>
          </w:tcPr>
          <w:p>
            <w:pPr>
              <w:keepNext w:val="0"/>
              <w:keepLines w:val="0"/>
              <w:widowControl/>
              <w:numPr>
                <w:ilvl w:val="0"/>
                <w:numId w:val="0"/>
              </w:numPr>
              <w:suppressLineNumbers w:val="0"/>
              <w:jc w:val="center"/>
              <w:textAlignment w:val="center"/>
              <w:rPr>
                <w:rFonts w:hint="eastAsia" w:ascii="Times New Roman" w:hAnsi="Times New Roman" w:eastAsia="方正黑体_GBK" w:cs="Times New Roman"/>
                <w:i w:val="0"/>
                <w:iCs w:val="0"/>
                <w:color w:val="000000"/>
                <w:kern w:val="0"/>
                <w:sz w:val="21"/>
                <w:szCs w:val="21"/>
                <w:u w:val="none"/>
                <w:lang w:val="en-US" w:eastAsia="zh-CN" w:bidi="ar"/>
              </w:rPr>
            </w:pPr>
          </w:p>
          <w:p>
            <w:pPr>
              <w:keepNext w:val="0"/>
              <w:keepLines w:val="0"/>
              <w:widowControl/>
              <w:numPr>
                <w:ilvl w:val="0"/>
                <w:numId w:val="0"/>
              </w:numPr>
              <w:suppressLineNumbers w:val="0"/>
              <w:jc w:val="center"/>
              <w:textAlignment w:val="center"/>
              <w:rPr>
                <w:rFonts w:hint="eastAsia" w:ascii="Times New Roman" w:hAnsi="Times New Roman" w:eastAsia="方正黑体_GBK" w:cs="Times New Roman"/>
                <w:i w:val="0"/>
                <w:iCs w:val="0"/>
                <w:color w:val="000000"/>
                <w:kern w:val="0"/>
                <w:sz w:val="21"/>
                <w:szCs w:val="21"/>
                <w:u w:val="none"/>
                <w:lang w:val="en-US" w:eastAsia="zh-CN" w:bidi="ar"/>
              </w:rPr>
            </w:pPr>
          </w:p>
          <w:p>
            <w:pPr>
              <w:keepNext w:val="0"/>
              <w:keepLines w:val="0"/>
              <w:widowControl/>
              <w:numPr>
                <w:ilvl w:val="0"/>
                <w:numId w:val="0"/>
              </w:numPr>
              <w:suppressLineNumbers w:val="0"/>
              <w:jc w:val="center"/>
              <w:textAlignment w:val="center"/>
              <w:rPr>
                <w:rFonts w:hint="eastAsia" w:ascii="Times New Roman" w:hAnsi="Times New Roman" w:eastAsia="方正黑体_GBK" w:cs="Times New Roman"/>
                <w:i w:val="0"/>
                <w:iCs w:val="0"/>
                <w:color w:val="000000"/>
                <w:kern w:val="0"/>
                <w:sz w:val="21"/>
                <w:szCs w:val="21"/>
                <w:u w:val="none"/>
                <w:lang w:val="en-US" w:eastAsia="zh-CN" w:bidi="ar"/>
              </w:rPr>
            </w:pPr>
          </w:p>
          <w:p>
            <w:pPr>
              <w:keepNext w:val="0"/>
              <w:keepLines w:val="0"/>
              <w:widowControl/>
              <w:numPr>
                <w:ilvl w:val="0"/>
                <w:numId w:val="0"/>
              </w:numPr>
              <w:suppressLineNumbers w:val="0"/>
              <w:jc w:val="center"/>
              <w:textAlignment w:val="center"/>
              <w:rPr>
                <w:rFonts w:hint="eastAsia" w:ascii="Times New Roman" w:hAnsi="Times New Roman" w:eastAsia="方正黑体_GBK" w:cs="Times New Roman"/>
                <w:i w:val="0"/>
                <w:iCs w:val="0"/>
                <w:color w:val="000000"/>
                <w:kern w:val="0"/>
                <w:sz w:val="21"/>
                <w:szCs w:val="21"/>
                <w:u w:val="none"/>
                <w:lang w:val="en-US" w:eastAsia="zh-CN" w:bidi="ar"/>
              </w:rPr>
            </w:pPr>
          </w:p>
          <w:p>
            <w:pPr>
              <w:keepNext w:val="0"/>
              <w:keepLines w:val="0"/>
              <w:widowControl/>
              <w:numPr>
                <w:ilvl w:val="0"/>
                <w:numId w:val="0"/>
              </w:numPr>
              <w:suppressLineNumbers w:val="0"/>
              <w:jc w:val="both"/>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eastAsia" w:ascii="Times New Roman" w:hAnsi="Times New Roman" w:eastAsia="方正黑体_GBK" w:cs="Times New Roman"/>
                <w:i w:val="0"/>
                <w:iCs w:val="0"/>
                <w:color w:val="000000"/>
                <w:kern w:val="0"/>
                <w:sz w:val="21"/>
                <w:szCs w:val="21"/>
                <w:u w:val="none"/>
                <w:lang w:val="en-US" w:eastAsia="zh-CN" w:bidi="ar"/>
              </w:rPr>
              <w:t>一、</w:t>
            </w:r>
            <w:r>
              <w:rPr>
                <w:rFonts w:hint="default" w:ascii="Times New Roman" w:hAnsi="Times New Roman" w:eastAsia="方正黑体_GBK" w:cs="Times New Roman"/>
                <w:i w:val="0"/>
                <w:iCs w:val="0"/>
                <w:color w:val="000000"/>
                <w:kern w:val="0"/>
                <w:sz w:val="21"/>
                <w:szCs w:val="21"/>
                <w:u w:val="none"/>
                <w:lang w:val="en-US" w:eastAsia="zh-CN" w:bidi="ar"/>
              </w:rPr>
              <w:t>构建优质高效的医疗卫生服务体系</w:t>
            </w:r>
          </w:p>
          <w:p>
            <w:pPr>
              <w:keepNext w:val="0"/>
              <w:keepLines w:val="0"/>
              <w:widowControl/>
              <w:numPr>
                <w:ilvl w:val="0"/>
                <w:numId w:val="0"/>
              </w:numPr>
              <w:suppressLineNumbers w:val="0"/>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p>
          <w:p>
            <w:pPr>
              <w:keepNext w:val="0"/>
              <w:keepLines w:val="0"/>
              <w:widowControl/>
              <w:numPr>
                <w:ilvl w:val="0"/>
                <w:numId w:val="0"/>
              </w:numPr>
              <w:suppressLineNumbers w:val="0"/>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p>
          <w:p>
            <w:pPr>
              <w:keepNext w:val="0"/>
              <w:keepLines w:val="0"/>
              <w:widowControl/>
              <w:numPr>
                <w:ilvl w:val="0"/>
                <w:numId w:val="0"/>
              </w:numPr>
              <w:suppressLineNumbers w:val="0"/>
              <w:jc w:val="center"/>
              <w:textAlignment w:val="center"/>
              <w:rPr>
                <w:rFonts w:hint="default" w:ascii="Times New Roman" w:hAnsi="Times New Roman" w:eastAsia="方正黑体_GBK" w:cs="Times New Roman"/>
                <w:i w:val="0"/>
                <w:iCs w:val="0"/>
                <w:color w:val="000000"/>
                <w:kern w:val="0"/>
                <w:sz w:val="21"/>
                <w:szCs w:val="21"/>
                <w:u w:val="none"/>
                <w:lang w:val="en-US" w:eastAsia="zh-CN" w:bidi="ar"/>
              </w:rPr>
            </w:pPr>
          </w:p>
          <w:p>
            <w:pPr>
              <w:keepNext w:val="0"/>
              <w:keepLines w:val="0"/>
              <w:widowControl/>
              <w:numPr>
                <w:ilvl w:val="0"/>
                <w:numId w:val="0"/>
              </w:numPr>
              <w:suppressLineNumbers w:val="0"/>
              <w:ind w:left="0" w:leftChars="0" w:firstLine="0" w:firstLineChars="0"/>
              <w:jc w:val="center"/>
              <w:textAlignment w:val="center"/>
              <w:rPr>
                <w:rFonts w:hint="eastAsia" w:ascii="方正仿宋_GBK" w:hAnsi="方正仿宋_GBK" w:eastAsia="方正仿宋_GBK" w:cs="方正仿宋_GBK"/>
                <w:sz w:val="28"/>
                <w:szCs w:val="28"/>
                <w:vertAlign w:val="baseline"/>
                <w:lang w:val="en-US" w:eastAsia="zh-CN"/>
              </w:rPr>
            </w:pPr>
          </w:p>
        </w:tc>
        <w:tc>
          <w:tcPr>
            <w:tcW w:w="1280" w:type="dxa"/>
            <w:vMerge w:val="restart"/>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楷体_GBK" w:cs="Times New Roman"/>
                <w:i w:val="0"/>
                <w:iCs w:val="0"/>
                <w:color w:val="000000"/>
                <w:kern w:val="0"/>
                <w:sz w:val="21"/>
                <w:szCs w:val="21"/>
                <w:u w:val="none"/>
                <w:lang w:val="en-US" w:eastAsia="zh-CN" w:bidi="ar"/>
              </w:rPr>
              <w:t>（一）提高服务能力和水平</w:t>
            </w: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w:t>
            </w:r>
            <w:r>
              <w:rPr>
                <w:rStyle w:val="6"/>
                <w:rFonts w:hint="default" w:ascii="Times New Roman" w:hAnsi="Times New Roman" w:cs="Times New Roman"/>
                <w:lang w:val="en-US" w:eastAsia="zh-CN" w:bidi="ar"/>
              </w:rPr>
              <w:t>加快州人民医院儿科、普外科、骨科、内分泌科、感染性疾病科、药剂科等省级临床医学分中心建设，以各分中心为骨干，引领带动提升重大疑难疾病诊疗能力，全面提升医院诊疗水平。争取建成儿</w:t>
            </w:r>
            <w:r>
              <w:rPr>
                <w:rStyle w:val="6"/>
                <w:rFonts w:hint="default" w:ascii="Times New Roman" w:hAnsi="Times New Roman" w:cs="Times New Roman"/>
                <w:i w:val="0"/>
                <w:iCs w:val="0"/>
                <w:color w:val="000000"/>
                <w:lang w:val="en-US" w:eastAsia="zh-CN" w:bidi="ar"/>
              </w:rPr>
              <w:t>科、内分泌科、心血管内科3个省级区域临床医疗中心；新增建设4个省级临床重点</w:t>
            </w:r>
            <w:r>
              <w:rPr>
                <w:rStyle w:val="6"/>
                <w:rFonts w:hint="eastAsia" w:ascii="Times New Roman" w:hAnsi="Times New Roman" w:cs="Times New Roman"/>
                <w:i w:val="0"/>
                <w:iCs w:val="0"/>
                <w:color w:val="000000"/>
                <w:lang w:val="en-US" w:eastAsia="zh-CN" w:bidi="ar"/>
              </w:rPr>
              <w:t>专</w:t>
            </w:r>
            <w:r>
              <w:rPr>
                <w:rStyle w:val="6"/>
                <w:rFonts w:hint="default" w:ascii="Times New Roman" w:hAnsi="Times New Roman" w:cs="Times New Roman"/>
                <w:i w:val="0"/>
                <w:iCs w:val="0"/>
                <w:color w:val="000000"/>
                <w:lang w:val="en-US" w:eastAsia="zh-CN" w:bidi="ar"/>
              </w:rPr>
              <w:t>科，初步建成核医学科。</w:t>
            </w:r>
          </w:p>
        </w:tc>
        <w:tc>
          <w:tcPr>
            <w:tcW w:w="3544" w:type="dxa"/>
            <w:vMerge w:val="restart"/>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州卫生健康委、州委编办、州教育</w:t>
            </w:r>
            <w:r>
              <w:rPr>
                <w:rFonts w:hint="eastAsia" w:ascii="Times New Roman" w:hAnsi="Times New Roman" w:eastAsia="方正仿宋_GBK" w:cs="Times New Roman"/>
                <w:i w:val="0"/>
                <w:iCs w:val="0"/>
                <w:color w:val="000000"/>
                <w:kern w:val="0"/>
                <w:sz w:val="21"/>
                <w:szCs w:val="21"/>
                <w:u w:val="none"/>
                <w:lang w:val="en-US" w:eastAsia="zh-CN" w:bidi="ar"/>
              </w:rPr>
              <w:t>体育</w:t>
            </w:r>
            <w:r>
              <w:rPr>
                <w:rFonts w:hint="default" w:ascii="Times New Roman" w:hAnsi="Times New Roman" w:eastAsia="方正仿宋_GBK" w:cs="Times New Roman"/>
                <w:i w:val="0"/>
                <w:iCs w:val="0"/>
                <w:color w:val="000000"/>
                <w:kern w:val="0"/>
                <w:sz w:val="21"/>
                <w:szCs w:val="21"/>
                <w:u w:val="none"/>
                <w:lang w:val="en-US" w:eastAsia="zh-CN" w:bidi="ar"/>
              </w:rPr>
              <w:t>局、州财政局、州人力资源社会保障局、州医保局按照职责分工负责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w:t>
            </w:r>
            <w:r>
              <w:rPr>
                <w:rStyle w:val="6"/>
                <w:rFonts w:hint="default" w:ascii="Times New Roman" w:hAnsi="Times New Roman" w:cs="Times New Roman"/>
                <w:lang w:val="en-US" w:eastAsia="zh-CN" w:bidi="ar"/>
              </w:rPr>
              <w:t>制定省级傣医临床医学中心实施方案、年度工作计划，对照《云南省傣医区域医疗中心设置标准（试行）》要求，认真落实傣医临床医学中心工作要求，发挥傣医药特色优势及中心优势，加强与州内院校、科研机构、企事业单位及周边州市、缅北地区服务交流。</w:t>
            </w:r>
          </w:p>
        </w:tc>
        <w:tc>
          <w:tcPr>
            <w:tcW w:w="3544"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w:t>
            </w:r>
            <w:r>
              <w:rPr>
                <w:rStyle w:val="6"/>
                <w:rFonts w:hint="default" w:ascii="Times New Roman" w:hAnsi="Times New Roman" w:cs="Times New Roman"/>
                <w:lang w:val="en-US" w:eastAsia="zh-CN" w:bidi="ar"/>
              </w:rPr>
              <w:t>加快推进州人民医院西院区、州中医医院中医特色重点医院项目等卫生健康重点保障工程建设</w:t>
            </w:r>
            <w:r>
              <w:rPr>
                <w:rStyle w:val="6"/>
                <w:rFonts w:hint="eastAsia" w:ascii="Times New Roman" w:hAnsi="Times New Roman" w:cs="Times New Roman"/>
                <w:lang w:val="en-US" w:eastAsia="zh-CN" w:bidi="ar"/>
              </w:rPr>
              <w:t>。</w:t>
            </w:r>
          </w:p>
        </w:tc>
        <w:tc>
          <w:tcPr>
            <w:tcW w:w="3544"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州发展改革委、州财政局、州卫生健康委和芒市人民政府按照职责分工负责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4.</w:t>
            </w:r>
            <w:r>
              <w:rPr>
                <w:rStyle w:val="6"/>
                <w:rFonts w:hint="default" w:ascii="Times New Roman" w:hAnsi="Times New Roman" w:cs="Times New Roman"/>
                <w:lang w:val="en-US" w:eastAsia="zh-CN" w:bidi="ar"/>
              </w:rPr>
              <w:t>推进</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百县工程</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项目建设，</w:t>
            </w:r>
            <w:r>
              <w:rPr>
                <w:rStyle w:val="8"/>
                <w:rFonts w:hint="default" w:ascii="Times New Roman" w:hAnsi="Times New Roman" w:cs="Times New Roman"/>
                <w:lang w:val="en-US" w:eastAsia="zh-CN" w:bidi="ar"/>
              </w:rPr>
              <w:t>5</w:t>
            </w:r>
            <w:r>
              <w:rPr>
                <w:rStyle w:val="6"/>
                <w:rFonts w:hint="default" w:ascii="Times New Roman" w:hAnsi="Times New Roman" w:cs="Times New Roman"/>
                <w:lang w:val="en-US" w:eastAsia="zh-CN" w:bidi="ar"/>
              </w:rPr>
              <w:t>县市人民医院新增至少</w:t>
            </w:r>
            <w:r>
              <w:rPr>
                <w:rStyle w:val="8"/>
                <w:rFonts w:hint="default" w:ascii="Times New Roman" w:hAnsi="Times New Roman" w:cs="Times New Roman"/>
                <w:lang w:val="en-US" w:eastAsia="zh-CN" w:bidi="ar"/>
              </w:rPr>
              <w:t>12</w:t>
            </w:r>
            <w:r>
              <w:rPr>
                <w:rStyle w:val="6"/>
                <w:rFonts w:hint="default" w:ascii="Times New Roman" w:hAnsi="Times New Roman" w:cs="Times New Roman"/>
                <w:lang w:val="en-US" w:eastAsia="zh-CN" w:bidi="ar"/>
              </w:rPr>
              <w:t>个省级重点专科，加强县级医院</w:t>
            </w:r>
            <w:r>
              <w:rPr>
                <w:rStyle w:val="8"/>
                <w:rFonts w:hint="default" w:ascii="Times New Roman" w:hAnsi="Times New Roman" w:cs="Times New Roman"/>
                <w:lang w:val="en-US" w:eastAsia="zh-CN" w:bidi="ar"/>
              </w:rPr>
              <w:t>25</w:t>
            </w:r>
            <w:r>
              <w:rPr>
                <w:rStyle w:val="6"/>
                <w:rFonts w:hint="default" w:ascii="Times New Roman" w:hAnsi="Times New Roman" w:cs="Times New Roman"/>
                <w:lang w:val="en-US" w:eastAsia="zh-CN" w:bidi="ar"/>
              </w:rPr>
              <w:t>个薄弱专科建设，补齐眼科、精神科、病理科等边境县级医院短板。持续实施县级医院提标扩能建设，启动县</w:t>
            </w:r>
            <w:r>
              <w:rPr>
                <w:rStyle w:val="6"/>
                <w:rFonts w:hint="eastAsia" w:ascii="Times New Roman" w:hAnsi="Times New Roman" w:cs="Times New Roman"/>
                <w:lang w:val="en-US" w:eastAsia="zh-CN" w:bidi="ar"/>
              </w:rPr>
              <w:t>级</w:t>
            </w:r>
            <w:r>
              <w:rPr>
                <w:rStyle w:val="6"/>
                <w:rFonts w:hint="default" w:ascii="Times New Roman" w:hAnsi="Times New Roman" w:cs="Times New Roman"/>
                <w:lang w:val="en-US" w:eastAsia="zh-CN" w:bidi="ar"/>
              </w:rPr>
              <w:t>医院重症监护、肿瘤防治、麻醉疼痛诊疗、微创介入和慢病管理临床服务</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五大中心</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建设。</w:t>
            </w:r>
          </w:p>
        </w:tc>
        <w:tc>
          <w:tcPr>
            <w:tcW w:w="3544"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州卫生健康委、州财政</w:t>
            </w:r>
            <w:r>
              <w:rPr>
                <w:rFonts w:hint="eastAsia" w:ascii="Times New Roman" w:hAnsi="Times New Roman" w:eastAsia="方正仿宋_GBK" w:cs="Times New Roman"/>
                <w:i w:val="0"/>
                <w:iCs w:val="0"/>
                <w:color w:val="000000"/>
                <w:kern w:val="0"/>
                <w:sz w:val="21"/>
                <w:szCs w:val="21"/>
                <w:u w:val="none"/>
                <w:lang w:val="en-US" w:eastAsia="zh-CN" w:bidi="ar"/>
              </w:rPr>
              <w:t>局</w:t>
            </w:r>
            <w:r>
              <w:rPr>
                <w:rFonts w:hint="default" w:ascii="Times New Roman" w:hAnsi="Times New Roman" w:eastAsia="方正仿宋_GBK" w:cs="Times New Roman"/>
                <w:i w:val="0"/>
                <w:iCs w:val="0"/>
                <w:color w:val="000000"/>
                <w:kern w:val="0"/>
                <w:sz w:val="21"/>
                <w:szCs w:val="21"/>
                <w:u w:val="none"/>
                <w:lang w:val="en-US" w:eastAsia="zh-CN" w:bidi="ar"/>
              </w:rPr>
              <w:t>和各县市人民政府按照职责分工负责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w:t>
            </w:r>
            <w:r>
              <w:rPr>
                <w:rStyle w:val="6"/>
                <w:rFonts w:hint="default" w:ascii="Times New Roman" w:hAnsi="Times New Roman" w:cs="Times New Roman"/>
                <w:lang w:val="en-US" w:eastAsia="zh-CN" w:bidi="ar"/>
              </w:rPr>
              <w:t>推进州人民医院智慧</w:t>
            </w:r>
            <w:r>
              <w:rPr>
                <w:rStyle w:val="6"/>
                <w:rFonts w:hint="eastAsia" w:ascii="Times New Roman" w:hAnsi="Times New Roman" w:cs="Times New Roman"/>
                <w:lang w:val="en-US" w:eastAsia="zh-CN" w:bidi="ar"/>
              </w:rPr>
              <w:t>能力提升项目</w:t>
            </w:r>
            <w:r>
              <w:rPr>
                <w:rStyle w:val="6"/>
                <w:rFonts w:hint="default" w:ascii="Times New Roman" w:hAnsi="Times New Roman" w:cs="Times New Roman"/>
                <w:lang w:val="en-US" w:eastAsia="zh-CN" w:bidi="ar"/>
              </w:rPr>
              <w:t>建设，实施州中医数据灾备中心及网络升级改造、输血闭环管理系统、移动护理系统等建设；推进</w:t>
            </w:r>
            <w:r>
              <w:rPr>
                <w:rStyle w:val="8"/>
                <w:rFonts w:hint="default" w:ascii="Times New Roman" w:hAnsi="Times New Roman" w:cs="Times New Roman"/>
                <w:lang w:val="en-US" w:eastAsia="zh-CN" w:bidi="ar"/>
              </w:rPr>
              <w:t>5</w:t>
            </w:r>
            <w:r>
              <w:rPr>
                <w:rStyle w:val="6"/>
                <w:rFonts w:hint="default" w:ascii="Times New Roman" w:hAnsi="Times New Roman" w:cs="Times New Roman"/>
                <w:lang w:val="en-US" w:eastAsia="zh-CN" w:bidi="ar"/>
              </w:rPr>
              <w:t>县市紧密型医共体信息建设。完成省安排的相关工作。</w:t>
            </w:r>
          </w:p>
        </w:tc>
        <w:tc>
          <w:tcPr>
            <w:tcW w:w="3544"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w:t>
            </w:r>
            <w:r>
              <w:rPr>
                <w:rStyle w:val="6"/>
                <w:rFonts w:hint="default" w:ascii="Times New Roman" w:hAnsi="Times New Roman" w:cs="Times New Roman"/>
                <w:lang w:val="en-US" w:eastAsia="zh-CN" w:bidi="ar"/>
              </w:rPr>
              <w:t>卫生健康委、州发展改革委和各县市人民政府按照职责分工负责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restart"/>
            <w:noWrap w:val="0"/>
            <w:vAlign w:val="center"/>
          </w:tcPr>
          <w:p>
            <w:pPr>
              <w:keepNext w:val="0"/>
              <w:keepLines w:val="0"/>
              <w:widowControl/>
              <w:numPr>
                <w:ilvl w:val="0"/>
                <w:numId w:val="0"/>
              </w:numPr>
              <w:suppressLineNumbers w:val="0"/>
              <w:jc w:val="both"/>
              <w:textAlignment w:val="center"/>
              <w:rPr>
                <w:rFonts w:hint="eastAsia" w:ascii="Times New Roman" w:hAnsi="Times New Roman" w:eastAsia="方正楷体_GBK" w:cs="Times New Roman"/>
                <w:i w:val="0"/>
                <w:iCs w:val="0"/>
                <w:color w:val="000000"/>
                <w:kern w:val="0"/>
                <w:sz w:val="21"/>
                <w:szCs w:val="21"/>
                <w:u w:val="none"/>
                <w:lang w:val="en-US" w:eastAsia="zh-CN" w:bidi="ar"/>
              </w:rPr>
            </w:pPr>
          </w:p>
          <w:p>
            <w:pPr>
              <w:keepNext w:val="0"/>
              <w:keepLines w:val="0"/>
              <w:widowControl/>
              <w:numPr>
                <w:ilvl w:val="0"/>
                <w:numId w:val="0"/>
              </w:numPr>
              <w:suppressLineNumbers w:val="0"/>
              <w:jc w:val="both"/>
              <w:textAlignment w:val="center"/>
              <w:rPr>
                <w:rFonts w:hint="default" w:ascii="Times New Roman" w:hAnsi="Times New Roman" w:eastAsia="方正楷体_GBK" w:cs="Times New Roman"/>
                <w:i w:val="0"/>
                <w:iCs w:val="0"/>
                <w:color w:val="000000"/>
                <w:kern w:val="0"/>
                <w:sz w:val="21"/>
                <w:szCs w:val="21"/>
                <w:u w:val="none"/>
                <w:lang w:val="en-US" w:eastAsia="zh-CN" w:bidi="ar"/>
              </w:rPr>
            </w:pPr>
            <w:r>
              <w:rPr>
                <w:rFonts w:hint="eastAsia" w:ascii="Times New Roman" w:hAnsi="Times New Roman" w:eastAsia="方正楷体_GBK" w:cs="Times New Roman"/>
                <w:i w:val="0"/>
                <w:iCs w:val="0"/>
                <w:color w:val="000000"/>
                <w:kern w:val="0"/>
                <w:sz w:val="21"/>
                <w:szCs w:val="21"/>
                <w:u w:val="none"/>
                <w:lang w:val="en-US" w:eastAsia="zh-CN" w:bidi="ar"/>
              </w:rPr>
              <w:t>（二）</w:t>
            </w:r>
            <w:r>
              <w:rPr>
                <w:rFonts w:hint="default" w:ascii="Times New Roman" w:hAnsi="Times New Roman" w:eastAsia="方正楷体_GBK" w:cs="Times New Roman"/>
                <w:i w:val="0"/>
                <w:iCs w:val="0"/>
                <w:color w:val="000000"/>
                <w:kern w:val="0"/>
                <w:sz w:val="21"/>
                <w:szCs w:val="21"/>
                <w:u w:val="none"/>
                <w:lang w:val="en-US" w:eastAsia="zh-CN" w:bidi="ar"/>
              </w:rPr>
              <w:t>织密补牢基层服务网底</w:t>
            </w:r>
          </w:p>
          <w:p>
            <w:pPr>
              <w:keepNext w:val="0"/>
              <w:keepLines w:val="0"/>
              <w:widowControl/>
              <w:numPr>
                <w:ilvl w:val="0"/>
                <w:numId w:val="0"/>
              </w:numPr>
              <w:suppressLineNumbers w:val="0"/>
              <w:ind w:left="0" w:leftChars="0" w:firstLine="0" w:firstLineChars="0"/>
              <w:jc w:val="center"/>
              <w:textAlignment w:val="center"/>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w:t>
            </w:r>
            <w:r>
              <w:rPr>
                <w:rStyle w:val="6"/>
                <w:rFonts w:hint="default" w:ascii="Times New Roman" w:hAnsi="Times New Roman" w:cs="Times New Roman"/>
                <w:lang w:val="en-US" w:eastAsia="zh-CN" w:bidi="ar"/>
              </w:rPr>
              <w:t>落实</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省管县用</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对口帮扶提质扩面各项措施，按照省</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沪滇合作</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上海支援专家优待措施，对</w:t>
            </w:r>
            <w:r>
              <w:rPr>
                <w:rStyle w:val="6"/>
                <w:rFonts w:hint="eastAsia" w:ascii="Times New Roman" w:hAnsi="Times New Roman" w:cs="Times New Roman"/>
                <w:lang w:val="en-US" w:eastAsia="zh-CN" w:bidi="ar"/>
              </w:rPr>
              <w:t>5</w:t>
            </w:r>
            <w:r>
              <w:rPr>
                <w:rStyle w:val="6"/>
                <w:rFonts w:hint="default" w:ascii="Times New Roman" w:hAnsi="Times New Roman" w:cs="Times New Roman"/>
                <w:lang w:val="en-US" w:eastAsia="zh-CN" w:bidi="ar"/>
              </w:rPr>
              <w:t>县市人民医院持续开展三级医院对口帮扶工作，加强派驻人员管理，严格落实对帮扶医院、受援医院帮扶实效的双考核制度。</w:t>
            </w:r>
          </w:p>
        </w:tc>
        <w:tc>
          <w:tcPr>
            <w:tcW w:w="3544"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州卫生健康委、州委组织部、州委编办、州人力资源社会保障局和各县市人民政府按照职责分工负责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w:t>
            </w:r>
            <w:r>
              <w:rPr>
                <w:rStyle w:val="6"/>
                <w:rFonts w:hint="default" w:ascii="Times New Roman" w:hAnsi="Times New Roman" w:cs="Times New Roman"/>
                <w:lang w:val="en-US" w:eastAsia="zh-CN" w:bidi="ar"/>
              </w:rPr>
              <w:t>持续推进</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优质服务基层行</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活动暨创等达标工作，</w:t>
            </w:r>
            <w:r>
              <w:rPr>
                <w:rStyle w:val="8"/>
                <w:rFonts w:hint="default" w:ascii="Times New Roman" w:hAnsi="Times New Roman" w:cs="Times New Roman"/>
                <w:lang w:val="en-US" w:eastAsia="zh-CN" w:bidi="ar"/>
              </w:rPr>
              <w:t>10</w:t>
            </w:r>
            <w:r>
              <w:rPr>
                <w:rStyle w:val="6"/>
                <w:rFonts w:hint="default" w:ascii="Times New Roman" w:hAnsi="Times New Roman" w:cs="Times New Roman"/>
                <w:lang w:val="en-US" w:eastAsia="zh-CN" w:bidi="ar"/>
              </w:rPr>
              <w:t>家以上的中心乡镇卫生院服务能力达到国家推荐标准，遴选建设</w:t>
            </w:r>
            <w:r>
              <w:rPr>
                <w:rStyle w:val="8"/>
                <w:rFonts w:hint="default" w:ascii="Times New Roman" w:hAnsi="Times New Roman" w:cs="Times New Roman"/>
                <w:lang w:val="en-US" w:eastAsia="zh-CN" w:bidi="ar"/>
              </w:rPr>
              <w:t>9</w:t>
            </w:r>
            <w:r>
              <w:rPr>
                <w:rStyle w:val="6"/>
                <w:rFonts w:hint="default" w:ascii="Times New Roman" w:hAnsi="Times New Roman" w:cs="Times New Roman"/>
                <w:lang w:val="en-US" w:eastAsia="zh-CN" w:bidi="ar"/>
              </w:rPr>
              <w:t>个基层心脑血管救治站和</w:t>
            </w:r>
            <w:r>
              <w:rPr>
                <w:rStyle w:val="8"/>
                <w:rFonts w:hint="default" w:ascii="Times New Roman" w:hAnsi="Times New Roman" w:cs="Times New Roman"/>
                <w:lang w:val="en-US" w:eastAsia="zh-CN" w:bidi="ar"/>
              </w:rPr>
              <w:t>29</w:t>
            </w:r>
            <w:r>
              <w:rPr>
                <w:rStyle w:val="6"/>
                <w:rFonts w:hint="default" w:ascii="Times New Roman" w:hAnsi="Times New Roman" w:cs="Times New Roman"/>
                <w:lang w:val="en-US" w:eastAsia="zh-CN" w:bidi="ar"/>
              </w:rPr>
              <w:t>个标准化慢性病诊疗专科。</w:t>
            </w:r>
          </w:p>
        </w:tc>
        <w:tc>
          <w:tcPr>
            <w:tcW w:w="3544"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州卫生健康委、州财政局、各县市人民政府按照职责分工负责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w:t>
            </w:r>
            <w:r>
              <w:rPr>
                <w:rStyle w:val="6"/>
                <w:rFonts w:hint="default" w:ascii="Times New Roman" w:hAnsi="Times New Roman" w:cs="Times New Roman"/>
                <w:lang w:val="en-US" w:eastAsia="zh-CN" w:bidi="ar"/>
              </w:rPr>
              <w:t>实施社区医养结合能力提升行动，按示范标准建成</w:t>
            </w:r>
            <w:r>
              <w:rPr>
                <w:rStyle w:val="8"/>
                <w:rFonts w:hint="default" w:ascii="Times New Roman" w:hAnsi="Times New Roman" w:cs="Times New Roman"/>
                <w:lang w:val="en-US" w:eastAsia="zh-CN" w:bidi="ar"/>
              </w:rPr>
              <w:t>2</w:t>
            </w:r>
            <w:r>
              <w:rPr>
                <w:rStyle w:val="6"/>
                <w:rFonts w:hint="default" w:ascii="Times New Roman" w:hAnsi="Times New Roman" w:cs="Times New Roman"/>
                <w:lang w:val="en-US" w:eastAsia="zh-CN" w:bidi="ar"/>
              </w:rPr>
              <w:t>个社区（乡镇）医养结合机构和</w:t>
            </w:r>
            <w:r>
              <w:rPr>
                <w:rStyle w:val="8"/>
                <w:rFonts w:hint="default" w:ascii="Times New Roman" w:hAnsi="Times New Roman" w:cs="Times New Roman"/>
                <w:lang w:val="en-US" w:eastAsia="zh-CN" w:bidi="ar"/>
              </w:rPr>
              <w:t>1</w:t>
            </w:r>
            <w:r>
              <w:rPr>
                <w:rStyle w:val="6"/>
                <w:rFonts w:hint="default" w:ascii="Times New Roman" w:hAnsi="Times New Roman" w:cs="Times New Roman"/>
                <w:lang w:val="en-US" w:eastAsia="zh-CN" w:bidi="ar"/>
              </w:rPr>
              <w:t>家医养结合优质服务单位。</w:t>
            </w:r>
          </w:p>
        </w:tc>
        <w:tc>
          <w:tcPr>
            <w:tcW w:w="3544"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州卫生健康委、州民政局和有关县市人民政府按照职责分工负责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restart"/>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eastAsia" w:ascii="方正楷体_GBK" w:hAnsi="方正楷体_GBK" w:eastAsia="方正楷体_GBK" w:cs="方正楷体_GBK"/>
                <w:i w:val="0"/>
                <w:iCs w:val="0"/>
                <w:color w:val="000000"/>
                <w:kern w:val="0"/>
                <w:sz w:val="21"/>
                <w:szCs w:val="21"/>
                <w:u w:val="none"/>
                <w:lang w:val="en-US" w:eastAsia="zh-CN" w:bidi="ar"/>
              </w:rPr>
              <w:t>（</w:t>
            </w:r>
            <w:r>
              <w:rPr>
                <w:rStyle w:val="9"/>
                <w:rFonts w:hint="eastAsia" w:ascii="方正楷体_GBK" w:hAnsi="方正楷体_GBK" w:eastAsia="方正楷体_GBK" w:cs="方正楷体_GBK"/>
                <w:lang w:val="en-US" w:eastAsia="zh-CN" w:bidi="ar"/>
              </w:rPr>
              <w:t>三）推进中医药传承创新发展</w:t>
            </w: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w:t>
            </w:r>
            <w:r>
              <w:rPr>
                <w:rStyle w:val="6"/>
                <w:rFonts w:hint="default" w:ascii="Times New Roman" w:hAnsi="Times New Roman" w:cs="Times New Roman"/>
                <w:lang w:val="en-US" w:eastAsia="zh-CN" w:bidi="ar"/>
              </w:rPr>
              <w:t>加强中医医院康复科和老年医学科建设。推进州中医医院、陇川县中医医院、瑞丽市中傣医医院老年病科</w:t>
            </w:r>
            <w:r>
              <w:rPr>
                <w:rStyle w:val="6"/>
                <w:rFonts w:hint="eastAsia" w:ascii="Times New Roman" w:hAnsi="Times New Roman" w:cs="Times New Roman"/>
                <w:lang w:val="en-US" w:eastAsia="zh-CN" w:bidi="ar"/>
              </w:rPr>
              <w:t>和</w:t>
            </w:r>
            <w:r>
              <w:rPr>
                <w:rStyle w:val="6"/>
                <w:rFonts w:hint="default" w:ascii="Times New Roman" w:hAnsi="Times New Roman" w:cs="Times New Roman"/>
                <w:lang w:val="en-US" w:eastAsia="zh-CN" w:bidi="ar"/>
              </w:rPr>
              <w:t>州中医医院州级康复诊疗中心建设，</w:t>
            </w:r>
            <w:r>
              <w:rPr>
                <w:rStyle w:val="6"/>
                <w:rFonts w:hint="eastAsia" w:ascii="Times New Roman" w:hAnsi="Times New Roman" w:cs="Times New Roman"/>
                <w:lang w:val="en-US" w:eastAsia="zh-CN" w:bidi="ar"/>
              </w:rPr>
              <w:t>推动</w:t>
            </w:r>
            <w:r>
              <w:rPr>
                <w:rStyle w:val="6"/>
                <w:rFonts w:hint="default" w:ascii="Times New Roman" w:hAnsi="Times New Roman" w:cs="Times New Roman"/>
                <w:lang w:val="en-US" w:eastAsia="zh-CN" w:bidi="ar"/>
              </w:rPr>
              <w:t>盈江</w:t>
            </w:r>
            <w:r>
              <w:rPr>
                <w:rStyle w:val="6"/>
                <w:rFonts w:hint="eastAsia" w:ascii="Times New Roman" w:hAnsi="Times New Roman" w:cs="Times New Roman"/>
                <w:lang w:val="en-US" w:eastAsia="zh-CN" w:bidi="ar"/>
              </w:rPr>
              <w:t>县</w:t>
            </w:r>
            <w:r>
              <w:rPr>
                <w:rStyle w:val="6"/>
                <w:rFonts w:hint="default" w:ascii="Times New Roman" w:hAnsi="Times New Roman" w:cs="Times New Roman"/>
                <w:lang w:val="en-US" w:eastAsia="zh-CN" w:bidi="ar"/>
              </w:rPr>
              <w:t>、瑞丽</w:t>
            </w:r>
            <w:r>
              <w:rPr>
                <w:rStyle w:val="6"/>
                <w:rFonts w:hint="eastAsia" w:ascii="Times New Roman" w:hAnsi="Times New Roman" w:cs="Times New Roman"/>
                <w:lang w:val="en-US" w:eastAsia="zh-CN" w:bidi="ar"/>
              </w:rPr>
              <w:t>市</w:t>
            </w:r>
            <w:r>
              <w:rPr>
                <w:rStyle w:val="6"/>
                <w:rFonts w:hint="default" w:ascii="Times New Roman" w:hAnsi="Times New Roman" w:cs="Times New Roman"/>
                <w:lang w:val="en-US" w:eastAsia="zh-CN" w:bidi="ar"/>
              </w:rPr>
              <w:t>、陇川县中医康复规划设置提质增效。</w:t>
            </w:r>
          </w:p>
        </w:tc>
        <w:tc>
          <w:tcPr>
            <w:tcW w:w="3544" w:type="dxa"/>
            <w:vMerge w:val="restart"/>
            <w:noWrap w:val="0"/>
            <w:vAlign w:val="center"/>
          </w:tcPr>
          <w:p>
            <w:pPr>
              <w:keepNext w:val="0"/>
              <w:keepLines w:val="0"/>
              <w:widowControl/>
              <w:suppressLineNumbers w:val="0"/>
              <w:ind w:firstLine="0" w:firstLineChars="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州卫生健康委、各县市人民政府按照职责分工负责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w:t>
            </w:r>
            <w:r>
              <w:rPr>
                <w:rStyle w:val="6"/>
                <w:rFonts w:hint="default" w:ascii="Times New Roman" w:hAnsi="Times New Roman" w:cs="Times New Roman"/>
                <w:lang w:val="en-US" w:eastAsia="zh-CN" w:bidi="ar"/>
              </w:rPr>
              <w:t>加快提升县级公立中医医院服务能力。推进盈江县中医医院参与县级中医医院综合服务能力建设第二轮复评工作</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推进瑞丽市中傣医医院、陇川县中医医院提质达标建设，推进州中医医院及梁河</w:t>
            </w:r>
            <w:r>
              <w:rPr>
                <w:rStyle w:val="6"/>
                <w:rFonts w:hint="eastAsia" w:ascii="Times New Roman" w:hAnsi="Times New Roman" w:cs="Times New Roman"/>
                <w:lang w:val="en-US" w:eastAsia="zh-CN" w:bidi="ar"/>
              </w:rPr>
              <w:t>县</w:t>
            </w:r>
            <w:r>
              <w:rPr>
                <w:rStyle w:val="6"/>
                <w:rFonts w:hint="default" w:ascii="Times New Roman" w:hAnsi="Times New Roman" w:cs="Times New Roman"/>
                <w:lang w:val="en-US" w:eastAsia="zh-CN" w:bidi="ar"/>
              </w:rPr>
              <w:t>、盈江</w:t>
            </w:r>
            <w:r>
              <w:rPr>
                <w:rStyle w:val="6"/>
                <w:rFonts w:hint="eastAsia" w:ascii="Times New Roman" w:hAnsi="Times New Roman" w:cs="Times New Roman"/>
                <w:lang w:val="en-US" w:eastAsia="zh-CN" w:bidi="ar"/>
              </w:rPr>
              <w:t>县</w:t>
            </w:r>
            <w:r>
              <w:rPr>
                <w:rStyle w:val="6"/>
                <w:rFonts w:hint="default" w:ascii="Times New Roman" w:hAnsi="Times New Roman" w:cs="Times New Roman"/>
                <w:lang w:val="en-US" w:eastAsia="zh-CN" w:bidi="ar"/>
              </w:rPr>
              <w:t>、陇川</w:t>
            </w:r>
            <w:r>
              <w:rPr>
                <w:rStyle w:val="6"/>
                <w:rFonts w:hint="eastAsia" w:ascii="Times New Roman" w:hAnsi="Times New Roman" w:cs="Times New Roman"/>
                <w:lang w:val="en-US" w:eastAsia="zh-CN" w:bidi="ar"/>
              </w:rPr>
              <w:t>县</w:t>
            </w:r>
            <w:r>
              <w:rPr>
                <w:rStyle w:val="6"/>
                <w:rFonts w:hint="default" w:ascii="Times New Roman" w:hAnsi="Times New Roman" w:cs="Times New Roman"/>
                <w:lang w:val="en-US" w:eastAsia="zh-CN" w:bidi="ar"/>
              </w:rPr>
              <w:t>、瑞丽</w:t>
            </w:r>
            <w:r>
              <w:rPr>
                <w:rStyle w:val="6"/>
                <w:rFonts w:hint="eastAsia" w:ascii="Times New Roman" w:hAnsi="Times New Roman" w:cs="Times New Roman"/>
                <w:lang w:val="en-US" w:eastAsia="zh-CN" w:bidi="ar"/>
              </w:rPr>
              <w:t>市</w:t>
            </w:r>
            <w:r>
              <w:rPr>
                <w:rStyle w:val="6"/>
                <w:rFonts w:hint="default" w:ascii="Times New Roman" w:hAnsi="Times New Roman" w:cs="Times New Roman"/>
                <w:lang w:val="en-US" w:eastAsia="zh-CN" w:bidi="ar"/>
              </w:rPr>
              <w:t>中医药适宜技术推广中心建设，培训一线专业技术人员</w:t>
            </w:r>
            <w:r>
              <w:rPr>
                <w:rStyle w:val="6"/>
                <w:rFonts w:hint="eastAsia" w:ascii="Times New Roman" w:hAnsi="Times New Roman" w:cs="Times New Roman"/>
                <w:lang w:val="en-US" w:eastAsia="zh-CN" w:bidi="ar"/>
              </w:rPr>
              <w:t>412</w:t>
            </w:r>
            <w:r>
              <w:rPr>
                <w:rStyle w:val="6"/>
                <w:rFonts w:hint="default" w:ascii="Times New Roman" w:hAnsi="Times New Roman" w:cs="Times New Roman"/>
                <w:lang w:val="en-US" w:eastAsia="zh-CN" w:bidi="ar"/>
              </w:rPr>
              <w:t>人，每年至少新增推广中医药适宜技术</w:t>
            </w:r>
            <w:r>
              <w:rPr>
                <w:rStyle w:val="8"/>
                <w:rFonts w:hint="default" w:ascii="Times New Roman" w:hAnsi="Times New Roman" w:cs="Times New Roman"/>
                <w:lang w:val="en-US" w:eastAsia="zh-CN" w:bidi="ar"/>
              </w:rPr>
              <w:t>10</w:t>
            </w:r>
            <w:r>
              <w:rPr>
                <w:rStyle w:val="6"/>
                <w:rFonts w:hint="default" w:ascii="Times New Roman" w:hAnsi="Times New Roman" w:cs="Times New Roman"/>
                <w:lang w:val="en-US" w:eastAsia="zh-CN" w:bidi="ar"/>
              </w:rPr>
              <w:t>项以上。支持陇川县中医医院、盈江县中医医院加强基层名老中医药专家工作室建设，力争全州各县市实现全覆盖。</w:t>
            </w:r>
          </w:p>
        </w:tc>
        <w:tc>
          <w:tcPr>
            <w:tcW w:w="3544"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restart"/>
            <w:noWrap w:val="0"/>
            <w:vAlign w:val="center"/>
          </w:tcPr>
          <w:p>
            <w:pPr>
              <w:keepNext w:val="0"/>
              <w:keepLines w:val="0"/>
              <w:widowControl/>
              <w:numPr>
                <w:ilvl w:val="0"/>
                <w:numId w:val="0"/>
              </w:numPr>
              <w:suppressLineNumbers w:val="0"/>
              <w:jc w:val="both"/>
              <w:textAlignment w:val="center"/>
              <w:rPr>
                <w:rFonts w:hint="eastAsia" w:ascii="Times New Roman" w:hAnsi="Times New Roman" w:eastAsia="方正黑体_GBK" w:cs="Times New Roman"/>
                <w:i w:val="0"/>
                <w:iCs w:val="0"/>
                <w:color w:val="000000"/>
                <w:kern w:val="0"/>
                <w:sz w:val="21"/>
                <w:szCs w:val="21"/>
                <w:u w:val="none"/>
                <w:lang w:val="en-US" w:eastAsia="zh-CN" w:bidi="ar"/>
              </w:rPr>
            </w:pPr>
          </w:p>
          <w:p>
            <w:pPr>
              <w:keepNext w:val="0"/>
              <w:keepLines w:val="0"/>
              <w:widowControl/>
              <w:numPr>
                <w:ilvl w:val="0"/>
                <w:numId w:val="0"/>
              </w:numPr>
              <w:suppressLineNumbers w:val="0"/>
              <w:jc w:val="both"/>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eastAsia" w:ascii="Times New Roman" w:hAnsi="Times New Roman" w:eastAsia="方正黑体_GBK" w:cs="Times New Roman"/>
                <w:i w:val="0"/>
                <w:iCs w:val="0"/>
                <w:color w:val="000000"/>
                <w:kern w:val="0"/>
                <w:sz w:val="21"/>
                <w:szCs w:val="21"/>
                <w:u w:val="none"/>
                <w:lang w:val="en-US" w:eastAsia="zh-CN" w:bidi="ar"/>
              </w:rPr>
              <w:t>二、</w:t>
            </w:r>
            <w:r>
              <w:rPr>
                <w:rFonts w:hint="default" w:ascii="Times New Roman" w:hAnsi="Times New Roman" w:eastAsia="方正黑体_GBK" w:cs="Times New Roman"/>
                <w:i w:val="0"/>
                <w:iCs w:val="0"/>
                <w:color w:val="000000"/>
                <w:kern w:val="0"/>
                <w:sz w:val="21"/>
                <w:szCs w:val="21"/>
                <w:u w:val="none"/>
                <w:lang w:val="en-US" w:eastAsia="zh-CN" w:bidi="ar"/>
              </w:rPr>
              <w:t>促进公立医院改革与高质量发展</w:t>
            </w:r>
          </w:p>
          <w:p>
            <w:pPr>
              <w:keepNext w:val="0"/>
              <w:keepLines w:val="0"/>
              <w:widowControl/>
              <w:numPr>
                <w:ilvl w:val="0"/>
                <w:numId w:val="0"/>
              </w:numPr>
              <w:suppressLineNumbers w:val="0"/>
              <w:ind w:left="0" w:leftChars="0" w:firstLine="0" w:firstLineChars="0"/>
              <w:jc w:val="both"/>
              <w:textAlignment w:val="center"/>
              <w:rPr>
                <w:rFonts w:hint="eastAsia" w:ascii="方正仿宋_GBK" w:hAnsi="方正仿宋_GBK" w:eastAsia="方正仿宋_GBK" w:cs="方正仿宋_GBK"/>
                <w:sz w:val="28"/>
                <w:szCs w:val="28"/>
                <w:vertAlign w:val="baseline"/>
                <w:lang w:val="en-US" w:eastAsia="zh-CN"/>
              </w:rPr>
            </w:pPr>
          </w:p>
        </w:tc>
        <w:tc>
          <w:tcPr>
            <w:tcW w:w="1280" w:type="dxa"/>
            <w:vMerge w:val="restart"/>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楷体_GBK" w:cs="Times New Roman"/>
                <w:i w:val="0"/>
                <w:iCs w:val="0"/>
                <w:color w:val="000000"/>
                <w:kern w:val="0"/>
                <w:sz w:val="21"/>
                <w:szCs w:val="21"/>
                <w:u w:val="none"/>
                <w:lang w:val="en-US" w:eastAsia="zh-CN" w:bidi="ar"/>
              </w:rPr>
              <w:t>（一）加快医疗服务新技术、新项目立项</w:t>
            </w: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w:t>
            </w:r>
            <w:r>
              <w:rPr>
                <w:rStyle w:val="6"/>
                <w:rFonts w:hint="default" w:ascii="Times New Roman" w:hAnsi="Times New Roman" w:cs="Times New Roman"/>
                <w:lang w:val="en-US" w:eastAsia="zh-CN" w:bidi="ar"/>
              </w:rPr>
              <w:t>指导各级医疗机构充分利用</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云南省卫生健康委医疗服务价格项目管理系统</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，对确有现实需求的医疗服务项目开展线上实时申报。</w:t>
            </w:r>
          </w:p>
        </w:tc>
        <w:tc>
          <w:tcPr>
            <w:tcW w:w="3544" w:type="dxa"/>
            <w:vMerge w:val="restart"/>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州卫生健康委、州医保局按照职责分工负责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w:t>
            </w:r>
            <w:r>
              <w:rPr>
                <w:rStyle w:val="6"/>
                <w:rFonts w:hint="default" w:ascii="Times New Roman" w:hAnsi="Times New Roman" w:cs="Times New Roman"/>
                <w:lang w:val="en-US" w:eastAsia="zh-CN" w:bidi="ar"/>
              </w:rPr>
              <w:t>积极引入新技术。全面梳理省外医疗专家在德宏</w:t>
            </w:r>
            <w:r>
              <w:rPr>
                <w:rStyle w:val="6"/>
                <w:rFonts w:hint="eastAsia" w:ascii="Times New Roman" w:hAnsi="Times New Roman" w:cs="Times New Roman"/>
                <w:lang w:val="en-US" w:eastAsia="zh-CN" w:bidi="ar"/>
              </w:rPr>
              <w:t>州</w:t>
            </w:r>
            <w:r>
              <w:rPr>
                <w:rStyle w:val="6"/>
                <w:rFonts w:hint="default" w:ascii="Times New Roman" w:hAnsi="Times New Roman" w:cs="Times New Roman"/>
                <w:lang w:val="en-US" w:eastAsia="zh-CN" w:bidi="ar"/>
              </w:rPr>
              <w:t>开展对口帮扶中需要在受援医院开展的新技术、新项目清单，争取将省外医疗专家在德宏</w:t>
            </w:r>
            <w:r>
              <w:rPr>
                <w:rStyle w:val="6"/>
                <w:rFonts w:hint="eastAsia" w:ascii="Times New Roman" w:hAnsi="Times New Roman" w:cs="Times New Roman"/>
                <w:lang w:val="en-US" w:eastAsia="zh-CN" w:bidi="ar"/>
              </w:rPr>
              <w:t>州</w:t>
            </w:r>
            <w:r>
              <w:rPr>
                <w:rStyle w:val="6"/>
                <w:rFonts w:hint="default" w:ascii="Times New Roman" w:hAnsi="Times New Roman" w:cs="Times New Roman"/>
                <w:lang w:val="en-US" w:eastAsia="zh-CN" w:bidi="ar"/>
              </w:rPr>
              <w:t>开展对口帮扶过程中开展的新技术、新项目平移推广到</w:t>
            </w:r>
            <w:r>
              <w:rPr>
                <w:rStyle w:val="6"/>
                <w:rFonts w:hint="eastAsia" w:ascii="Times New Roman" w:hAnsi="Times New Roman" w:cs="Times New Roman"/>
                <w:lang w:val="en-US" w:eastAsia="zh-CN" w:bidi="ar"/>
              </w:rPr>
              <w:t>全州并</w:t>
            </w:r>
            <w:r>
              <w:rPr>
                <w:rStyle w:val="6"/>
                <w:rFonts w:hint="default" w:ascii="Times New Roman" w:hAnsi="Times New Roman" w:cs="Times New Roman"/>
                <w:lang w:val="en-US" w:eastAsia="zh-CN" w:bidi="ar"/>
              </w:rPr>
              <w:t>开展临床应用。</w:t>
            </w:r>
          </w:p>
        </w:tc>
        <w:tc>
          <w:tcPr>
            <w:tcW w:w="3544"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w:t>
            </w:r>
            <w:r>
              <w:rPr>
                <w:rStyle w:val="6"/>
                <w:rFonts w:hint="default" w:ascii="Times New Roman" w:hAnsi="Times New Roman" w:cs="Times New Roman"/>
                <w:lang w:val="en-US" w:eastAsia="zh-CN" w:bidi="ar"/>
              </w:rPr>
              <w:t>指导各级医疗机构用好已立项但未使用的医疗服务项目，盘活现有项目资源。</w:t>
            </w:r>
          </w:p>
        </w:tc>
        <w:tc>
          <w:tcPr>
            <w:tcW w:w="3544"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14.</w:t>
            </w:r>
            <w:r>
              <w:rPr>
                <w:rStyle w:val="6"/>
                <w:rFonts w:hint="default" w:ascii="Times New Roman" w:hAnsi="Times New Roman" w:cs="Times New Roman"/>
                <w:lang w:val="en-US" w:eastAsia="zh-CN" w:bidi="ar"/>
              </w:rPr>
              <w:t>定期梳理疾病诊断相关分组（</w:t>
            </w:r>
            <w:r>
              <w:rPr>
                <w:rStyle w:val="8"/>
                <w:rFonts w:hint="default" w:ascii="Times New Roman" w:hAnsi="Times New Roman" w:cs="Times New Roman"/>
                <w:lang w:val="en-US" w:eastAsia="zh-CN" w:bidi="ar"/>
              </w:rPr>
              <w:t>DRG</w:t>
            </w:r>
            <w:r>
              <w:rPr>
                <w:rStyle w:val="6"/>
                <w:rFonts w:hint="default" w:ascii="Times New Roman" w:hAnsi="Times New Roman" w:cs="Times New Roman"/>
                <w:lang w:val="en-US" w:eastAsia="zh-CN" w:bidi="ar"/>
              </w:rPr>
              <w:t>）除外付费项目清单。根据疾病诊断相关分组（</w:t>
            </w:r>
            <w:r>
              <w:rPr>
                <w:rStyle w:val="8"/>
                <w:rFonts w:hint="default" w:ascii="Times New Roman" w:hAnsi="Times New Roman" w:cs="Times New Roman"/>
                <w:lang w:val="en-US" w:eastAsia="zh-CN" w:bidi="ar"/>
              </w:rPr>
              <w:t>DRG</w:t>
            </w:r>
            <w:r>
              <w:rPr>
                <w:rStyle w:val="6"/>
                <w:rFonts w:hint="default" w:ascii="Times New Roman" w:hAnsi="Times New Roman" w:cs="Times New Roman"/>
                <w:lang w:val="en-US" w:eastAsia="zh-CN" w:bidi="ar"/>
              </w:rPr>
              <w:t>）支付改革推进情况，及时收集上报全州的除外付费项目，并按照省级政策措施，指导定点医疗机构执行省级疾病诊断相关分组（</w:t>
            </w:r>
            <w:r>
              <w:rPr>
                <w:rStyle w:val="8"/>
                <w:rFonts w:hint="default" w:ascii="Times New Roman" w:hAnsi="Times New Roman" w:cs="Times New Roman"/>
                <w:lang w:val="en-US" w:eastAsia="zh-CN" w:bidi="ar"/>
              </w:rPr>
              <w:t>DRG</w:t>
            </w:r>
            <w:r>
              <w:rPr>
                <w:rStyle w:val="6"/>
                <w:rFonts w:hint="default" w:ascii="Times New Roman" w:hAnsi="Times New Roman" w:cs="Times New Roman"/>
                <w:lang w:val="en-US" w:eastAsia="zh-CN" w:bidi="ar"/>
              </w:rPr>
              <w:t>）除外付费项目清单。</w:t>
            </w:r>
          </w:p>
        </w:tc>
        <w:tc>
          <w:tcPr>
            <w:tcW w:w="3544"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州医保局、州卫生健康委按照职责分工负责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restart"/>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楷体_GBK" w:cs="Times New Roman"/>
                <w:i w:val="0"/>
                <w:iCs w:val="0"/>
                <w:color w:val="000000"/>
                <w:kern w:val="0"/>
                <w:sz w:val="21"/>
                <w:szCs w:val="21"/>
                <w:u w:val="none"/>
                <w:lang w:val="en-US" w:eastAsia="zh-CN" w:bidi="ar"/>
              </w:rPr>
              <w:t>（二）推进一批医院实现争先进位目标</w:t>
            </w: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w:t>
            </w:r>
            <w:r>
              <w:rPr>
                <w:rStyle w:val="6"/>
                <w:rFonts w:hint="default" w:ascii="Times New Roman" w:hAnsi="Times New Roman" w:cs="Times New Roman"/>
                <w:lang w:val="en-US" w:eastAsia="zh-CN" w:bidi="ar"/>
              </w:rPr>
              <w:t>在依法合规的前提下，借助</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州校合作</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、对口帮扶等平台和机制，指导州</w:t>
            </w:r>
            <w:r>
              <w:rPr>
                <w:rStyle w:val="6"/>
                <w:rFonts w:hint="eastAsia" w:ascii="Times New Roman" w:hAnsi="Times New Roman" w:cs="Times New Roman"/>
                <w:lang w:val="en-US" w:eastAsia="zh-CN" w:bidi="ar"/>
              </w:rPr>
              <w:t>和</w:t>
            </w:r>
            <w:r>
              <w:rPr>
                <w:rStyle w:val="6"/>
                <w:rFonts w:hint="default" w:ascii="Times New Roman" w:hAnsi="Times New Roman" w:cs="Times New Roman"/>
                <w:lang w:val="en-US" w:eastAsia="zh-CN" w:bidi="ar"/>
              </w:rPr>
              <w:t>县市医院推进科研立项，开展临床技术研究，督促各医院在项目申报、项目研究、科研成果转换和人才培养方面争取上级项目资金支持。指导各医院在省级临床医学中心项目建设、特色专科建设、</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两专科一中心</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建设中根据实际提高科研比重。</w:t>
            </w:r>
          </w:p>
        </w:tc>
        <w:tc>
          <w:tcPr>
            <w:tcW w:w="3544" w:type="dxa"/>
            <w:vMerge w:val="restart"/>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州工信科技局、州教育</w:t>
            </w:r>
            <w:r>
              <w:rPr>
                <w:rFonts w:hint="eastAsia" w:ascii="Times New Roman" w:hAnsi="Times New Roman" w:eastAsia="方正仿宋_GBK" w:cs="Times New Roman"/>
                <w:i w:val="0"/>
                <w:iCs w:val="0"/>
                <w:color w:val="000000"/>
                <w:kern w:val="0"/>
                <w:sz w:val="21"/>
                <w:szCs w:val="21"/>
                <w:u w:val="none"/>
                <w:lang w:val="en-US" w:eastAsia="zh-CN" w:bidi="ar"/>
              </w:rPr>
              <w:t>体育</w:t>
            </w:r>
            <w:r>
              <w:rPr>
                <w:rFonts w:hint="default" w:ascii="Times New Roman" w:hAnsi="Times New Roman" w:eastAsia="方正仿宋_GBK" w:cs="Times New Roman"/>
                <w:i w:val="0"/>
                <w:iCs w:val="0"/>
                <w:color w:val="000000"/>
                <w:kern w:val="0"/>
                <w:sz w:val="21"/>
                <w:szCs w:val="21"/>
                <w:u w:val="none"/>
                <w:lang w:val="en-US" w:eastAsia="zh-CN" w:bidi="ar"/>
              </w:rPr>
              <w:t>局、州财政局、州卫生健康委、州医保局和各县市人民政府按照职责分工负责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w:t>
            </w:r>
            <w:r>
              <w:rPr>
                <w:rStyle w:val="6"/>
                <w:rFonts w:hint="default" w:ascii="Times New Roman" w:hAnsi="Times New Roman" w:cs="Times New Roman"/>
                <w:lang w:val="en-US" w:eastAsia="zh-CN" w:bidi="ar"/>
              </w:rPr>
              <w:t>争取与</w:t>
            </w:r>
            <w:r>
              <w:rPr>
                <w:rStyle w:val="6"/>
                <w:rFonts w:hint="eastAsia" w:ascii="Times New Roman" w:hAnsi="Times New Roman" w:cs="Times New Roman"/>
                <w:lang w:val="en-US" w:eastAsia="zh-CN" w:bidi="ar"/>
              </w:rPr>
              <w:t>德宏州</w:t>
            </w:r>
            <w:r>
              <w:rPr>
                <w:rStyle w:val="6"/>
                <w:rFonts w:hint="default" w:ascii="Times New Roman" w:hAnsi="Times New Roman" w:cs="Times New Roman"/>
                <w:lang w:val="en-US" w:eastAsia="zh-CN" w:bidi="ar"/>
              </w:rPr>
              <w:t>有联系或业务合作的州内外、省内外高校、省级医疗卫生妇幼保健机构等加大对州内二级以上医院的支持力度，加强科研人才、项目的整合，支持州中医医院加入云南省中医药基础研究联合专项，支持开展科研项目联合申报，鼓励州内各医院对外积极开展科研项目合作。</w:t>
            </w:r>
          </w:p>
        </w:tc>
        <w:tc>
          <w:tcPr>
            <w:tcW w:w="3544"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17.</w:t>
            </w:r>
            <w:r>
              <w:rPr>
                <w:rStyle w:val="6"/>
                <w:rFonts w:hint="default" w:ascii="Times New Roman" w:hAnsi="Times New Roman" w:cs="Times New Roman"/>
                <w:lang w:val="en-US" w:eastAsia="zh-CN" w:bidi="ar"/>
              </w:rPr>
              <w:t>指导州人民医院、州中医医院全面准确把握三级公立医院绩效考核指标要求，进一步完善工作措施，有效提升医疗质量指标水平，力争州中医医院在绩效考核中争先进位，州人民医院综合排名进入全省三甲综合医院前</w:t>
            </w:r>
            <w:r>
              <w:rPr>
                <w:rStyle w:val="8"/>
                <w:rFonts w:hint="default" w:ascii="Times New Roman" w:hAnsi="Times New Roman" w:cs="Times New Roman"/>
                <w:lang w:val="en-US" w:eastAsia="zh-CN" w:bidi="ar"/>
              </w:rPr>
              <w:t>20</w:t>
            </w:r>
            <w:r>
              <w:rPr>
                <w:rStyle w:val="6"/>
                <w:rFonts w:hint="default" w:ascii="Times New Roman" w:hAnsi="Times New Roman" w:cs="Times New Roman"/>
                <w:lang w:val="en-US" w:eastAsia="zh-CN" w:bidi="ar"/>
              </w:rPr>
              <w:t>名。</w:t>
            </w:r>
          </w:p>
        </w:tc>
        <w:tc>
          <w:tcPr>
            <w:tcW w:w="3544"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州卫生健康委、州医保局按照职责分工负责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w:t>
            </w:r>
            <w:r>
              <w:rPr>
                <w:rStyle w:val="6"/>
                <w:rFonts w:hint="default" w:ascii="Times New Roman" w:hAnsi="Times New Roman" w:cs="Times New Roman"/>
                <w:lang w:val="en-US" w:eastAsia="zh-CN" w:bidi="ar"/>
              </w:rPr>
              <w:t>完善公立医院绩效考核与医务人员绩效工资挂钩机制，充分发挥院内绩效考核导向作用，对绩效水平较低的医院给予政策支持，充分调动医务人员积极性。</w:t>
            </w:r>
          </w:p>
        </w:tc>
        <w:tc>
          <w:tcPr>
            <w:tcW w:w="3544" w:type="dxa"/>
            <w:vMerge w:val="restart"/>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州卫生健康委、州人力资源社会保障局按照职责分工负责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w:t>
            </w:r>
            <w:r>
              <w:rPr>
                <w:rStyle w:val="6"/>
                <w:rFonts w:hint="default" w:ascii="Times New Roman" w:hAnsi="Times New Roman" w:cs="Times New Roman"/>
                <w:lang w:val="en-US" w:eastAsia="zh-CN" w:bidi="ar"/>
              </w:rPr>
              <w:t>推进二级以上综合医院创新人才工作机制，加强对麻醉、儿科、重症、病理、感染、中医等六类紧缺医师的招聘和培养。完善院内医师流转调剂机制，提升六类紧缺医师的占比。</w:t>
            </w:r>
          </w:p>
        </w:tc>
        <w:tc>
          <w:tcPr>
            <w:tcW w:w="3544"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restart"/>
            <w:noWrap w:val="0"/>
            <w:vAlign w:val="center"/>
          </w:tcPr>
          <w:p>
            <w:pPr>
              <w:keepNext w:val="0"/>
              <w:keepLines w:val="0"/>
              <w:widowControl/>
              <w:numPr>
                <w:ilvl w:val="0"/>
                <w:numId w:val="0"/>
              </w:numPr>
              <w:suppressLineNumbers w:val="0"/>
              <w:jc w:val="center"/>
              <w:textAlignment w:val="center"/>
              <w:rPr>
                <w:rStyle w:val="10"/>
                <w:rFonts w:hint="eastAsia" w:ascii="Times New Roman" w:hAnsi="Times New Roman" w:cs="Times New Roman"/>
                <w:lang w:val="en-US" w:eastAsia="zh-CN" w:bidi="ar"/>
              </w:rPr>
            </w:pPr>
          </w:p>
          <w:p>
            <w:pPr>
              <w:keepNext w:val="0"/>
              <w:keepLines w:val="0"/>
              <w:widowControl/>
              <w:numPr>
                <w:ilvl w:val="0"/>
                <w:numId w:val="0"/>
              </w:numPr>
              <w:suppressLineNumbers w:val="0"/>
              <w:jc w:val="center"/>
              <w:textAlignment w:val="center"/>
              <w:rPr>
                <w:rStyle w:val="10"/>
                <w:rFonts w:hint="eastAsia" w:ascii="Times New Roman" w:hAnsi="Times New Roman" w:cs="Times New Roman"/>
                <w:lang w:val="en-US" w:eastAsia="zh-CN" w:bidi="ar"/>
              </w:rPr>
            </w:pPr>
          </w:p>
          <w:p>
            <w:pPr>
              <w:keepNext w:val="0"/>
              <w:keepLines w:val="0"/>
              <w:widowControl/>
              <w:numPr>
                <w:ilvl w:val="0"/>
                <w:numId w:val="0"/>
              </w:numPr>
              <w:suppressLineNumbers w:val="0"/>
              <w:jc w:val="center"/>
              <w:textAlignment w:val="center"/>
              <w:rPr>
                <w:rStyle w:val="10"/>
                <w:rFonts w:hint="eastAsia" w:ascii="Times New Roman" w:hAnsi="Times New Roman" w:cs="Times New Roman"/>
                <w:lang w:val="en-US" w:eastAsia="zh-CN" w:bidi="ar"/>
              </w:rPr>
            </w:pPr>
          </w:p>
          <w:p>
            <w:pPr>
              <w:keepNext w:val="0"/>
              <w:keepLines w:val="0"/>
              <w:widowControl/>
              <w:numPr>
                <w:ilvl w:val="0"/>
                <w:numId w:val="0"/>
              </w:numPr>
              <w:suppressLineNumbers w:val="0"/>
              <w:jc w:val="both"/>
              <w:textAlignment w:val="center"/>
              <w:rPr>
                <w:rStyle w:val="10"/>
                <w:rFonts w:hint="default" w:ascii="Times New Roman" w:hAnsi="Times New Roman" w:cs="Times New Roman"/>
                <w:lang w:val="en-US" w:eastAsia="zh-CN" w:bidi="ar"/>
              </w:rPr>
            </w:pPr>
            <w:r>
              <w:rPr>
                <w:rStyle w:val="10"/>
                <w:rFonts w:hint="eastAsia" w:ascii="Times New Roman" w:hAnsi="Times New Roman" w:cs="Times New Roman"/>
                <w:lang w:val="en-US" w:eastAsia="zh-CN" w:bidi="ar"/>
              </w:rPr>
              <w:t>三、</w:t>
            </w:r>
            <w:r>
              <w:rPr>
                <w:rStyle w:val="10"/>
                <w:rFonts w:hint="default" w:ascii="Times New Roman" w:hAnsi="Times New Roman" w:cs="Times New Roman"/>
                <w:lang w:val="en-US" w:eastAsia="zh-CN" w:bidi="ar"/>
              </w:rPr>
              <w:t>强化医保和药品保障</w:t>
            </w:r>
          </w:p>
          <w:p>
            <w:pPr>
              <w:keepNext w:val="0"/>
              <w:keepLines w:val="0"/>
              <w:widowControl/>
              <w:numPr>
                <w:ilvl w:val="0"/>
                <w:numId w:val="0"/>
              </w:numPr>
              <w:suppressLineNumbers w:val="0"/>
              <w:ind w:left="0" w:leftChars="0" w:firstLine="0" w:firstLineChars="0"/>
              <w:jc w:val="center"/>
              <w:textAlignment w:val="center"/>
              <w:rPr>
                <w:rFonts w:hint="eastAsia" w:ascii="方正仿宋_GBK" w:hAnsi="方正仿宋_GBK" w:eastAsia="方正仿宋_GBK" w:cs="方正仿宋_GBK"/>
                <w:sz w:val="28"/>
                <w:szCs w:val="28"/>
                <w:vertAlign w:val="baseline"/>
                <w:lang w:val="en-US" w:eastAsia="zh-CN"/>
              </w:rPr>
            </w:pPr>
          </w:p>
        </w:tc>
        <w:tc>
          <w:tcPr>
            <w:tcW w:w="1280" w:type="dxa"/>
            <w:noWrap w:val="0"/>
            <w:vAlign w:val="top"/>
          </w:tcPr>
          <w:p>
            <w:pPr>
              <w:keepNext w:val="0"/>
              <w:keepLines w:val="0"/>
              <w:widowControl/>
              <w:suppressLineNumbers w:val="0"/>
              <w:jc w:val="both"/>
              <w:textAlignment w:val="top"/>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楷体_GBK" w:cs="Times New Roman"/>
                <w:i w:val="0"/>
                <w:iCs w:val="0"/>
                <w:color w:val="000000"/>
                <w:kern w:val="0"/>
                <w:sz w:val="21"/>
                <w:szCs w:val="21"/>
                <w:u w:val="none"/>
                <w:lang w:val="en-US" w:eastAsia="zh-CN" w:bidi="ar"/>
              </w:rPr>
              <w:t>（一）健全完善全民基本医保制度</w:t>
            </w: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20.</w:t>
            </w:r>
            <w:r>
              <w:rPr>
                <w:rStyle w:val="11"/>
                <w:rFonts w:hint="default" w:ascii="Times New Roman" w:hAnsi="Times New Roman" w:cs="Times New Roman"/>
                <w:lang w:val="en-US" w:eastAsia="zh-CN" w:bidi="ar"/>
              </w:rPr>
              <w:t>完善落实职工医保门诊共济保障机制，做好待遇宣传和解读，加强政策引导。</w:t>
            </w:r>
          </w:p>
        </w:tc>
        <w:tc>
          <w:tcPr>
            <w:tcW w:w="3544"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州医保局、州卫生健康委和各县市人民政府按照职责分工负责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楷体_GBK" w:cs="Times New Roman"/>
                <w:i w:val="0"/>
                <w:iCs w:val="0"/>
                <w:color w:val="000000"/>
                <w:kern w:val="0"/>
                <w:sz w:val="21"/>
                <w:szCs w:val="21"/>
                <w:u w:val="none"/>
                <w:lang w:val="en-US" w:eastAsia="zh-CN" w:bidi="ar"/>
              </w:rPr>
              <w:t>（二）加快调整医疗服务价格</w:t>
            </w: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21.</w:t>
            </w:r>
            <w:r>
              <w:rPr>
                <w:rStyle w:val="6"/>
                <w:rFonts w:hint="default" w:ascii="Times New Roman" w:hAnsi="Times New Roman" w:cs="Times New Roman"/>
                <w:lang w:val="en-US" w:eastAsia="zh-CN" w:bidi="ar"/>
              </w:rPr>
              <w:t>根据</w:t>
            </w:r>
            <w:r>
              <w:rPr>
                <w:rStyle w:val="8"/>
                <w:rFonts w:hint="default" w:ascii="Times New Roman" w:hAnsi="Times New Roman" w:cs="Times New Roman"/>
                <w:lang w:val="en-US" w:eastAsia="zh-CN" w:bidi="ar"/>
              </w:rPr>
              <w:t>2023</w:t>
            </w:r>
            <w:r>
              <w:rPr>
                <w:rStyle w:val="6"/>
                <w:rFonts w:hint="default" w:ascii="Times New Roman" w:hAnsi="Times New Roman" w:cs="Times New Roman"/>
                <w:lang w:val="en-US" w:eastAsia="zh-CN" w:bidi="ar"/>
              </w:rPr>
              <w:t>年度医疗服务价格调整评估结果，在总量范围内及时调整医疗服务价格，结合近两年开展服务例数、开展难易程度、价格水平等因素，兼顾不同医院、不同专业</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体现技术难度、劳动价值，按照</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小步快跑，逐步到位</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原则进行医疗服务价格调整。</w:t>
            </w:r>
          </w:p>
        </w:tc>
        <w:tc>
          <w:tcPr>
            <w:tcW w:w="3544"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州医保局、州卫生健康委和各县市人民政府按照职责分工负责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restart"/>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楷体_GBK" w:cs="Times New Roman"/>
                <w:i w:val="0"/>
                <w:iCs w:val="0"/>
                <w:color w:val="000000"/>
                <w:kern w:val="0"/>
                <w:sz w:val="21"/>
                <w:szCs w:val="21"/>
                <w:u w:val="none"/>
                <w:lang w:val="en-US" w:eastAsia="zh-CN" w:bidi="ar"/>
              </w:rPr>
              <w:t>（三）落实跨省异地就医直接结算政策</w:t>
            </w: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w:t>
            </w:r>
            <w:r>
              <w:rPr>
                <w:rStyle w:val="11"/>
                <w:rFonts w:hint="default" w:ascii="Times New Roman" w:hAnsi="Times New Roman" w:cs="Times New Roman"/>
                <w:lang w:val="en-US" w:eastAsia="zh-CN" w:bidi="ar"/>
              </w:rPr>
              <w:t>.落实</w:t>
            </w:r>
            <w:r>
              <w:rPr>
                <w:rStyle w:val="11"/>
                <w:rFonts w:hint="eastAsia" w:ascii="Times New Roman" w:hAnsi="Times New Roman" w:cs="Times New Roman"/>
                <w:lang w:val="en-US" w:eastAsia="zh-CN" w:bidi="ar"/>
              </w:rPr>
              <w:t>“</w:t>
            </w:r>
            <w:r>
              <w:rPr>
                <w:rStyle w:val="11"/>
                <w:rFonts w:hint="default" w:ascii="Times New Roman" w:hAnsi="Times New Roman" w:cs="Times New Roman"/>
                <w:lang w:val="en-US" w:eastAsia="zh-CN" w:bidi="ar"/>
              </w:rPr>
              <w:t>跨省通办</w:t>
            </w:r>
            <w:r>
              <w:rPr>
                <w:rStyle w:val="11"/>
                <w:rFonts w:hint="eastAsia" w:ascii="Times New Roman" w:hAnsi="Times New Roman" w:cs="Times New Roman"/>
                <w:lang w:val="en-US" w:eastAsia="zh-CN" w:bidi="ar"/>
              </w:rPr>
              <w:t>”</w:t>
            </w:r>
            <w:r>
              <w:rPr>
                <w:rStyle w:val="11"/>
                <w:rFonts w:hint="default" w:ascii="Times New Roman" w:hAnsi="Times New Roman" w:cs="Times New Roman"/>
                <w:lang w:val="en-US" w:eastAsia="zh-CN" w:bidi="ar"/>
              </w:rPr>
              <w:t>流程，提高异地参保患者在</w:t>
            </w:r>
            <w:r>
              <w:rPr>
                <w:rStyle w:val="11"/>
                <w:rFonts w:hint="eastAsia" w:ascii="Times New Roman" w:hAnsi="Times New Roman" w:cs="Times New Roman"/>
                <w:lang w:val="en-US" w:eastAsia="zh-CN" w:bidi="ar"/>
              </w:rPr>
              <w:t>德宏</w:t>
            </w:r>
            <w:r>
              <w:rPr>
                <w:rStyle w:val="11"/>
                <w:rFonts w:hint="default" w:ascii="Times New Roman" w:hAnsi="Times New Roman" w:cs="Times New Roman"/>
                <w:lang w:val="en-US" w:eastAsia="zh-CN" w:bidi="ar"/>
              </w:rPr>
              <w:t>州定点医药机构异地就医直接结算率。严格落实跨省异地就医转诊机制，吸收昆明地区省内异地就医住院费用按疾病诊断相关分组（DRG）付费结算改革试点经验，积极推进</w:t>
            </w:r>
            <w:r>
              <w:rPr>
                <w:rStyle w:val="11"/>
                <w:rFonts w:hint="eastAsia" w:ascii="Times New Roman" w:hAnsi="Times New Roman" w:cs="Times New Roman"/>
                <w:lang w:val="en-US" w:eastAsia="zh-CN" w:bidi="ar"/>
              </w:rPr>
              <w:t>德宏</w:t>
            </w:r>
            <w:r>
              <w:rPr>
                <w:rStyle w:val="11"/>
                <w:rFonts w:hint="default" w:ascii="Times New Roman" w:hAnsi="Times New Roman" w:cs="Times New Roman"/>
                <w:lang w:val="en-US" w:eastAsia="zh-CN" w:bidi="ar"/>
              </w:rPr>
              <w:t>州省内异地就医住院费用按疾病诊断相关分组（DRG）付费结算。</w:t>
            </w:r>
          </w:p>
        </w:tc>
        <w:tc>
          <w:tcPr>
            <w:tcW w:w="3544" w:type="dxa"/>
            <w:vMerge w:val="restart"/>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州医保局、州卫生健康委和各县市人民政府按照职责分工负责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23.加大跨省异地就医医保基金监管力度，做好异地就医医疗费用联查协查工作。</w:t>
            </w:r>
          </w:p>
        </w:tc>
        <w:tc>
          <w:tcPr>
            <w:tcW w:w="3544"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restart"/>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楷体_GBK" w:cs="Times New Roman"/>
                <w:i w:val="0"/>
                <w:iCs w:val="0"/>
                <w:color w:val="000000"/>
                <w:kern w:val="0"/>
                <w:sz w:val="21"/>
                <w:szCs w:val="21"/>
                <w:u w:val="none"/>
                <w:lang w:val="en-US" w:eastAsia="zh-CN" w:bidi="ar"/>
              </w:rPr>
              <w:t>（四）做好中选仿制药对原研药的合理替代</w:t>
            </w: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w:t>
            </w:r>
            <w:r>
              <w:rPr>
                <w:rStyle w:val="8"/>
                <w:rFonts w:hint="default" w:ascii="Times New Roman" w:hAnsi="Times New Roman" w:cs="Times New Roman"/>
                <w:lang w:val="en-US" w:eastAsia="zh-CN" w:bidi="ar"/>
              </w:rPr>
              <w:t>.</w:t>
            </w:r>
            <w:r>
              <w:rPr>
                <w:rStyle w:val="6"/>
                <w:rFonts w:hint="default" w:ascii="Times New Roman" w:hAnsi="Times New Roman" w:cs="Times New Roman"/>
                <w:lang w:val="en-US" w:eastAsia="zh-CN" w:bidi="ar"/>
              </w:rPr>
              <w:t>严格执行国家、省政策要求，指导医疗机构合理配备使用原研药，确保药品替代使用工作平稳过渡。</w:t>
            </w:r>
          </w:p>
        </w:tc>
        <w:tc>
          <w:tcPr>
            <w:tcW w:w="3544" w:type="dxa"/>
            <w:vMerge w:val="restart"/>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州医保局、州工信科技局、州卫生健康委、州市场监管局和各县市人民政府按照职责分工负责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25.</w:t>
            </w:r>
            <w:r>
              <w:rPr>
                <w:rStyle w:val="6"/>
                <w:rFonts w:hint="default" w:ascii="Times New Roman" w:hAnsi="Times New Roman" w:cs="Times New Roman"/>
                <w:lang w:val="en-US" w:eastAsia="zh-CN" w:bidi="ar"/>
              </w:rPr>
              <w:t>积极引导定点医药机构积极采购集采原研药，切实减轻患者用药负担，提高医保基金使用效率。</w:t>
            </w:r>
          </w:p>
        </w:tc>
        <w:tc>
          <w:tcPr>
            <w:tcW w:w="3544"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w:t>
            </w:r>
            <w:r>
              <w:rPr>
                <w:rStyle w:val="6"/>
                <w:rFonts w:hint="default" w:ascii="Times New Roman" w:hAnsi="Times New Roman" w:cs="Times New Roman"/>
                <w:lang w:val="en-US" w:eastAsia="zh-CN" w:bidi="ar"/>
              </w:rPr>
              <w:t>在落实好国家集采政策基础上，对原服用原研药的患者充分考虑用药过渡期，在一定期限和范围内保证患者的用药连续性。加大对国家集采政策和仿制药一致性评价知识的宣传解读。</w:t>
            </w:r>
          </w:p>
        </w:tc>
        <w:tc>
          <w:tcPr>
            <w:tcW w:w="3544"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6" w:hRule="atLeast"/>
        </w:trPr>
        <w:tc>
          <w:tcPr>
            <w:tcW w:w="1264" w:type="dxa"/>
            <w:vMerge w:val="restart"/>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黑体_GBK" w:cs="Times New Roman"/>
                <w:i w:val="0"/>
                <w:iCs w:val="0"/>
                <w:color w:val="000000"/>
                <w:kern w:val="0"/>
                <w:sz w:val="21"/>
                <w:szCs w:val="21"/>
                <w:u w:val="none"/>
                <w:lang w:val="en-US" w:eastAsia="zh-CN" w:bidi="ar"/>
              </w:rPr>
              <w:t>四、解决群众看病就医烦心事和揪心事</w:t>
            </w:r>
          </w:p>
        </w:tc>
        <w:tc>
          <w:tcPr>
            <w:tcW w:w="1280" w:type="dxa"/>
            <w:vMerge w:val="restart"/>
            <w:noWrap w:val="0"/>
            <w:vAlign w:val="center"/>
          </w:tcPr>
          <w:p>
            <w:pPr>
              <w:jc w:val="both"/>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w:t>
            </w:r>
            <w:r>
              <w:rPr>
                <w:rStyle w:val="6"/>
                <w:rFonts w:hint="default" w:ascii="Times New Roman" w:hAnsi="Times New Roman" w:cs="Times New Roman"/>
                <w:lang w:val="en-US" w:eastAsia="zh-CN" w:bidi="ar"/>
              </w:rPr>
              <w:t>完善考核指标体系，提高实际医疗费用负担等指标权重。督促医院不得为降低平均住院日、提高病床周转率而限制患者住院天数。按照省制定患者住院需超过</w:t>
            </w:r>
            <w:r>
              <w:rPr>
                <w:rStyle w:val="8"/>
                <w:rFonts w:hint="default" w:ascii="Times New Roman" w:hAnsi="Times New Roman" w:cs="Times New Roman"/>
                <w:lang w:val="en-US" w:eastAsia="zh-CN" w:bidi="ar"/>
              </w:rPr>
              <w:t>14</w:t>
            </w:r>
            <w:r>
              <w:rPr>
                <w:rStyle w:val="6"/>
                <w:rFonts w:hint="default" w:ascii="Times New Roman" w:hAnsi="Times New Roman" w:cs="Times New Roman"/>
                <w:lang w:val="en-US" w:eastAsia="zh-CN" w:bidi="ar"/>
              </w:rPr>
              <w:t>天的病种目录清单，让确有需要的患者得到连续优质的医疗服务。</w:t>
            </w:r>
          </w:p>
        </w:tc>
        <w:tc>
          <w:tcPr>
            <w:tcW w:w="3544" w:type="dxa"/>
            <w:vMerge w:val="restart"/>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州卫生健康委和各县市人民政府按照职责分工负责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w:t>
            </w:r>
            <w:r>
              <w:rPr>
                <w:rStyle w:val="6"/>
                <w:rFonts w:hint="default" w:ascii="Times New Roman" w:hAnsi="Times New Roman" w:cs="Times New Roman"/>
                <w:lang w:val="en-US" w:eastAsia="zh-CN" w:bidi="ar"/>
              </w:rPr>
              <w:t>指导建立医疗机构间转诊机制，畅通上下转诊渠道，有效缓解州级医疗机构床位供给紧张问题。</w:t>
            </w:r>
          </w:p>
        </w:tc>
        <w:tc>
          <w:tcPr>
            <w:tcW w:w="3544"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29.</w:t>
            </w:r>
            <w:r>
              <w:rPr>
                <w:rStyle w:val="6"/>
                <w:rFonts w:hint="default" w:ascii="Times New Roman" w:hAnsi="Times New Roman" w:cs="Times New Roman"/>
                <w:lang w:val="en-US" w:eastAsia="zh-CN" w:bidi="ar"/>
              </w:rPr>
              <w:t>提高日间医疗占比，扩大日间手术范围，提高病床周转率；统一规范日间手术目录，逐步提高三、四级手术在日间手术中的占比。</w:t>
            </w:r>
          </w:p>
        </w:tc>
        <w:tc>
          <w:tcPr>
            <w:tcW w:w="3544"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州卫生健康委、州医保局和各县市人民政府按照职责分工负责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left"/>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w:t>
            </w:r>
            <w:r>
              <w:rPr>
                <w:rStyle w:val="6"/>
                <w:rFonts w:hint="default" w:ascii="Times New Roman" w:hAnsi="Times New Roman" w:cs="Times New Roman"/>
                <w:lang w:val="en-US" w:eastAsia="zh-CN" w:bidi="ar"/>
              </w:rPr>
              <w:t>按照省级部署，逐步推进</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预住院</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试点工作，扩大</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预住院</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医保支付范围，提高医疗资源使用效率，合理减少患者住院天数。</w:t>
            </w:r>
          </w:p>
        </w:tc>
        <w:tc>
          <w:tcPr>
            <w:tcW w:w="3544" w:type="dxa"/>
            <w:vMerge w:val="restart"/>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州医保局、州卫生健康委和各县市人民政府按照职责分工负责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31.</w:t>
            </w:r>
            <w:r>
              <w:rPr>
                <w:rStyle w:val="6"/>
                <w:rFonts w:hint="default" w:ascii="Times New Roman" w:hAnsi="Times New Roman" w:cs="Times New Roman"/>
                <w:lang w:val="en-US" w:eastAsia="zh-CN" w:bidi="ar"/>
              </w:rPr>
              <w:t>进一步细化医保支付和结算政策，规范医疗机构和医务人员诊疗行为，扭转住院率居高不下的局面。</w:t>
            </w:r>
          </w:p>
        </w:tc>
        <w:tc>
          <w:tcPr>
            <w:tcW w:w="3544"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restart"/>
            <w:noWrap w:val="0"/>
            <w:vAlign w:val="center"/>
          </w:tcPr>
          <w:p>
            <w:pPr>
              <w:keepNext w:val="0"/>
              <w:keepLines w:val="0"/>
              <w:widowControl/>
              <w:numPr>
                <w:ilvl w:val="0"/>
                <w:numId w:val="0"/>
              </w:numPr>
              <w:suppressLineNumbers w:val="0"/>
              <w:jc w:val="both"/>
              <w:textAlignment w:val="center"/>
              <w:rPr>
                <w:rFonts w:hint="eastAsia" w:ascii="Times New Roman" w:hAnsi="Times New Roman" w:eastAsia="方正黑体_GBK" w:cs="Times New Roman"/>
                <w:i w:val="0"/>
                <w:iCs w:val="0"/>
                <w:color w:val="000000"/>
                <w:kern w:val="0"/>
                <w:sz w:val="21"/>
                <w:szCs w:val="21"/>
                <w:u w:val="none"/>
                <w:lang w:val="en-US" w:eastAsia="zh-CN" w:bidi="ar"/>
              </w:rPr>
            </w:pPr>
          </w:p>
          <w:p>
            <w:pPr>
              <w:keepNext w:val="0"/>
              <w:keepLines w:val="0"/>
              <w:widowControl/>
              <w:numPr>
                <w:ilvl w:val="0"/>
                <w:numId w:val="0"/>
              </w:numPr>
              <w:suppressLineNumbers w:val="0"/>
              <w:jc w:val="center"/>
              <w:textAlignment w:val="center"/>
              <w:rPr>
                <w:rFonts w:hint="eastAsia" w:ascii="Times New Roman" w:hAnsi="Times New Roman" w:eastAsia="方正黑体_GBK" w:cs="Times New Roman"/>
                <w:i w:val="0"/>
                <w:iCs w:val="0"/>
                <w:color w:val="000000"/>
                <w:kern w:val="0"/>
                <w:sz w:val="21"/>
                <w:szCs w:val="21"/>
                <w:u w:val="none"/>
                <w:lang w:val="en-US" w:eastAsia="zh-CN" w:bidi="ar"/>
              </w:rPr>
            </w:pPr>
          </w:p>
          <w:p>
            <w:pPr>
              <w:keepNext w:val="0"/>
              <w:keepLines w:val="0"/>
              <w:widowControl/>
              <w:numPr>
                <w:ilvl w:val="0"/>
                <w:numId w:val="0"/>
              </w:numPr>
              <w:suppressLineNumbers w:val="0"/>
              <w:jc w:val="both"/>
              <w:textAlignment w:val="center"/>
              <w:rPr>
                <w:rFonts w:hint="default" w:ascii="Times New Roman" w:hAnsi="Times New Roman" w:eastAsia="方正黑体_GBK" w:cs="Times New Roman"/>
                <w:i w:val="0"/>
                <w:iCs w:val="0"/>
                <w:color w:val="000000"/>
                <w:kern w:val="0"/>
                <w:sz w:val="21"/>
                <w:szCs w:val="21"/>
                <w:u w:val="none"/>
                <w:lang w:val="en-US" w:eastAsia="zh-CN" w:bidi="ar"/>
              </w:rPr>
            </w:pPr>
            <w:r>
              <w:rPr>
                <w:rFonts w:hint="eastAsia" w:ascii="Times New Roman" w:hAnsi="Times New Roman" w:eastAsia="方正黑体_GBK" w:cs="Times New Roman"/>
                <w:i w:val="0"/>
                <w:iCs w:val="0"/>
                <w:color w:val="000000"/>
                <w:kern w:val="0"/>
                <w:sz w:val="21"/>
                <w:szCs w:val="21"/>
                <w:u w:val="none"/>
                <w:lang w:val="en-US" w:eastAsia="zh-CN" w:bidi="ar"/>
              </w:rPr>
              <w:t>五、</w:t>
            </w:r>
            <w:r>
              <w:rPr>
                <w:rFonts w:hint="default" w:ascii="Times New Roman" w:hAnsi="Times New Roman" w:eastAsia="方正黑体_GBK" w:cs="Times New Roman"/>
                <w:i w:val="0"/>
                <w:iCs w:val="0"/>
                <w:color w:val="000000"/>
                <w:kern w:val="0"/>
                <w:sz w:val="21"/>
                <w:szCs w:val="21"/>
                <w:u w:val="none"/>
                <w:lang w:val="en-US" w:eastAsia="zh-CN" w:bidi="ar"/>
              </w:rPr>
              <w:t>加强卫生健康人才队伍建设</w:t>
            </w:r>
          </w:p>
          <w:p>
            <w:pPr>
              <w:keepNext w:val="0"/>
              <w:keepLines w:val="0"/>
              <w:widowControl/>
              <w:numPr>
                <w:ilvl w:val="0"/>
                <w:numId w:val="0"/>
              </w:numPr>
              <w:suppressLineNumbers w:val="0"/>
              <w:ind w:left="0" w:leftChars="0" w:firstLine="0" w:firstLineChars="0"/>
              <w:jc w:val="center"/>
              <w:textAlignment w:val="center"/>
              <w:rPr>
                <w:rFonts w:hint="eastAsia" w:ascii="方正仿宋_GBK" w:hAnsi="方正仿宋_GBK" w:eastAsia="方正仿宋_GBK" w:cs="方正仿宋_GBK"/>
                <w:sz w:val="28"/>
                <w:szCs w:val="28"/>
                <w:vertAlign w:val="baseline"/>
                <w:lang w:val="en-US" w:eastAsia="zh-CN"/>
              </w:rPr>
            </w:pPr>
          </w:p>
        </w:tc>
        <w:tc>
          <w:tcPr>
            <w:tcW w:w="1280" w:type="dxa"/>
            <w:vMerge w:val="restart"/>
            <w:noWrap w:val="0"/>
            <w:vAlign w:val="center"/>
          </w:tcPr>
          <w:p>
            <w:pPr>
              <w:jc w:val="both"/>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ind w:firstLine="0" w:firstLineChars="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32.</w:t>
            </w:r>
            <w:r>
              <w:rPr>
                <w:rStyle w:val="6"/>
                <w:rFonts w:hint="default" w:ascii="Times New Roman" w:hAnsi="Times New Roman" w:cs="Times New Roman"/>
                <w:lang w:val="en-US" w:eastAsia="zh-CN" w:bidi="ar"/>
              </w:rPr>
              <w:t>加快人才引进工作。力争每年引进</w:t>
            </w:r>
            <w:r>
              <w:rPr>
                <w:rStyle w:val="8"/>
                <w:rFonts w:hint="default" w:ascii="Times New Roman" w:hAnsi="Times New Roman" w:cs="Times New Roman"/>
                <w:lang w:val="en-US" w:eastAsia="zh-CN" w:bidi="ar"/>
              </w:rPr>
              <w:t>1—2</w:t>
            </w:r>
            <w:r>
              <w:rPr>
                <w:rStyle w:val="6"/>
                <w:rFonts w:hint="default" w:ascii="Times New Roman" w:hAnsi="Times New Roman" w:cs="Times New Roman"/>
                <w:lang w:val="en-US" w:eastAsia="zh-CN" w:bidi="ar"/>
              </w:rPr>
              <w:t>名高层次人才、</w:t>
            </w:r>
            <w:r>
              <w:rPr>
                <w:rStyle w:val="8"/>
                <w:rFonts w:hint="default" w:ascii="Times New Roman" w:hAnsi="Times New Roman" w:cs="Times New Roman"/>
                <w:lang w:val="en-US" w:eastAsia="zh-CN" w:bidi="ar"/>
              </w:rPr>
              <w:t>5</w:t>
            </w:r>
            <w:r>
              <w:rPr>
                <w:rStyle w:val="6"/>
                <w:rFonts w:hint="default" w:ascii="Times New Roman" w:hAnsi="Times New Roman" w:cs="Times New Roman"/>
                <w:lang w:val="en-US" w:eastAsia="zh-CN" w:bidi="ar"/>
              </w:rPr>
              <w:t>名</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医学学科带头人</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（含中医类</w:t>
            </w:r>
            <w:r>
              <w:rPr>
                <w:rStyle w:val="8"/>
                <w:rFonts w:hint="default" w:ascii="Times New Roman" w:hAnsi="Times New Roman" w:cs="Times New Roman"/>
                <w:lang w:val="en-US" w:eastAsia="zh-CN" w:bidi="ar"/>
              </w:rPr>
              <w:t>2</w:t>
            </w:r>
            <w:r>
              <w:rPr>
                <w:rStyle w:val="6"/>
                <w:rFonts w:hint="default" w:ascii="Times New Roman" w:hAnsi="Times New Roman" w:cs="Times New Roman"/>
                <w:lang w:val="en-US" w:eastAsia="zh-CN" w:bidi="ar"/>
              </w:rPr>
              <w:t>名）和</w:t>
            </w:r>
            <w:r>
              <w:rPr>
                <w:rStyle w:val="8"/>
                <w:rFonts w:hint="default" w:ascii="Times New Roman" w:hAnsi="Times New Roman" w:cs="Times New Roman"/>
                <w:lang w:val="en-US" w:eastAsia="zh-CN" w:bidi="ar"/>
              </w:rPr>
              <w:t>15</w:t>
            </w:r>
            <w:r>
              <w:rPr>
                <w:rStyle w:val="6"/>
                <w:rFonts w:hint="default" w:ascii="Times New Roman" w:hAnsi="Times New Roman" w:cs="Times New Roman"/>
                <w:lang w:val="en-US" w:eastAsia="zh-CN" w:bidi="ar"/>
              </w:rPr>
              <w:t>名</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医学学科后备人才</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（含中医类</w:t>
            </w:r>
            <w:r>
              <w:rPr>
                <w:rStyle w:val="8"/>
                <w:rFonts w:hint="default" w:ascii="Times New Roman" w:hAnsi="Times New Roman" w:cs="Times New Roman"/>
                <w:lang w:val="en-US" w:eastAsia="zh-CN" w:bidi="ar"/>
              </w:rPr>
              <w:t>5</w:t>
            </w:r>
            <w:r>
              <w:rPr>
                <w:rStyle w:val="6"/>
                <w:rFonts w:hint="default" w:ascii="Times New Roman" w:hAnsi="Times New Roman" w:cs="Times New Roman"/>
                <w:lang w:val="en-US" w:eastAsia="zh-CN" w:bidi="ar"/>
              </w:rPr>
              <w:t>名），培养</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英才兴边</w:t>
            </w:r>
            <w:r>
              <w:rPr>
                <w:rStyle w:val="6"/>
                <w:rFonts w:hint="eastAsia" w:ascii="Times New Roman" w:hAnsi="Times New Roman" w:cs="Times New Roman"/>
                <w:lang w:val="en-US" w:eastAsia="zh-CN" w:bidi="ar"/>
              </w:rPr>
              <w:t>”</w:t>
            </w:r>
            <w:r>
              <w:rPr>
                <w:rStyle w:val="6"/>
                <w:rFonts w:hint="default" w:ascii="Times New Roman" w:hAnsi="Times New Roman" w:cs="Times New Roman"/>
                <w:lang w:val="en-US" w:eastAsia="zh-CN" w:bidi="ar"/>
              </w:rPr>
              <w:t>名医专项人才</w:t>
            </w:r>
            <w:r>
              <w:rPr>
                <w:rStyle w:val="8"/>
                <w:rFonts w:hint="default" w:ascii="Times New Roman" w:hAnsi="Times New Roman" w:cs="Times New Roman"/>
                <w:lang w:val="en-US" w:eastAsia="zh-CN" w:bidi="ar"/>
              </w:rPr>
              <w:t>60</w:t>
            </w:r>
            <w:r>
              <w:rPr>
                <w:rStyle w:val="6"/>
                <w:rFonts w:hint="default" w:ascii="Times New Roman" w:hAnsi="Times New Roman" w:cs="Times New Roman"/>
                <w:lang w:val="en-US" w:eastAsia="zh-CN" w:bidi="ar"/>
              </w:rPr>
              <w:t>名。</w:t>
            </w:r>
          </w:p>
        </w:tc>
        <w:tc>
          <w:tcPr>
            <w:tcW w:w="3544"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州卫生健康委、州人力资源社会保障局、州财政局，各县市党委、政府按职责分工负责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33.支持梁河</w:t>
            </w:r>
            <w:r>
              <w:rPr>
                <w:rFonts w:hint="eastAsia" w:ascii="Times New Roman" w:hAnsi="Times New Roman" w:eastAsia="方正仿宋_GBK" w:cs="Times New Roman"/>
                <w:i w:val="0"/>
                <w:iCs w:val="0"/>
                <w:color w:val="000000"/>
                <w:kern w:val="0"/>
                <w:sz w:val="21"/>
                <w:szCs w:val="21"/>
                <w:u w:val="none"/>
                <w:lang w:val="en-US" w:eastAsia="zh-CN" w:bidi="ar"/>
              </w:rPr>
              <w:t>县</w:t>
            </w:r>
            <w:r>
              <w:rPr>
                <w:rFonts w:hint="default" w:ascii="Times New Roman" w:hAnsi="Times New Roman" w:eastAsia="方正仿宋_GBK" w:cs="Times New Roman"/>
                <w:i w:val="0"/>
                <w:iCs w:val="0"/>
                <w:color w:val="000000"/>
                <w:kern w:val="0"/>
                <w:sz w:val="21"/>
                <w:szCs w:val="21"/>
                <w:u w:val="none"/>
                <w:lang w:val="en-US" w:eastAsia="zh-CN" w:bidi="ar"/>
              </w:rPr>
              <w:t>、盈江</w:t>
            </w:r>
            <w:r>
              <w:rPr>
                <w:rFonts w:hint="eastAsia" w:ascii="Times New Roman" w:hAnsi="Times New Roman" w:eastAsia="方正仿宋_GBK" w:cs="Times New Roman"/>
                <w:i w:val="0"/>
                <w:iCs w:val="0"/>
                <w:color w:val="000000"/>
                <w:kern w:val="0"/>
                <w:sz w:val="21"/>
                <w:szCs w:val="21"/>
                <w:u w:val="none"/>
                <w:lang w:val="en-US" w:eastAsia="zh-CN" w:bidi="ar"/>
              </w:rPr>
              <w:t>县</w:t>
            </w:r>
            <w:r>
              <w:rPr>
                <w:rFonts w:hint="default" w:ascii="Times New Roman" w:hAnsi="Times New Roman" w:eastAsia="方正仿宋_GBK" w:cs="Times New Roman"/>
                <w:i w:val="0"/>
                <w:iCs w:val="0"/>
                <w:color w:val="000000"/>
                <w:kern w:val="0"/>
                <w:sz w:val="21"/>
                <w:szCs w:val="21"/>
                <w:u w:val="none"/>
                <w:lang w:val="en-US" w:eastAsia="zh-CN" w:bidi="ar"/>
              </w:rPr>
              <w:t>、陇川</w:t>
            </w:r>
            <w:r>
              <w:rPr>
                <w:rFonts w:hint="eastAsia" w:ascii="Times New Roman" w:hAnsi="Times New Roman" w:eastAsia="方正仿宋_GBK" w:cs="Times New Roman"/>
                <w:i w:val="0"/>
                <w:iCs w:val="0"/>
                <w:color w:val="000000"/>
                <w:kern w:val="0"/>
                <w:sz w:val="21"/>
                <w:szCs w:val="21"/>
                <w:u w:val="none"/>
                <w:lang w:val="en-US" w:eastAsia="zh-CN" w:bidi="ar"/>
              </w:rPr>
              <w:t>县</w:t>
            </w:r>
            <w:r>
              <w:rPr>
                <w:rFonts w:hint="default" w:ascii="Times New Roman" w:hAnsi="Times New Roman" w:eastAsia="方正仿宋_GBK" w:cs="Times New Roman"/>
                <w:i w:val="0"/>
                <w:iCs w:val="0"/>
                <w:color w:val="000000"/>
                <w:kern w:val="0"/>
                <w:sz w:val="21"/>
                <w:szCs w:val="21"/>
                <w:u w:val="none"/>
                <w:lang w:val="en-US" w:eastAsia="zh-CN" w:bidi="ar"/>
              </w:rPr>
              <w:t>3个省级乡村振兴重点帮扶县乡镇卫生院招聘具有大专及以上学历医学类专业毕业生。</w:t>
            </w:r>
          </w:p>
        </w:tc>
        <w:tc>
          <w:tcPr>
            <w:tcW w:w="3544"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州卫生健康委、州财政局、州教育体育局、州委编办、州人力资源社会保障局，各县市党委、政府按职责分工负责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4" w:type="dxa"/>
            <w:vMerge w:val="continue"/>
            <w:noWrap w:val="0"/>
            <w:vAlign w:val="center"/>
          </w:tcPr>
          <w:p>
            <w:pPr>
              <w:jc w:val="center"/>
              <w:rPr>
                <w:rFonts w:hint="eastAsia" w:ascii="方正仿宋_GBK" w:hAnsi="方正仿宋_GBK" w:eastAsia="方正仿宋_GBK" w:cs="方正仿宋_GBK"/>
                <w:sz w:val="28"/>
                <w:szCs w:val="28"/>
                <w:vertAlign w:val="baseline"/>
                <w:lang w:val="en-US" w:eastAsia="zh-CN"/>
              </w:rPr>
            </w:pPr>
          </w:p>
        </w:tc>
        <w:tc>
          <w:tcPr>
            <w:tcW w:w="1280" w:type="dxa"/>
            <w:vMerge w:val="continue"/>
            <w:noWrap w:val="0"/>
            <w:vAlign w:val="center"/>
          </w:tcPr>
          <w:p>
            <w:pPr>
              <w:jc w:val="both"/>
              <w:rPr>
                <w:rFonts w:hint="eastAsia" w:ascii="方正仿宋_GBK" w:hAnsi="方正仿宋_GBK" w:eastAsia="方正仿宋_GBK" w:cs="方正仿宋_GBK"/>
                <w:sz w:val="28"/>
                <w:szCs w:val="28"/>
                <w:vertAlign w:val="baseline"/>
                <w:lang w:val="en-US" w:eastAsia="zh-CN"/>
              </w:rPr>
            </w:pPr>
          </w:p>
        </w:tc>
        <w:tc>
          <w:tcPr>
            <w:tcW w:w="8086"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34.</w:t>
            </w:r>
            <w:r>
              <w:rPr>
                <w:rStyle w:val="6"/>
                <w:rFonts w:hint="default" w:ascii="Times New Roman" w:hAnsi="Times New Roman" w:cs="Times New Roman"/>
                <w:lang w:val="en-US" w:eastAsia="zh-CN" w:bidi="ar"/>
              </w:rPr>
              <w:t>推进乡村卫生人员执业（助理）医师转化计划，依托省内外医学院校等机构，开展乡村卫生人员报考执业（助理）医师资格考试考前培训，加快推进基层卫生人员和乡村医生向执业（助理）医师转化。</w:t>
            </w:r>
            <w:r>
              <w:rPr>
                <w:rStyle w:val="8"/>
                <w:rFonts w:hint="default" w:ascii="Times New Roman" w:hAnsi="Times New Roman" w:cs="Times New Roman"/>
                <w:lang w:val="en-US" w:eastAsia="zh-CN" w:bidi="ar"/>
              </w:rPr>
              <w:t>2025</w:t>
            </w:r>
            <w:r>
              <w:rPr>
                <w:rStyle w:val="6"/>
                <w:rFonts w:hint="default" w:ascii="Times New Roman" w:hAnsi="Times New Roman" w:cs="Times New Roman"/>
                <w:lang w:val="en-US" w:eastAsia="zh-CN" w:bidi="ar"/>
              </w:rPr>
              <w:t>年乡村医生中具备执业（助理）医师资格的人员比例提高到</w:t>
            </w:r>
            <w:r>
              <w:rPr>
                <w:rStyle w:val="8"/>
                <w:rFonts w:hint="default" w:ascii="Times New Roman" w:hAnsi="Times New Roman" w:cs="Times New Roman"/>
                <w:lang w:val="en-US" w:eastAsia="zh-CN" w:bidi="ar"/>
              </w:rPr>
              <w:t>45%</w:t>
            </w:r>
            <w:r>
              <w:rPr>
                <w:rStyle w:val="6"/>
                <w:rFonts w:hint="default" w:ascii="Times New Roman" w:hAnsi="Times New Roman" w:cs="Times New Roman"/>
                <w:lang w:val="en-US" w:eastAsia="zh-CN" w:bidi="ar"/>
              </w:rPr>
              <w:t>。持续</w:t>
            </w:r>
            <w:r>
              <w:rPr>
                <w:rStyle w:val="11"/>
                <w:rFonts w:hint="default" w:ascii="Times New Roman" w:hAnsi="Times New Roman" w:cs="Times New Roman"/>
                <w:lang w:val="en-US" w:eastAsia="zh-CN" w:bidi="ar"/>
              </w:rPr>
              <w:t>实施乡村医生定额补助项目。</w:t>
            </w:r>
          </w:p>
        </w:tc>
        <w:tc>
          <w:tcPr>
            <w:tcW w:w="3544" w:type="dxa"/>
            <w:noWrap w:val="0"/>
            <w:vAlign w:val="center"/>
          </w:tcPr>
          <w:p>
            <w:pPr>
              <w:keepNext w:val="0"/>
              <w:keepLines w:val="0"/>
              <w:widowControl/>
              <w:suppressLineNumbers w:val="0"/>
              <w:jc w:val="both"/>
              <w:textAlignment w:val="center"/>
              <w:rPr>
                <w:rFonts w:hint="eastAsia" w:ascii="方正仿宋_GBK" w:hAnsi="方正仿宋_GBK" w:eastAsia="方正仿宋_GBK" w:cs="方正仿宋_GBK"/>
                <w:sz w:val="28"/>
                <w:szCs w:val="28"/>
                <w:vertAlign w:val="baseline"/>
                <w:lang w:val="en-US" w:eastAsia="zh-CN"/>
              </w:rPr>
            </w:pPr>
            <w:r>
              <w:rPr>
                <w:rFonts w:hint="default" w:ascii="Times New Roman" w:hAnsi="Times New Roman" w:eastAsia="方正仿宋_GBK" w:cs="Times New Roman"/>
                <w:i w:val="0"/>
                <w:iCs w:val="0"/>
                <w:color w:val="000000"/>
                <w:kern w:val="0"/>
                <w:sz w:val="21"/>
                <w:szCs w:val="21"/>
                <w:u w:val="none"/>
                <w:lang w:val="en-US" w:eastAsia="zh-CN" w:bidi="ar"/>
              </w:rPr>
              <w:t>州卫生健康委、州财政局、州教育体育局、州委编办、州人力资源社会保障局，各县市党委</w:t>
            </w:r>
            <w:r>
              <w:rPr>
                <w:rFonts w:hint="eastAsia"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政府按职责分工负责</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37E73"/>
    <w:rsid w:val="15137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61"/>
    <w:basedOn w:val="5"/>
    <w:qFormat/>
    <w:uiPriority w:val="0"/>
    <w:rPr>
      <w:rFonts w:ascii="方正仿宋_GBK" w:hAnsi="方正仿宋_GBK" w:eastAsia="方正仿宋_GBK" w:cs="方正仿宋_GBK"/>
      <w:color w:val="000000"/>
      <w:sz w:val="21"/>
      <w:szCs w:val="21"/>
      <w:u w:val="none"/>
    </w:rPr>
  </w:style>
  <w:style w:type="paragraph" w:customStyle="1" w:styleId="7">
    <w:name w:val="Char"/>
    <w:basedOn w:val="1"/>
    <w:qFormat/>
    <w:uiPriority w:val="0"/>
    <w:pPr>
      <w:tabs>
        <w:tab w:val="left" w:pos="360"/>
      </w:tabs>
      <w:spacing w:line="760" w:lineRule="exact"/>
      <w:jc w:val="center"/>
    </w:pPr>
    <w:rPr>
      <w:rFonts w:ascii="方正小标宋_GBK"/>
      <w:sz w:val="24"/>
    </w:rPr>
  </w:style>
  <w:style w:type="character" w:customStyle="1" w:styleId="8">
    <w:name w:val="font51"/>
    <w:basedOn w:val="5"/>
    <w:qFormat/>
    <w:uiPriority w:val="0"/>
    <w:rPr>
      <w:rFonts w:hint="eastAsia" w:ascii="宋体" w:hAnsi="宋体" w:eastAsia="宋体" w:cs="宋体"/>
      <w:color w:val="000000"/>
      <w:sz w:val="21"/>
      <w:szCs w:val="21"/>
      <w:u w:val="none"/>
    </w:rPr>
  </w:style>
  <w:style w:type="character" w:customStyle="1" w:styleId="9">
    <w:name w:val="font41"/>
    <w:basedOn w:val="5"/>
    <w:qFormat/>
    <w:uiPriority w:val="0"/>
    <w:rPr>
      <w:rFonts w:hint="eastAsia" w:ascii="方正楷体_GBK" w:hAnsi="方正楷体_GBK" w:eastAsia="方正楷体_GBK" w:cs="方正楷体_GBK"/>
      <w:color w:val="000000"/>
      <w:sz w:val="21"/>
      <w:szCs w:val="21"/>
      <w:u w:val="none"/>
    </w:rPr>
  </w:style>
  <w:style w:type="character" w:customStyle="1" w:styleId="10">
    <w:name w:val="font31"/>
    <w:basedOn w:val="5"/>
    <w:qFormat/>
    <w:uiPriority w:val="0"/>
    <w:rPr>
      <w:rFonts w:hint="eastAsia" w:ascii="方正黑体_GBK" w:hAnsi="方正黑体_GBK" w:eastAsia="方正黑体_GBK" w:cs="方正黑体_GBK"/>
      <w:color w:val="000000"/>
      <w:sz w:val="21"/>
      <w:szCs w:val="21"/>
      <w:u w:val="none"/>
    </w:rPr>
  </w:style>
  <w:style w:type="character" w:customStyle="1" w:styleId="11">
    <w:name w:val="font91"/>
    <w:basedOn w:val="5"/>
    <w:qFormat/>
    <w:uiPriority w:val="0"/>
    <w:rPr>
      <w:rFonts w:hint="eastAsia"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2024-02-04T02:31:00Z</dcterms:created>
  <dc:creator>Administrator</dc:creator>
  <cp:lastModifiedBy>Administrator</cp:lastModifiedBy>
  <dcterms:modified xsi:type="dcterms:W3CDTF">2024-02-04T02:31:51Z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B6B286CCFD104CB3AEDDA5BBA3717615</vt:lpwstr>
  </property>
</Properties>
</file>