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梁河县</w:t>
      </w:r>
      <w:r>
        <w:rPr>
          <w:rFonts w:hint="eastAsia" w:ascii="方正小标宋简体" w:hAnsi="方正小标宋简体" w:eastAsia="方正小标宋简体" w:cs="方正小标宋简体"/>
          <w:sz w:val="44"/>
          <w:szCs w:val="44"/>
          <w:lang w:val="en-US" w:eastAsia="zh-CN"/>
        </w:rPr>
        <w:t>2017年安全生产和市场监管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工作要点</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val="0"/>
        <w:bidi w:val="0"/>
        <w:spacing w:line="60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为深入贯彻落实党的十八大、十八届五中</w:t>
      </w:r>
      <w:r>
        <w:rPr>
          <w:rFonts w:hint="eastAsia" w:ascii="仿宋_GB2312" w:hAnsi="仿宋_GB2312" w:eastAsia="仿宋_GB2312" w:cs="仿宋_GB2312"/>
          <w:sz w:val="32"/>
          <w:szCs w:val="32"/>
          <w:lang w:eastAsia="zh-CN"/>
        </w:rPr>
        <w:t>、六中</w:t>
      </w:r>
      <w:r>
        <w:rPr>
          <w:rFonts w:hint="eastAsia" w:ascii="仿宋_GB2312" w:hAnsi="仿宋_GB2312" w:eastAsia="仿宋_GB2312" w:cs="仿宋_GB2312"/>
          <w:sz w:val="32"/>
          <w:szCs w:val="32"/>
        </w:rPr>
        <w:t>全会精神和</w:t>
      </w:r>
      <w:r>
        <w:rPr>
          <w:rFonts w:hint="eastAsia" w:ascii="仿宋_GB2312" w:hAnsi="仿宋_GB2312" w:eastAsia="仿宋_GB2312" w:cs="仿宋_GB2312"/>
          <w:sz w:val="32"/>
          <w:szCs w:val="32"/>
          <w:lang w:eastAsia="zh-CN"/>
        </w:rPr>
        <w:t>安全生产和市场监管相关法律法规</w:t>
      </w:r>
      <w:r>
        <w:rPr>
          <w:rFonts w:hint="eastAsia" w:ascii="仿宋_GB2312" w:hAnsi="仿宋_GB2312" w:eastAsia="仿宋_GB2312" w:cs="仿宋_GB2312"/>
          <w:sz w:val="32"/>
          <w:szCs w:val="32"/>
        </w:rPr>
        <w:t>，把安全生产</w:t>
      </w:r>
      <w:r>
        <w:rPr>
          <w:rFonts w:hint="eastAsia" w:ascii="仿宋_GB2312" w:hAnsi="仿宋_GB2312" w:eastAsia="仿宋_GB2312" w:cs="仿宋_GB2312"/>
          <w:sz w:val="32"/>
          <w:szCs w:val="32"/>
          <w:lang w:eastAsia="zh-CN"/>
        </w:rPr>
        <w:t>和市场监管</w:t>
      </w:r>
      <w:r>
        <w:rPr>
          <w:rFonts w:hint="eastAsia" w:ascii="仿宋_GB2312" w:hAnsi="仿宋_GB2312" w:eastAsia="仿宋_GB2312" w:cs="仿宋_GB2312"/>
          <w:sz w:val="32"/>
          <w:szCs w:val="32"/>
        </w:rPr>
        <w:t>方针政策、决策部署落到实处，预防和减少生产安全</w:t>
      </w:r>
      <w:r>
        <w:rPr>
          <w:rFonts w:hint="eastAsia" w:ascii="仿宋_GB2312" w:hAnsi="仿宋_GB2312" w:eastAsia="仿宋_GB2312" w:cs="仿宋_GB2312"/>
          <w:sz w:val="32"/>
          <w:szCs w:val="32"/>
          <w:lang w:eastAsia="zh-CN"/>
        </w:rPr>
        <w:t>、食品药品安全</w:t>
      </w:r>
      <w:r>
        <w:rPr>
          <w:rFonts w:hint="eastAsia" w:ascii="仿宋_GB2312" w:hAnsi="仿宋_GB2312" w:eastAsia="仿宋_GB2312" w:cs="仿宋_GB2312"/>
          <w:sz w:val="32"/>
          <w:szCs w:val="32"/>
        </w:rPr>
        <w:t>事故，保障人民群众生命财产安全，</w:t>
      </w:r>
      <w:r>
        <w:rPr>
          <w:rFonts w:hint="eastAsia" w:ascii="仿宋_GB2312" w:eastAsia="仿宋_GB2312"/>
          <w:sz w:val="32"/>
          <w:szCs w:val="32"/>
        </w:rPr>
        <w:t>不断提高</w:t>
      </w:r>
      <w:r>
        <w:rPr>
          <w:rFonts w:hint="eastAsia" w:ascii="仿宋_GB2312" w:eastAsia="仿宋_GB2312"/>
          <w:sz w:val="32"/>
          <w:szCs w:val="32"/>
          <w:lang w:eastAsia="zh-CN"/>
        </w:rPr>
        <w:t>执法监管</w:t>
      </w:r>
      <w:r>
        <w:rPr>
          <w:rFonts w:hint="eastAsia" w:ascii="仿宋_GB2312" w:eastAsia="仿宋_GB2312"/>
          <w:sz w:val="32"/>
          <w:szCs w:val="32"/>
        </w:rPr>
        <w:t>水平，</w:t>
      </w:r>
      <w:r>
        <w:rPr>
          <w:rFonts w:hint="eastAsia" w:ascii="仿宋_GB2312" w:hAnsi="仿宋_GB2312" w:eastAsia="仿宋_GB2312" w:cs="仿宋_GB2312"/>
          <w:sz w:val="32"/>
          <w:szCs w:val="32"/>
        </w:rPr>
        <w:t>切实做好梁河县201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年安全</w:t>
      </w:r>
      <w:r>
        <w:rPr>
          <w:rFonts w:hint="eastAsia" w:ascii="仿宋_GB2312" w:hAnsi="仿宋_GB2312" w:eastAsia="仿宋_GB2312" w:cs="仿宋_GB2312"/>
          <w:sz w:val="32"/>
          <w:szCs w:val="32"/>
          <w:lang w:eastAsia="zh-CN"/>
        </w:rPr>
        <w:t>生产和市场</w:t>
      </w:r>
      <w:r>
        <w:rPr>
          <w:rFonts w:hint="eastAsia" w:ascii="仿宋_GB2312" w:hAnsi="仿宋_GB2312" w:eastAsia="仿宋_GB2312" w:cs="仿宋_GB2312"/>
          <w:sz w:val="32"/>
          <w:szCs w:val="32"/>
        </w:rPr>
        <w:t>监管工作，根据国务院、省、州、县安全</w:t>
      </w:r>
      <w:r>
        <w:rPr>
          <w:rFonts w:hint="eastAsia" w:ascii="仿宋_GB2312" w:hAnsi="仿宋_GB2312" w:eastAsia="仿宋_GB2312" w:cs="仿宋_GB2312"/>
          <w:sz w:val="32"/>
          <w:szCs w:val="32"/>
          <w:lang w:eastAsia="zh-CN"/>
        </w:rPr>
        <w:t>生产和市场</w:t>
      </w:r>
      <w:r>
        <w:rPr>
          <w:rFonts w:hint="eastAsia" w:ascii="仿宋_GB2312" w:hAnsi="仿宋_GB2312" w:eastAsia="仿宋_GB2312" w:cs="仿宋_GB2312"/>
          <w:sz w:val="32"/>
          <w:szCs w:val="32"/>
        </w:rPr>
        <w:t>监管工作的总体部署，特制定梁河县201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年安全</w:t>
      </w:r>
      <w:r>
        <w:rPr>
          <w:rFonts w:hint="eastAsia" w:ascii="仿宋_GB2312" w:hAnsi="仿宋_GB2312" w:eastAsia="仿宋_GB2312" w:cs="仿宋_GB2312"/>
          <w:sz w:val="32"/>
          <w:szCs w:val="32"/>
          <w:lang w:eastAsia="zh-CN"/>
        </w:rPr>
        <w:t>生产和市场</w:t>
      </w:r>
      <w:r>
        <w:rPr>
          <w:rFonts w:hint="eastAsia" w:ascii="仿宋_GB2312" w:hAnsi="仿宋_GB2312" w:eastAsia="仿宋_GB2312" w:cs="仿宋_GB2312"/>
          <w:sz w:val="32"/>
          <w:szCs w:val="32"/>
        </w:rPr>
        <w:t>监管工作要点。</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rPr>
      </w:pPr>
      <w:r>
        <w:rPr>
          <w:rFonts w:hint="eastAsia" w:ascii="黑体" w:eastAsia="黑体"/>
          <w:sz w:val="32"/>
          <w:szCs w:val="32"/>
        </w:rPr>
        <w:t>一、充分发挥食安办</w:t>
      </w:r>
      <w:r>
        <w:rPr>
          <w:rFonts w:hint="eastAsia" w:ascii="黑体" w:eastAsia="黑体"/>
          <w:sz w:val="32"/>
          <w:szCs w:val="32"/>
          <w:lang w:eastAsia="zh-CN"/>
        </w:rPr>
        <w:t>、安委办</w:t>
      </w:r>
      <w:r>
        <w:rPr>
          <w:rFonts w:hint="eastAsia" w:ascii="黑体" w:eastAsia="黑体"/>
          <w:sz w:val="32"/>
          <w:szCs w:val="32"/>
        </w:rPr>
        <w:t>综合协调作用</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sz w:val="32"/>
          <w:szCs w:val="32"/>
        </w:rPr>
        <w:t>（一）强化食品安全</w:t>
      </w:r>
      <w:r>
        <w:rPr>
          <w:rFonts w:hint="eastAsia" w:ascii="楷体_GB2312" w:eastAsia="楷体_GB2312"/>
          <w:sz w:val="32"/>
          <w:szCs w:val="32"/>
          <w:lang w:eastAsia="zh-CN"/>
        </w:rPr>
        <w:t>、生产安全</w:t>
      </w:r>
      <w:r>
        <w:rPr>
          <w:rFonts w:hint="eastAsia" w:ascii="楷体_GB2312" w:eastAsia="楷体_GB2312"/>
          <w:sz w:val="32"/>
          <w:szCs w:val="32"/>
        </w:rPr>
        <w:t>目标责任督查考核。</w:t>
      </w:r>
      <w:r>
        <w:rPr>
          <w:rFonts w:hint="eastAsia" w:ascii="仿宋_GB2312" w:eastAsia="仿宋_GB2312"/>
          <w:sz w:val="32"/>
          <w:szCs w:val="32"/>
        </w:rPr>
        <w:t>严格落实政府属地责任、部门监管责任和企业主体责任，强化目标责任考核。组织开展明查暗访、案件督查督办，对全县履行食品安全</w:t>
      </w:r>
      <w:r>
        <w:rPr>
          <w:rFonts w:hint="eastAsia" w:ascii="仿宋_GB2312" w:eastAsia="仿宋_GB2312"/>
          <w:sz w:val="32"/>
          <w:szCs w:val="32"/>
          <w:lang w:eastAsia="zh-CN"/>
        </w:rPr>
        <w:t>、生产安全</w:t>
      </w:r>
      <w:r>
        <w:rPr>
          <w:rFonts w:hint="eastAsia" w:ascii="仿宋_GB2312" w:eastAsia="仿宋_GB2312"/>
          <w:sz w:val="32"/>
          <w:szCs w:val="32"/>
        </w:rPr>
        <w:t>监管情况进行通报。</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sz w:val="32"/>
          <w:szCs w:val="32"/>
        </w:rPr>
        <w:t>（二）组织开展食品安全</w:t>
      </w:r>
      <w:r>
        <w:rPr>
          <w:rFonts w:hint="eastAsia" w:ascii="楷体_GB2312" w:eastAsia="楷体_GB2312"/>
          <w:sz w:val="32"/>
          <w:szCs w:val="32"/>
          <w:lang w:eastAsia="zh-CN"/>
        </w:rPr>
        <w:t>、安全生产</w:t>
      </w:r>
      <w:r>
        <w:rPr>
          <w:rFonts w:hint="eastAsia" w:ascii="楷体_GB2312" w:eastAsia="楷体_GB2312"/>
          <w:sz w:val="32"/>
          <w:szCs w:val="32"/>
        </w:rPr>
        <w:t>宣传培训工作。</w:t>
      </w:r>
      <w:r>
        <w:rPr>
          <w:rFonts w:hint="eastAsia" w:ascii="仿宋_GB2312" w:eastAsia="仿宋_GB2312"/>
          <w:sz w:val="32"/>
          <w:szCs w:val="32"/>
        </w:rPr>
        <w:t>组织开展食品安全宣传周、食品安全“主题宣传日”</w:t>
      </w:r>
      <w:r>
        <w:rPr>
          <w:rFonts w:hint="eastAsia" w:ascii="仿宋_GB2312" w:eastAsia="仿宋_GB2312"/>
          <w:sz w:val="32"/>
          <w:szCs w:val="32"/>
          <w:lang w:eastAsia="zh-CN"/>
        </w:rPr>
        <w:t>、“六月安全生产月”“职业病防治宣传周”</w:t>
      </w:r>
      <w:r>
        <w:rPr>
          <w:rFonts w:hint="eastAsia" w:ascii="仿宋_GB2312" w:eastAsia="仿宋_GB2312"/>
          <w:sz w:val="32"/>
          <w:szCs w:val="32"/>
        </w:rPr>
        <w:t>等活动，加强对</w:t>
      </w:r>
      <w:r>
        <w:rPr>
          <w:rFonts w:hint="eastAsia" w:ascii="仿宋_GB2312" w:eastAsia="仿宋_GB2312"/>
          <w:sz w:val="32"/>
          <w:szCs w:val="32"/>
          <w:lang w:eastAsia="zh-CN"/>
        </w:rPr>
        <w:t>《中华人民共和国食品安全法》、《中华人民共和国安全生产法》等相关法律法规</w:t>
      </w:r>
      <w:r>
        <w:rPr>
          <w:rFonts w:hint="eastAsia" w:ascii="仿宋_GB2312" w:eastAsia="仿宋_GB2312"/>
          <w:sz w:val="32"/>
          <w:szCs w:val="32"/>
        </w:rPr>
        <w:t>的宣传普及工作，加强对相关监管部门、监管人员、企业、从业人员的培训工作。</w:t>
      </w:r>
      <w:r>
        <w:rPr>
          <w:rFonts w:hint="eastAsia" w:ascii="仿宋_GB2312" w:hAnsi="仿宋_GB2312" w:eastAsia="仿宋_GB2312" w:cs="仿宋_GB2312"/>
          <w:sz w:val="32"/>
          <w:szCs w:val="32"/>
        </w:rPr>
        <w:t>依法督促企业抓好安全教育培训，督促企业开展职工日常安全教育，开展全员安全培训，使各类从业人员熟悉安全生产法律、法规和操作规程，熟练掌握相关的安全操作技能。严格执行未经安全教育培训的从业人员不得上岗和特种作业人员持证上岗制度，严肃查处无证上岗和违章指挥、违章作业、违反劳动纪律等“三违”行为。</w:t>
      </w:r>
    </w:p>
    <w:p>
      <w:pPr>
        <w:keepNext w:val="0"/>
        <w:keepLines w:val="0"/>
        <w:pageBreakBefore w:val="0"/>
        <w:widowControl/>
        <w:shd w:val="clear" w:color="auto" w:fill="FFFFFF"/>
        <w:kinsoku/>
        <w:wordWrap/>
        <w:overflowPunct/>
        <w:topLinePunct w:val="0"/>
        <w:autoSpaceDE/>
        <w:bidi w:val="0"/>
        <w:spacing w:line="600" w:lineRule="exact"/>
        <w:ind w:right="0" w:rightChars="0" w:firstLine="640" w:firstLineChars="200"/>
        <w:jc w:val="left"/>
        <w:textAlignment w:val="auto"/>
        <w:rPr>
          <w:rFonts w:hint="eastAsia" w:ascii="仿宋_GB2312" w:eastAsia="仿宋_GB2312"/>
          <w:sz w:val="32"/>
          <w:szCs w:val="32"/>
        </w:rPr>
      </w:pPr>
      <w:r>
        <w:rPr>
          <w:rFonts w:hint="eastAsia" w:ascii="楷体_GB2312" w:eastAsia="楷体_GB2312"/>
          <w:sz w:val="32"/>
          <w:szCs w:val="32"/>
        </w:rPr>
        <w:t>（三）组织开展食品安全</w:t>
      </w:r>
      <w:r>
        <w:rPr>
          <w:rFonts w:hint="eastAsia" w:ascii="楷体_GB2312" w:eastAsia="楷体_GB2312"/>
          <w:sz w:val="32"/>
          <w:szCs w:val="32"/>
          <w:lang w:eastAsia="zh-CN"/>
        </w:rPr>
        <w:t>、生产安全</w:t>
      </w:r>
      <w:r>
        <w:rPr>
          <w:rFonts w:hint="eastAsia" w:ascii="楷体_GB2312" w:eastAsia="楷体_GB2312"/>
          <w:sz w:val="32"/>
          <w:szCs w:val="32"/>
        </w:rPr>
        <w:t>突发事件应急演练。</w:t>
      </w:r>
      <w:r>
        <w:rPr>
          <w:rFonts w:hint="eastAsia" w:ascii="仿宋_GB2312" w:eastAsia="仿宋_GB2312"/>
          <w:sz w:val="32"/>
          <w:szCs w:val="32"/>
        </w:rPr>
        <w:t>组织食安委</w:t>
      </w:r>
      <w:r>
        <w:rPr>
          <w:rFonts w:hint="eastAsia" w:ascii="仿宋_GB2312" w:eastAsia="仿宋_GB2312"/>
          <w:sz w:val="32"/>
          <w:szCs w:val="32"/>
          <w:lang w:eastAsia="zh-CN"/>
        </w:rPr>
        <w:t>、安委会</w:t>
      </w:r>
      <w:r>
        <w:rPr>
          <w:rFonts w:hint="eastAsia" w:ascii="仿宋_GB2312" w:eastAsia="仿宋_GB2312"/>
          <w:sz w:val="32"/>
          <w:szCs w:val="32"/>
        </w:rPr>
        <w:t>各成员单位联合开展食品安全</w:t>
      </w:r>
      <w:r>
        <w:rPr>
          <w:rFonts w:hint="eastAsia" w:ascii="仿宋_GB2312" w:eastAsia="仿宋_GB2312"/>
          <w:sz w:val="32"/>
          <w:szCs w:val="32"/>
          <w:lang w:eastAsia="zh-CN"/>
        </w:rPr>
        <w:t>、生产安全</w:t>
      </w:r>
      <w:r>
        <w:rPr>
          <w:rFonts w:hint="eastAsia" w:ascii="仿宋_GB2312" w:eastAsia="仿宋_GB2312"/>
          <w:sz w:val="32"/>
          <w:szCs w:val="32"/>
        </w:rPr>
        <w:t>应急演练现场观摩会或食品安全突发事故应急桌面演练，不断提升食品安全</w:t>
      </w:r>
      <w:r>
        <w:rPr>
          <w:rFonts w:hint="eastAsia" w:ascii="仿宋_GB2312" w:eastAsia="仿宋_GB2312"/>
          <w:sz w:val="32"/>
          <w:szCs w:val="32"/>
          <w:lang w:eastAsia="zh-CN"/>
        </w:rPr>
        <w:t>、生产安全</w:t>
      </w:r>
      <w:r>
        <w:rPr>
          <w:rFonts w:hint="eastAsia" w:ascii="仿宋_GB2312" w:eastAsia="仿宋_GB2312"/>
          <w:sz w:val="32"/>
          <w:szCs w:val="32"/>
        </w:rPr>
        <w:t>应急处置能力。</w:t>
      </w:r>
    </w:p>
    <w:p>
      <w:pPr>
        <w:keepNext w:val="0"/>
        <w:keepLines w:val="0"/>
        <w:pageBreakBefore w:val="0"/>
        <w:widowControl/>
        <w:shd w:val="clear" w:color="auto" w:fill="FFFFFF"/>
        <w:kinsoku/>
        <w:wordWrap/>
        <w:overflowPunct/>
        <w:topLinePunct w:val="0"/>
        <w:autoSpaceDE/>
        <w:bidi w:val="0"/>
        <w:spacing w:line="600" w:lineRule="exact"/>
        <w:ind w:right="0" w:rightChars="0" w:firstLine="640" w:firstLineChars="200"/>
        <w:jc w:val="left"/>
        <w:textAlignment w:val="auto"/>
        <w:rPr>
          <w:rFonts w:hint="eastAsia" w:ascii="仿宋_GB2312" w:eastAsia="仿宋_GB2312"/>
          <w:sz w:val="32"/>
          <w:szCs w:val="32"/>
        </w:rPr>
      </w:pPr>
      <w:r>
        <w:rPr>
          <w:rFonts w:hint="eastAsia" w:ascii="楷体_GB2312" w:eastAsia="楷体_GB2312"/>
          <w:sz w:val="32"/>
          <w:szCs w:val="32"/>
        </w:rPr>
        <w:t>（四）开展重大活动食品</w:t>
      </w:r>
      <w:r>
        <w:rPr>
          <w:rFonts w:hint="eastAsia" w:ascii="楷体_GB2312" w:eastAsia="楷体_GB2312"/>
          <w:sz w:val="32"/>
          <w:szCs w:val="32"/>
          <w:lang w:eastAsia="zh-CN"/>
        </w:rPr>
        <w:t>等</w:t>
      </w:r>
      <w:r>
        <w:rPr>
          <w:rFonts w:hint="eastAsia" w:ascii="楷体_GB2312" w:eastAsia="楷体_GB2312"/>
          <w:sz w:val="32"/>
          <w:szCs w:val="32"/>
        </w:rPr>
        <w:t>安全保障工作。</w:t>
      </w:r>
      <w:r>
        <w:rPr>
          <w:rFonts w:hint="eastAsia" w:ascii="仿宋_GB2312" w:eastAsia="仿宋_GB2312"/>
          <w:sz w:val="32"/>
          <w:szCs w:val="32"/>
        </w:rPr>
        <w:t>积极开展各种节日、重大活动期间食品</w:t>
      </w:r>
      <w:r>
        <w:rPr>
          <w:rFonts w:hint="eastAsia" w:ascii="仿宋_GB2312" w:eastAsia="仿宋_GB2312"/>
          <w:sz w:val="32"/>
          <w:szCs w:val="32"/>
          <w:lang w:eastAsia="zh-CN"/>
        </w:rPr>
        <w:t>等</w:t>
      </w:r>
      <w:r>
        <w:rPr>
          <w:rFonts w:hint="eastAsia" w:ascii="仿宋_GB2312" w:eastAsia="仿宋_GB2312"/>
          <w:sz w:val="32"/>
          <w:szCs w:val="32"/>
        </w:rPr>
        <w:t>安全专项检查，做好食品</w:t>
      </w:r>
      <w:r>
        <w:rPr>
          <w:rFonts w:hint="eastAsia" w:ascii="仿宋_GB2312" w:eastAsia="仿宋_GB2312"/>
          <w:sz w:val="32"/>
          <w:szCs w:val="32"/>
          <w:lang w:eastAsia="zh-CN"/>
        </w:rPr>
        <w:t>等</w:t>
      </w:r>
      <w:r>
        <w:rPr>
          <w:rFonts w:hint="eastAsia" w:ascii="仿宋_GB2312" w:eastAsia="仿宋_GB2312"/>
          <w:sz w:val="32"/>
          <w:szCs w:val="32"/>
        </w:rPr>
        <w:t>安全保障工作，做到保障前有方案，保障中全程监管，保障后有总结的重大活动餐饮</w:t>
      </w:r>
      <w:r>
        <w:rPr>
          <w:rFonts w:hint="eastAsia" w:ascii="仿宋_GB2312" w:eastAsia="仿宋_GB2312"/>
          <w:sz w:val="32"/>
          <w:szCs w:val="32"/>
          <w:lang w:eastAsia="zh-CN"/>
        </w:rPr>
        <w:t>等</w:t>
      </w:r>
      <w:r>
        <w:rPr>
          <w:rFonts w:hint="eastAsia" w:ascii="仿宋_GB2312" w:eastAsia="仿宋_GB2312"/>
          <w:sz w:val="32"/>
          <w:szCs w:val="32"/>
        </w:rPr>
        <w:t>安全保障工作机制。</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rPr>
      </w:pPr>
      <w:r>
        <w:rPr>
          <w:rFonts w:hint="eastAsia" w:ascii="黑体" w:eastAsia="黑体"/>
          <w:sz w:val="32"/>
          <w:szCs w:val="32"/>
        </w:rPr>
        <w:t>二、抓好食品安全监管工作</w:t>
      </w:r>
    </w:p>
    <w:p>
      <w:pPr>
        <w:keepNext w:val="0"/>
        <w:keepLines w:val="0"/>
        <w:pageBreakBefore w:val="0"/>
        <w:widowControl/>
        <w:shd w:val="clear" w:color="auto" w:fill="FFFFFF"/>
        <w:kinsoku/>
        <w:wordWrap/>
        <w:overflowPunct/>
        <w:topLinePunct w:val="0"/>
        <w:autoSpaceDE/>
        <w:bidi w:val="0"/>
        <w:spacing w:line="600" w:lineRule="exact"/>
        <w:ind w:right="0" w:rightChars="0" w:firstLine="640" w:firstLineChars="200"/>
        <w:jc w:val="left"/>
        <w:textAlignment w:val="auto"/>
        <w:rPr>
          <w:rFonts w:hint="eastAsia" w:ascii="楷体_GB2312" w:eastAsia="楷体_GB2312"/>
          <w:sz w:val="32"/>
          <w:szCs w:val="32"/>
        </w:rPr>
      </w:pPr>
      <w:r>
        <w:rPr>
          <w:rFonts w:hint="eastAsia" w:ascii="楷体_GB2312" w:eastAsia="楷体_GB2312"/>
          <w:sz w:val="32"/>
          <w:szCs w:val="32"/>
        </w:rPr>
        <w:t>（一）强化食品生产加工质量保证监管工作</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w:t>
      </w:r>
      <w:r>
        <w:rPr>
          <w:rFonts w:hint="eastAsia" w:ascii="仿宋_GB2312" w:eastAsia="仿宋_GB2312"/>
          <w:b/>
          <w:bCs/>
          <w:sz w:val="32"/>
          <w:szCs w:val="32"/>
        </w:rPr>
        <w:t>加强重点食品安全监管。</w:t>
      </w:r>
      <w:r>
        <w:rPr>
          <w:rFonts w:hint="eastAsia" w:ascii="仿宋_GB2312" w:eastAsia="仿宋_GB2312"/>
          <w:sz w:val="32"/>
          <w:szCs w:val="32"/>
        </w:rPr>
        <w:t>以肉、乳、酒、醋、油、米、儿童食品等为重点品种，以农村、城中村、城乡结合部为重点区域，针对性开展整治，重点打击无证生产、制售“三无”食品、掺杂掺假、使用回收食品再加工等违法行为。</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w:t>
      </w:r>
      <w:r>
        <w:rPr>
          <w:rFonts w:hint="eastAsia" w:ascii="仿宋_GB2312" w:eastAsia="仿宋_GB2312"/>
          <w:b/>
          <w:bCs/>
          <w:sz w:val="32"/>
          <w:szCs w:val="32"/>
        </w:rPr>
        <w:t>加强食品生产企业风险管理。</w:t>
      </w:r>
      <w:r>
        <w:rPr>
          <w:rFonts w:hint="eastAsia" w:ascii="仿宋_GB2312" w:eastAsia="仿宋_GB2312"/>
          <w:sz w:val="32"/>
          <w:szCs w:val="32"/>
        </w:rPr>
        <w:t>依据食品类别、生产规模、管理水平、企业信用档案记录等要素划分生产企业风险等级，实施分级监管，增强安全监管的靶向性和目标性。合理确定监管频次，突出风险隐患排查，有效防控安全风险，逐步建立起基于风险管理的食品生产日常监管机制和信用制度。加快完成企业基础信息库建设工作，按照风险程度实施分级监管，对全县16家食品生产企业实施100%全覆盖检查。</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sz w:val="32"/>
          <w:szCs w:val="32"/>
        </w:rPr>
        <w:t>3</w:t>
      </w:r>
      <w:r>
        <w:rPr>
          <w:rFonts w:hint="eastAsia" w:ascii="仿宋_GB2312" w:eastAsia="仿宋_GB2312"/>
          <w:b/>
          <w:sz w:val="32"/>
          <w:szCs w:val="32"/>
          <w:lang w:val="en-US" w:eastAsia="zh-CN"/>
        </w:rPr>
        <w:t>.</w:t>
      </w:r>
      <w:r>
        <w:rPr>
          <w:rFonts w:hint="eastAsia" w:ascii="仿宋_GB2312" w:eastAsia="仿宋_GB2312"/>
          <w:b/>
          <w:sz w:val="32"/>
          <w:szCs w:val="32"/>
        </w:rPr>
        <w:t>继续完善食品可追溯体系建设。</w:t>
      </w:r>
      <w:r>
        <w:rPr>
          <w:rFonts w:hint="eastAsia" w:ascii="仿宋_GB2312" w:eastAsia="仿宋_GB2312"/>
          <w:sz w:val="32"/>
          <w:szCs w:val="32"/>
        </w:rPr>
        <w:t>根据省州局相关要求，督促生产经营企业建立可追溯管理体系。</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b w:val="0"/>
          <w:bCs/>
          <w:sz w:val="32"/>
          <w:szCs w:val="32"/>
        </w:rPr>
      </w:pPr>
      <w:r>
        <w:rPr>
          <w:rFonts w:hint="eastAsia" w:ascii="仿宋_GB2312" w:eastAsia="仿宋_GB2312"/>
          <w:b/>
          <w:sz w:val="32"/>
          <w:szCs w:val="32"/>
        </w:rPr>
        <w:t>4</w:t>
      </w:r>
      <w:r>
        <w:rPr>
          <w:rFonts w:hint="eastAsia" w:ascii="仿宋_GB2312" w:eastAsia="仿宋_GB2312"/>
          <w:b/>
          <w:sz w:val="32"/>
          <w:szCs w:val="32"/>
          <w:lang w:val="en-US" w:eastAsia="zh-CN"/>
        </w:rPr>
        <w:t>.</w:t>
      </w:r>
      <w:r>
        <w:rPr>
          <w:rFonts w:hint="eastAsia" w:ascii="仿宋_GB2312" w:eastAsia="仿宋_GB2312"/>
          <w:b/>
          <w:sz w:val="32"/>
          <w:szCs w:val="32"/>
        </w:rPr>
        <w:t>推进食品生产加工小作坊的综合治理工作。</w:t>
      </w:r>
      <w:r>
        <w:rPr>
          <w:rFonts w:hint="eastAsia" w:ascii="仿宋_GB2312" w:eastAsia="仿宋_GB2312"/>
          <w:b w:val="0"/>
          <w:bCs/>
          <w:sz w:val="32"/>
          <w:szCs w:val="32"/>
        </w:rPr>
        <w:t>加强对《云南省食品生产加工小作坊和食品摊贩管理办法》学习宣传贯彻工作，推进食品生产加工小作坊、小摊贩的登记、备案管理。</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eastAsia="楷体_GB2312"/>
          <w:sz w:val="32"/>
          <w:szCs w:val="32"/>
        </w:rPr>
      </w:pPr>
      <w:r>
        <w:rPr>
          <w:rFonts w:hint="eastAsia" w:ascii="楷体_GB2312" w:eastAsia="楷体_GB2312"/>
          <w:sz w:val="32"/>
          <w:szCs w:val="32"/>
        </w:rPr>
        <w:t>（二）加强食品流通安全监管工作</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color w:val="000000"/>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w:t>
      </w:r>
      <w:r>
        <w:rPr>
          <w:rFonts w:hint="eastAsia" w:ascii="仿宋_GB2312" w:eastAsia="仿宋_GB2312"/>
          <w:b/>
          <w:bCs/>
          <w:sz w:val="32"/>
          <w:szCs w:val="32"/>
        </w:rPr>
        <w:t>深入开展专项整治工作。</w:t>
      </w:r>
      <w:r>
        <w:rPr>
          <w:rFonts w:hint="eastAsia" w:ascii="仿宋_GB2312" w:eastAsia="仿宋_GB2312"/>
          <w:sz w:val="32"/>
          <w:szCs w:val="32"/>
        </w:rPr>
        <w:t>继续加大对婴幼儿配方乳粉、大米、农业投入品、畜禽屠宰、白酒、食用油、食用盐、非法添加等重点食品的监督抽查、市场巡查频次力度，重点组织开展农业投入品、食盐、米线、食品添加剂、校园及周边食品、规范“三小”经营行为等食品安全专项整治行动。</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w:t>
      </w:r>
      <w:r>
        <w:rPr>
          <w:rFonts w:hint="eastAsia" w:ascii="仿宋_GB2312" w:eastAsia="仿宋_GB2312"/>
          <w:b/>
          <w:sz w:val="32"/>
          <w:szCs w:val="32"/>
        </w:rPr>
        <w:t>加大食品流通监管力度。</w:t>
      </w:r>
      <w:r>
        <w:rPr>
          <w:rFonts w:hint="eastAsia" w:ascii="仿宋_GB2312" w:eastAsia="仿宋_GB2312"/>
          <w:sz w:val="32"/>
          <w:szCs w:val="32"/>
        </w:rPr>
        <w:t>按照“一户一档”要求，建立健全食品销售者信用监管档案，规范进购货台账，落实日常监管责任。继续推进和完善电子监管工作。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eastAsia="楷体_GB2312"/>
          <w:sz w:val="32"/>
          <w:szCs w:val="32"/>
        </w:rPr>
      </w:pPr>
      <w:r>
        <w:rPr>
          <w:rFonts w:hint="eastAsia" w:ascii="楷体_GB2312" w:eastAsia="楷体_GB2312"/>
          <w:sz w:val="32"/>
          <w:szCs w:val="32"/>
        </w:rPr>
        <w:t>（三）加强餐饮服务安全监管工作</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hAnsi="方正仿宋_GBK" w:eastAsia="仿宋_GB2312" w:cs="方正仿宋_GBK"/>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w:t>
      </w:r>
      <w:r>
        <w:rPr>
          <w:rFonts w:hint="eastAsia" w:ascii="仿宋_GB2312" w:eastAsia="仿宋_GB2312"/>
          <w:b/>
          <w:sz w:val="32"/>
          <w:szCs w:val="32"/>
        </w:rPr>
        <w:t>加大重要领域餐饮环节食品安全监管工作</w:t>
      </w:r>
      <w:r>
        <w:rPr>
          <w:rFonts w:hint="eastAsia" w:ascii="仿宋_GB2312" w:eastAsia="仿宋_GB2312"/>
          <w:sz w:val="32"/>
          <w:szCs w:val="32"/>
        </w:rPr>
        <w:t>。加大对学校食堂和农村自办宴席的监管力度。组织开展春秋季学校食堂食品安全专项检查，对</w:t>
      </w:r>
      <w:r>
        <w:rPr>
          <w:rFonts w:hint="eastAsia" w:ascii="仿宋_GB2312" w:hAnsi="方正仿宋_GBK" w:eastAsia="仿宋_GB2312" w:cs="方正仿宋_GBK"/>
          <w:sz w:val="32"/>
          <w:szCs w:val="32"/>
        </w:rPr>
        <w:t>全县辖区中小学食堂及托幼机构食堂的食品进行了安全大检查。继续实行农村自办宴席食品安全备案制度，宴席开办者与承办者主动到村委会及社区进行备案。</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w:t>
      </w:r>
      <w:r>
        <w:rPr>
          <w:rFonts w:hint="eastAsia" w:ascii="仿宋_GB2312" w:eastAsia="仿宋_GB2312"/>
          <w:b/>
          <w:bCs/>
          <w:sz w:val="32"/>
          <w:szCs w:val="32"/>
        </w:rPr>
        <w:t>全面推行餐饮单位分级分类监管。</w:t>
      </w:r>
      <w:r>
        <w:rPr>
          <w:rFonts w:hint="eastAsia" w:ascii="仿宋_GB2312" w:eastAsia="仿宋_GB2312"/>
          <w:sz w:val="32"/>
          <w:szCs w:val="32"/>
        </w:rPr>
        <w:t>继续保持大中型餐饮单位量化分级管理全覆盖，努力实现全县持证餐饮单位量化分级率100%，对故意违反公示制度的餐饮单位加大监管力度，增加检查频次、进行公开通报。</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b w:val="0"/>
          <w:bCs w:val="0"/>
          <w:sz w:val="32"/>
          <w:szCs w:val="32"/>
        </w:rPr>
      </w:pPr>
      <w:r>
        <w:rPr>
          <w:rFonts w:hint="eastAsia" w:ascii="仿宋_GB2312" w:eastAsia="仿宋_GB2312"/>
          <w:b/>
          <w:bCs/>
          <w:sz w:val="32"/>
          <w:szCs w:val="32"/>
        </w:rPr>
        <w:t>3</w:t>
      </w:r>
      <w:r>
        <w:rPr>
          <w:rFonts w:hint="eastAsia" w:ascii="仿宋_GB2312" w:eastAsia="仿宋_GB2312"/>
          <w:b/>
          <w:bCs/>
          <w:sz w:val="32"/>
          <w:szCs w:val="32"/>
          <w:lang w:val="en-US" w:eastAsia="zh-CN"/>
        </w:rPr>
        <w:t>.</w:t>
      </w:r>
      <w:r>
        <w:rPr>
          <w:rFonts w:hint="eastAsia" w:ascii="仿宋_GB2312" w:eastAsia="仿宋_GB2312"/>
          <w:b/>
          <w:bCs/>
          <w:sz w:val="32"/>
          <w:szCs w:val="32"/>
        </w:rPr>
        <w:t>积极推进明厨亮灶工程。</w:t>
      </w:r>
      <w:r>
        <w:rPr>
          <w:rFonts w:hint="eastAsia" w:ascii="仿宋_GB2312" w:eastAsia="仿宋_GB2312"/>
          <w:b w:val="0"/>
          <w:bCs w:val="0"/>
          <w:sz w:val="32"/>
          <w:szCs w:val="32"/>
        </w:rPr>
        <w:t>继续在学校食堂和中型以上餐馆推进餐饮业明厨亮灶工程。</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eastAsia="楷体_GB2312"/>
          <w:sz w:val="32"/>
          <w:szCs w:val="32"/>
        </w:rPr>
      </w:pPr>
      <w:r>
        <w:rPr>
          <w:rFonts w:hint="eastAsia" w:ascii="楷体_GB2312" w:eastAsia="楷体_GB2312"/>
          <w:sz w:val="32"/>
          <w:szCs w:val="32"/>
        </w:rPr>
        <w:t>（四）网络食品和食用农产品监管工作。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CN"/>
        </w:rPr>
        <w:t>《中华人民共和国食品安全法》</w:t>
      </w:r>
      <w:r>
        <w:rPr>
          <w:rFonts w:hint="eastAsia" w:ascii="仿宋_GB2312" w:eastAsia="仿宋_GB2312"/>
          <w:sz w:val="32"/>
          <w:szCs w:val="32"/>
        </w:rPr>
        <w:t>要求，加强对网络食品销售经营行为的监管，组织开展专项整治，促进网络食品交易健康发展。建立健全食用农产品全程监管制度，以集中交易市场和大型超市为重点，督促食用农产品经营者落实主体责任，充分发挥快检设备作用，经常性地开展蔬菜、水果、水产品等食用农产品农药、兽药残留快速检测。</w:t>
      </w:r>
    </w:p>
    <w:p>
      <w:pPr>
        <w:keepNext w:val="0"/>
        <w:keepLines w:val="0"/>
        <w:pageBreakBefore w:val="0"/>
        <w:kinsoku/>
        <w:wordWrap/>
        <w:overflowPunct/>
        <w:topLinePunct w:val="0"/>
        <w:autoSpaceDE/>
        <w:bidi w:val="0"/>
        <w:adjustRightInd w:val="0"/>
        <w:snapToGrid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sz w:val="32"/>
          <w:szCs w:val="32"/>
        </w:rPr>
        <w:t>（五）加大食品及食品相关产品质量安全监督抽检和风险预警监测工作力度。</w:t>
      </w:r>
      <w:r>
        <w:rPr>
          <w:rFonts w:hint="eastAsia" w:ascii="仿宋_GB2312" w:eastAsia="仿宋_GB2312"/>
          <w:sz w:val="32"/>
          <w:szCs w:val="32"/>
        </w:rPr>
        <w:t>根据国家、省食品安全监督抽检和风险监测计划,结合我县实际,制定和实施我局年度监督抽检计划和食品安全风险监测计划。将监督抽检和风险监测工作结合起来，主动查找风险隐患。建立检出问题产品和企业有关信息向社会公布制度，倒逼生产经营者规范生产经营行为。完成食用农产品2017年度240批次抽检任务。</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rPr>
      </w:pPr>
      <w:r>
        <w:rPr>
          <w:rFonts w:hint="eastAsia" w:ascii="黑体" w:eastAsia="黑体"/>
          <w:sz w:val="32"/>
          <w:szCs w:val="32"/>
        </w:rPr>
        <w:t>三、抓好药械安全监管工作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eastAsia="楷体_GB2312"/>
          <w:sz w:val="32"/>
          <w:szCs w:val="32"/>
        </w:rPr>
      </w:pPr>
      <w:r>
        <w:rPr>
          <w:rFonts w:hint="eastAsia" w:ascii="楷体_GB2312" w:eastAsia="楷体_GB2312"/>
          <w:sz w:val="32"/>
          <w:szCs w:val="32"/>
        </w:rPr>
        <w:t>（一）加强药品生产监管工作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督促我县1家药品生产企业切实履行药品生产质量第一责任人的责任，做好新一轮药品再注册工作，积极配合州局开展新修订药品GMP认证检查工作，对通过新修订药品GMP认证的药品生产企业组织开展药品GMP跟踪检查工作。全年对药品生产企业的监督检查不少于4次。</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eastAsia="楷体_GB2312"/>
          <w:sz w:val="32"/>
          <w:szCs w:val="32"/>
        </w:rPr>
      </w:pPr>
      <w:r>
        <w:rPr>
          <w:rFonts w:hint="eastAsia" w:ascii="楷体_GB2312" w:eastAsia="楷体_GB2312"/>
          <w:sz w:val="32"/>
          <w:szCs w:val="32"/>
        </w:rPr>
        <w:t>（二）加强药品市场监管工作</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w:t>
      </w:r>
      <w:r>
        <w:rPr>
          <w:rFonts w:hint="eastAsia" w:ascii="仿宋_GB2312" w:eastAsia="仿宋_GB2312"/>
          <w:b/>
          <w:bCs/>
          <w:sz w:val="32"/>
          <w:szCs w:val="32"/>
        </w:rPr>
        <w:t>加强日常监管，规范经营行为。</w:t>
      </w:r>
      <w:r>
        <w:rPr>
          <w:rFonts w:hint="eastAsia" w:ascii="仿宋_GB2312" w:eastAsia="仿宋_GB2312"/>
          <w:sz w:val="32"/>
          <w:szCs w:val="32"/>
        </w:rPr>
        <w:t>加大药品经营企业监管力度，排查风险隐患，进一步规范企业经营行为，监督企业在规定期限内通过新版GSP认证。</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w:t>
      </w:r>
      <w:r>
        <w:rPr>
          <w:rFonts w:hint="eastAsia" w:ascii="仿宋_GB2312" w:eastAsia="仿宋_GB2312"/>
          <w:b/>
          <w:bCs/>
          <w:sz w:val="32"/>
          <w:szCs w:val="32"/>
        </w:rPr>
        <w:t>深化示范创建，提升规范水平。</w:t>
      </w:r>
      <w:r>
        <w:rPr>
          <w:rFonts w:hint="eastAsia" w:ascii="仿宋_GB2312" w:eastAsia="仿宋_GB2312"/>
          <w:sz w:val="32"/>
          <w:szCs w:val="32"/>
        </w:rPr>
        <w:t>扩展药品经营环节示范创建覆盖面。开展乡镇规范药房创建年活动，结合新版GSP要求，配备与规模相适应的药品存储陈列阴凉设施设备，加载温湿度自动记录仪。</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bCs/>
          <w:sz w:val="32"/>
          <w:szCs w:val="32"/>
        </w:rPr>
        <w:t>3</w:t>
      </w:r>
      <w:r>
        <w:rPr>
          <w:rFonts w:hint="eastAsia" w:ascii="仿宋_GB2312" w:eastAsia="仿宋_GB2312"/>
          <w:b/>
          <w:bCs/>
          <w:sz w:val="32"/>
          <w:szCs w:val="32"/>
          <w:lang w:val="en-US" w:eastAsia="zh-CN"/>
        </w:rPr>
        <w:t>.</w:t>
      </w:r>
      <w:r>
        <w:rPr>
          <w:rFonts w:hint="eastAsia" w:ascii="仿宋_GB2312" w:eastAsia="仿宋_GB2312"/>
          <w:b/>
          <w:bCs/>
          <w:sz w:val="32"/>
          <w:szCs w:val="32"/>
        </w:rPr>
        <w:t>开展飞行检查，防止管理滑坡。</w:t>
      </w:r>
      <w:r>
        <w:rPr>
          <w:rFonts w:hint="eastAsia" w:ascii="仿宋_GB2312" w:eastAsia="仿宋_GB2312"/>
          <w:sz w:val="32"/>
          <w:szCs w:val="32"/>
        </w:rPr>
        <w:t>全面贯彻落实新版GSP要求，认真组织开展GSP认证后跟踪检查，重点检查药品的购销渠道、冷链管理、仓储管理、票据管理等环节，提高药品安全管控能力。进一步加强药品分类管理工作。加强对驻店药师是否在职在岗监管；加大对违规销售处方药的查处力度，尤其是要加强对高风险类处方药如注射剂、抗生素及毒副作用较大或禁忌症较多的处方药销售的监管工作。</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bCs/>
          <w:sz w:val="32"/>
          <w:szCs w:val="32"/>
        </w:rPr>
        <w:t>4</w:t>
      </w:r>
      <w:r>
        <w:rPr>
          <w:rFonts w:hint="eastAsia" w:ascii="仿宋_GB2312" w:eastAsia="仿宋_GB2312"/>
          <w:b/>
          <w:bCs/>
          <w:sz w:val="32"/>
          <w:szCs w:val="32"/>
          <w:lang w:val="en-US" w:eastAsia="zh-CN"/>
        </w:rPr>
        <w:t>.</w:t>
      </w:r>
      <w:r>
        <w:rPr>
          <w:rFonts w:hint="eastAsia" w:ascii="仿宋_GB2312" w:eastAsia="仿宋_GB2312"/>
          <w:b/>
          <w:bCs/>
          <w:sz w:val="32"/>
          <w:szCs w:val="32"/>
        </w:rPr>
        <w:t>开展专项整治，解决突出问题。</w:t>
      </w:r>
      <w:r>
        <w:rPr>
          <w:rFonts w:hint="eastAsia" w:ascii="仿宋_GB2312" w:eastAsia="仿宋_GB2312"/>
          <w:sz w:val="32"/>
          <w:szCs w:val="32"/>
        </w:rPr>
        <w:t>开展中药饮片、疫苗、含特殊药品复方制剂和基本药物等重点品种专项整治，防范关键环节、薄弱区域、重点对象的风险发生。加大个体门诊、诊所整治力度，严厉打击非法渠道购进和销售使用假劣药品行为。</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eastAsia="楷体_GB2312"/>
          <w:sz w:val="32"/>
          <w:szCs w:val="32"/>
        </w:rPr>
      </w:pPr>
      <w:r>
        <w:rPr>
          <w:rFonts w:hint="eastAsia" w:ascii="楷体_GB2312" w:eastAsia="楷体_GB2312"/>
          <w:sz w:val="32"/>
          <w:szCs w:val="32"/>
        </w:rPr>
        <w:t>（三）加强医疗器械监管工作</w:t>
      </w:r>
    </w:p>
    <w:p>
      <w:pPr>
        <w:pStyle w:val="2"/>
        <w:keepNext w:val="0"/>
        <w:keepLines w:val="0"/>
        <w:pageBreakBefore w:val="0"/>
        <w:widowControl/>
        <w:kinsoku/>
        <w:wordWrap/>
        <w:overflowPunct/>
        <w:topLinePunct w:val="0"/>
        <w:autoSpaceDE/>
        <w:bidi w:val="0"/>
        <w:spacing w:line="600" w:lineRule="exact"/>
        <w:ind w:right="0" w:rightChars="0" w:firstLine="643" w:firstLineChars="200"/>
        <w:textAlignment w:val="auto"/>
        <w:rPr>
          <w:rFonts w:hint="eastAsia" w:ascii="仿宋_GB2312" w:hAnsi="方正仿宋_GBK" w:eastAsia="仿宋_GB2312" w:cs="方正仿宋_GBK"/>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w:t>
      </w:r>
      <w:r>
        <w:rPr>
          <w:rFonts w:hint="eastAsia" w:ascii="仿宋_GB2312" w:eastAsia="仿宋_GB2312"/>
          <w:b/>
          <w:bCs/>
          <w:sz w:val="32"/>
          <w:szCs w:val="32"/>
        </w:rPr>
        <w:t>加强医疗器械监管工作。</w:t>
      </w:r>
      <w:r>
        <w:rPr>
          <w:rFonts w:hint="eastAsia" w:ascii="仿宋_GB2312" w:eastAsia="仿宋_GB2312"/>
          <w:sz w:val="32"/>
          <w:szCs w:val="32"/>
        </w:rPr>
        <w:t>对一次性使用输液器、注射器和隐形眼镜等无菌医疗器械进行监督检查，重点规范供货方资质、产品合法性审核、质量检查验收、贮存和销售使用记录。</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w:t>
      </w:r>
      <w:r>
        <w:rPr>
          <w:rFonts w:hint="eastAsia" w:ascii="仿宋_GB2312" w:eastAsia="仿宋_GB2312"/>
          <w:b/>
          <w:bCs/>
          <w:sz w:val="32"/>
          <w:szCs w:val="32"/>
        </w:rPr>
        <w:t>加强医疗器械知识培训。</w:t>
      </w:r>
      <w:r>
        <w:rPr>
          <w:rFonts w:hint="eastAsia" w:ascii="仿宋_GB2312" w:eastAsia="仿宋_GB2312"/>
          <w:sz w:val="32"/>
          <w:szCs w:val="32"/>
        </w:rPr>
        <w:t>特别是要加强对新修订《医疗器械监督管理条例》、《医疗器械使用管理规范》等相关法规的培训学习，提升一线执法人员能力及医疗器械从业人员的素质。</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rPr>
      </w:pPr>
      <w:r>
        <w:rPr>
          <w:rFonts w:hint="eastAsia" w:ascii="黑体" w:eastAsia="黑体"/>
          <w:sz w:val="32"/>
          <w:szCs w:val="32"/>
        </w:rPr>
        <w:t>四、抓好保健食品化妆品监管工作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bCs/>
          <w:sz w:val="32"/>
          <w:szCs w:val="32"/>
        </w:rPr>
        <w:t>（一）加强保化经营企业日常监管。</w:t>
      </w:r>
      <w:r>
        <w:rPr>
          <w:rFonts w:hint="eastAsia" w:ascii="仿宋_GB2312" w:eastAsia="仿宋_GB2312"/>
          <w:sz w:val="32"/>
          <w:szCs w:val="32"/>
        </w:rPr>
        <w:t>建立健全全县保化经营企业监管台账，以制度执行情况、产品质量、广告宣传为重点，要求经营企业严格落实相关管理要求，监督覆盖面达100%。</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bCs/>
          <w:sz w:val="32"/>
          <w:szCs w:val="32"/>
        </w:rPr>
        <w:t>（二）开展保健食品非法添加和不合格化妆品专项整治。</w:t>
      </w:r>
      <w:r>
        <w:rPr>
          <w:rFonts w:hint="eastAsia" w:ascii="仿宋_GB2312" w:eastAsia="仿宋_GB2312"/>
          <w:sz w:val="32"/>
          <w:szCs w:val="32"/>
        </w:rPr>
        <w:t>重点打击虚假夸大宣传、套用冒用批准文号、非法添加、无证经营、制售假冒伪劣产品等违法违规行为。根据不合格化妆品专项检查文件要求，对辖区内的化妆品经营企业进行全面检查，及时公布不合格产品信息。</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lang w:val="en-US" w:eastAsia="zh-CN"/>
        </w:rPr>
      </w:pPr>
      <w:r>
        <w:rPr>
          <w:rFonts w:hint="eastAsia" w:ascii="黑体" w:eastAsia="黑体"/>
          <w:sz w:val="32"/>
          <w:szCs w:val="32"/>
          <w:lang w:val="en-US" w:eastAsia="zh-CN"/>
        </w:rPr>
        <w:t>五、抓好特种设备安全监察工作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1.进一步完善落实责任主体；</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2.上、下半年对辖区内所有特种设备使用单位进行一次全面检查，对发现的隐患督促使用单位整改排除；</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3.督促特种设备使用单位建立健全安全管理制度、制定完善应急救援预案；</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4.对特种设备监管情况在特种设备动态监管网上及时反映更新；</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5.做好辖区内下放的特种设备行政审批事项工作；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6.做好特种设备使用的安全宣传工作。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lang w:eastAsia="zh-CN"/>
        </w:rPr>
      </w:pPr>
      <w:r>
        <w:rPr>
          <w:rFonts w:hint="eastAsia" w:ascii="黑体" w:eastAsia="黑体"/>
          <w:sz w:val="32"/>
          <w:szCs w:val="32"/>
          <w:lang w:eastAsia="zh-CN"/>
        </w:rPr>
        <w:t>六、抓好计量、认证认可工作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（一）进一步加强民生计量监督检查。</w:t>
      </w:r>
      <w:r>
        <w:rPr>
          <w:rFonts w:hint="eastAsia" w:ascii="仿宋_GB2312" w:eastAsia="仿宋_GB2312"/>
          <w:sz w:val="32"/>
          <w:szCs w:val="32"/>
          <w:lang w:val="en-US" w:eastAsia="zh-CN"/>
        </w:rPr>
        <w:t>加强与老百姓生活密切相关的民生计量器具的监督管理。特别要加大对加油机、汽车衡、电子计价秤、出租车计价器、民用三表、医用计量器具等与人民群众生活密切相关的计量器具的专项监督检查力度，严厉查处未经检定使用的违法行为，确保公平交易，维护正常的市场计量秩序。大力加强集贸市场计量器具监管，进一步提升计量技术能力，积极推动集贸市场计量器具四统一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（二）加强计量基础数据信息平台建设，夯实计量业务基础，提高计量工作的有效性。</w:t>
      </w:r>
      <w:r>
        <w:rPr>
          <w:rFonts w:hint="eastAsia" w:ascii="仿宋_GB2312" w:eastAsia="仿宋_GB2312"/>
          <w:sz w:val="32"/>
          <w:szCs w:val="32"/>
          <w:lang w:val="en-US" w:eastAsia="zh-CN"/>
        </w:rPr>
        <w:t>一是进一步完善强检计量器具档案；（2）重点开展医疗卫生计量器具普查建档、监督报检工作。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3.强化商品量计量监督管理。加强开展定量包装商品监督检查工作，打击在定量包装商品净含量上弄虚作假、欺诈消费者的不法行为，促进提升定量包装商品净含量合格率。</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进一步加强能源计量工作，服务节能减排。继续宣贯国家《能源计量监督管理办法》和《用能单位能源计量器具配备和管理通则》国家标准。加强能源计量监督检查。继续开展重点用能单位能源计量检查，推动企业计量精细化管理，帮助企业实现节能减排目标。</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5.继续加强强制性认证产品的监督。加大流通领域中涉及人民生命和安全健康3C认证产品的抽查力度，加强抽查后处理工作，突显监督抽查的实际效果。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lang w:val="en-US" w:eastAsia="zh-CN"/>
        </w:rPr>
      </w:pPr>
      <w:r>
        <w:rPr>
          <w:rFonts w:hint="eastAsia" w:ascii="黑体" w:eastAsia="黑体"/>
          <w:sz w:val="32"/>
          <w:szCs w:val="32"/>
          <w:lang w:val="en-US" w:eastAsia="zh-CN"/>
        </w:rPr>
        <w:t>七、标准化工作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1.改革企业产品标准备案制度，建立健全企业产品和服务标准自我声明公开和监督制度。</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2.加强对企业执行标准的监督检查力度，保证强制性标准得到严格执行。加强对企业产品和服务标准自我声明公开的监督检查，保障公开内容真实有效，符合强制性标准要求。</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3.组织向省局申报梁河县关章村美丽乡村标准化示范区项目，并制定标准体系。</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4.继续抓好使用国家地理标志保护产品梁河葫芦丝生产企业监督管理。</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lang w:eastAsia="zh-CN"/>
        </w:rPr>
      </w:pPr>
      <w:r>
        <w:rPr>
          <w:rFonts w:hint="eastAsia" w:ascii="黑体" w:eastAsia="黑体"/>
          <w:sz w:val="32"/>
          <w:szCs w:val="32"/>
          <w:lang w:eastAsia="zh-CN"/>
        </w:rPr>
        <w:t>八、抓好质量商标广告监管工作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（一）深入推进质量强县工作。</w:t>
      </w:r>
      <w:r>
        <w:rPr>
          <w:rFonts w:hint="eastAsia" w:ascii="仿宋_GB2312" w:eastAsia="仿宋_GB2312"/>
          <w:sz w:val="32"/>
          <w:szCs w:val="32"/>
          <w:lang w:val="en-US" w:eastAsia="zh-CN"/>
        </w:rPr>
        <w:t>推动质量发展基础进一步夯实，全民质量意识进一步增强，质量管理和质量安全保障能力进一步提升，质量在促进经济结构优化、产业结构优化升级、支撑产业聚集发展中的作用进一步显现。促进产品、工程、服务、环境、旅游质量提升，产业可持续发展的核心竞争力增强。</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（二）加强工业产品质量监督抽查。</w:t>
      </w:r>
      <w:r>
        <w:rPr>
          <w:rFonts w:hint="eastAsia" w:ascii="仿宋_GB2312" w:eastAsia="仿宋_GB2312"/>
          <w:sz w:val="32"/>
          <w:szCs w:val="32"/>
          <w:lang w:val="en-US" w:eastAsia="zh-CN"/>
        </w:rPr>
        <w:t>做好重要工业产品质量监督抽查和产品质量风险预警工作，完成年度抽样任务并做好质量技术监督综合统计工作，落实好工业产品生产许可证证后监管工作，积极推广先进的质量管理方法和体系工作，承担有关产品质量安全专项整治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（三）继续扎实推进商标战略实施。</w:t>
      </w:r>
      <w:r>
        <w:rPr>
          <w:rFonts w:hint="eastAsia" w:ascii="仿宋_GB2312" w:eastAsia="仿宋_GB2312"/>
          <w:sz w:val="32"/>
          <w:szCs w:val="32"/>
          <w:lang w:val="en-US" w:eastAsia="zh-CN"/>
        </w:rPr>
        <w:t>加强行政服务指导工作，宣传、指导、服务好市场主体商标注册、使用、管理、保护工作，加强对企业规范商标使用和品牌培育方面的指导，建立较为完善的商标使用及商标培育、发展、保护工作机制，全面支持商标品牌发展。</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（四）加大商标知识产权保护，持续开展“双打”专项执法行动。</w:t>
      </w:r>
      <w:r>
        <w:rPr>
          <w:rFonts w:hint="eastAsia" w:ascii="仿宋_GB2312" w:eastAsia="仿宋_GB2312"/>
          <w:sz w:val="32"/>
          <w:szCs w:val="32"/>
          <w:lang w:val="en-US" w:eastAsia="zh-CN"/>
        </w:rPr>
        <w:t>继续开展打击侵犯知识产权和制售假冒伪劣商品工作,进一步结合工作实际,突出重点区域、重点商品、重点违法行为,切实加强组织领导, 强化工作措施, 严厉打击假冒侵权、“傍名牌”等违法行为。</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（五）加强广告监测工作。</w:t>
      </w:r>
      <w:r>
        <w:rPr>
          <w:rFonts w:hint="eastAsia" w:ascii="仿宋_GB2312" w:eastAsia="仿宋_GB2312"/>
          <w:sz w:val="32"/>
          <w:szCs w:val="32"/>
          <w:lang w:val="en-US" w:eastAsia="zh-CN"/>
        </w:rPr>
        <w:t>加大广告发布监测工作，加强对广告经营者和广告发布者的行政指导，认真统计监测广告发布情况，做好监测分析，及时通报并查处虚假违法广告，为监管和警示消费者群体做细、做实基础工作。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（六）加大虚假广告违法行为的查处工作力度。</w:t>
      </w:r>
      <w:r>
        <w:rPr>
          <w:rFonts w:hint="eastAsia" w:ascii="仿宋_GB2312" w:eastAsia="仿宋_GB2312"/>
          <w:sz w:val="32"/>
          <w:szCs w:val="32"/>
          <w:lang w:val="en-US" w:eastAsia="zh-CN"/>
        </w:rPr>
        <w:t>发挥虚假广告整治联席会议作用，牵头、协调、组织好联席成员单位职能发挥，形成部门齐抓共管、综合治理的态势。继续以关系人民生命、财产、安全息息相关的药品、医疗器械、食品、保健品、化妆品、招生、房地产等广告为广告监管工作重点；特别是以“家用电子电器、服装鞋帽、装饰装修材料、交通工具、有关服务等五大类重点商品和服务”检查为对象，严查发布虚假打折、虚假降价信息以及沿街散发虚假宣传单、吸引和误导消费者的违法行为，严厉查处虚假违法广告，加大打击查处工作力度，推进广告产业健康发展，维护广告经营市场秩序。</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rPr>
      </w:pPr>
      <w:r>
        <w:rPr>
          <w:rFonts w:hint="eastAsia" w:ascii="黑体" w:hAnsi="黑体" w:eastAsia="黑体" w:cs="黑体"/>
          <w:sz w:val="32"/>
          <w:szCs w:val="32"/>
          <w:lang w:val="en-US" w:eastAsia="zh-CN"/>
        </w:rPr>
        <w:t>九、</w:t>
      </w:r>
      <w:r>
        <w:rPr>
          <w:rFonts w:hint="eastAsia" w:ascii="黑体" w:eastAsia="黑体"/>
          <w:sz w:val="32"/>
          <w:szCs w:val="32"/>
        </w:rPr>
        <w:t>抓好行政审批工作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深化工商登记制度改革，营造宽松便捷的准入环境</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全力推进企业登记全程电子化，年底前在保留纸质登记的基础上，实现网上登记注册。继续实施“五证合一”和“两证整合”改革，积极开展“多证合一”改革试点。继续深化“先照后证”改革，严格执行国务院公布的《工商登记前置审批事项目录》，切实履行“双告知、一承诺”工作职责，推动部门间市场主体登记信息的共享应用。加快实施市场主体简易注销登记改革，确保3月1日起与全国同步实行企业简易注销登记改革。</w:t>
      </w:r>
    </w:p>
    <w:p>
      <w:pPr>
        <w:keepNext w:val="0"/>
        <w:keepLines w:val="0"/>
        <w:pageBreakBefore w:val="0"/>
        <w:numPr>
          <w:ilvl w:val="0"/>
          <w:numId w:val="1"/>
        </w:numPr>
        <w:kinsoku/>
        <w:wordWrap/>
        <w:overflowPunct/>
        <w:topLinePunct w:val="0"/>
        <w:autoSpaceDE/>
        <w:bidi w:val="0"/>
        <w:spacing w:line="60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严格许可审批，把好市场准入关</w:t>
      </w:r>
    </w:p>
    <w:p>
      <w:pPr>
        <w:keepNext w:val="0"/>
        <w:keepLines w:val="0"/>
        <w:pageBreakBefore w:val="0"/>
        <w:numPr>
          <w:ilvl w:val="0"/>
          <w:numId w:val="0"/>
        </w:numPr>
        <w:kinsoku/>
        <w:wordWrap/>
        <w:overflowPunct/>
        <w:topLinePunct w:val="0"/>
        <w:autoSpaceDE/>
        <w:bidi w:val="0"/>
        <w:spacing w:line="600" w:lineRule="exact"/>
        <w:ind w:right="0" w:rightChars="0"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对企业申请人提交的材料进行把关。加大对《食品经营许可管理办法》等落实情况的督查检查力度，按要求及时对行政审批信息进行公示。</w:t>
      </w:r>
    </w:p>
    <w:p>
      <w:pPr>
        <w:keepNext w:val="0"/>
        <w:keepLines w:val="0"/>
        <w:pageBreakBefore w:val="0"/>
        <w:numPr>
          <w:ilvl w:val="0"/>
          <w:numId w:val="1"/>
        </w:numPr>
        <w:kinsoku/>
        <w:wordWrap/>
        <w:overflowPunct/>
        <w:topLinePunct w:val="0"/>
        <w:autoSpaceDE/>
        <w:bidi w:val="0"/>
        <w:spacing w:line="60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开展GSP认证后的跟踪检查</w:t>
      </w:r>
    </w:p>
    <w:p>
      <w:pPr>
        <w:keepNext w:val="0"/>
        <w:keepLines w:val="0"/>
        <w:pageBreakBefore w:val="0"/>
        <w:numPr>
          <w:ilvl w:val="0"/>
          <w:numId w:val="0"/>
        </w:numPr>
        <w:kinsoku/>
        <w:wordWrap/>
        <w:overflowPunct/>
        <w:topLinePunct w:val="0"/>
        <w:autoSpaceDE/>
        <w:bidi w:val="0"/>
        <w:spacing w:line="600" w:lineRule="exact"/>
        <w:ind w:right="0" w:rightChars="0"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严格按照新版GSP要求，加强跟踪监管，提高药品安全管控能力。对已通过GSP认证的药品零售企业按比例进行跟踪检查。</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十、加强事中事后监管，营造公平竞争的市场环境。</w:t>
      </w:r>
    </w:p>
    <w:p>
      <w:pPr>
        <w:keepNext w:val="0"/>
        <w:keepLines w:val="0"/>
        <w:pageBreakBefore w:val="0"/>
        <w:kinsoku/>
        <w:wordWrap/>
        <w:overflowPunct/>
        <w:topLinePunct w:val="0"/>
        <w:autoSpaceDE/>
        <w:bidi w:val="0"/>
        <w:spacing w:line="600" w:lineRule="exact"/>
        <w:ind w:right="0" w:right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（一）着力加大信息归集公示和联合惩戒力度，确保2016年度市场主体年报率不低于2015年度年报率。</w:t>
      </w:r>
      <w:r>
        <w:rPr>
          <w:rFonts w:hint="eastAsia" w:ascii="仿宋_GB2312" w:eastAsia="仿宋_GB2312"/>
          <w:sz w:val="32"/>
          <w:szCs w:val="32"/>
          <w:lang w:val="en-US" w:eastAsia="zh-CN"/>
        </w:rPr>
        <w:t>加大行政处罚公示力度，实现行政处罚信息公示率100%。依法应当公示的信息记于企业名下的归集率100%。切实加强对市场主体信息的归集、公示、管理和应用，全面开展部门间横向市场主体信息归集共享，全量归集政府部门涉企信息。</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（二）全面推进“双随机、一公开”监管改革。</w:t>
      </w:r>
      <w:r>
        <w:rPr>
          <w:rFonts w:hint="eastAsia" w:ascii="仿宋_GB2312" w:eastAsia="仿宋_GB2312"/>
          <w:sz w:val="32"/>
          <w:szCs w:val="32"/>
          <w:lang w:val="en-US" w:eastAsia="zh-CN"/>
        </w:rPr>
        <w:t>年内工商部门对市场主体的监督检查事项实现“双随机”抽查全覆盖；积极推动跨部门联合抽查，实现对市场主体“一次抽查、全面体检”。切实加强反垄断与反不正当竞争执法，积极查处垄断协议和滥用市场支配地位限制竞争等违法行为，严厉打击虚假宣传、商业诋毁等不正当竞争行为。持续开展公用企业、旅游市场不正当竞争行为专项整治，积极开展治理商业贿赂、保护商业秘密等专项执法。加大打击传销规范直销工作力度，巩固“无传销城市”创建成果。积极开展流通领域打击走私贩私、“无证无照经营查处取缔”“两烟”市场、“扫黄打非”、禁毒防艾、预防青少年违法犯罪等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（三）大力加强网络市场监管，以第三方交易平台为重点，加强对网络商品交易及有关服务的行政指导。</w:t>
      </w:r>
      <w:r>
        <w:rPr>
          <w:rFonts w:hint="eastAsia" w:ascii="仿宋_GB2312" w:eastAsia="仿宋_GB2312"/>
          <w:sz w:val="32"/>
          <w:szCs w:val="32"/>
          <w:lang w:val="en-US" w:eastAsia="zh-CN"/>
        </w:rPr>
        <w:t>积极推进“消费维权服务站”进网络交易平台，加强网络交易商品质量抽检。不断完善网络市场监管技术手段，切实提高网络违法线索发现能力，加大网络案件查办力度。</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（四）继续加强各类市场规范管理，推进市场信用体系建设，深入开展诚信市场、平安市场、农村文明集市创建工作。深化红盾护农工作，加强农资市场监管。</w:t>
      </w:r>
      <w:r>
        <w:rPr>
          <w:rFonts w:hint="eastAsia" w:ascii="仿宋_GB2312" w:eastAsia="仿宋_GB2312"/>
          <w:sz w:val="32"/>
          <w:szCs w:val="32"/>
          <w:lang w:val="en-US" w:eastAsia="zh-CN"/>
        </w:rPr>
        <w:t>重点开展旅游、成品油等市场专项整治，着力规范市场秩序。强化对互联网广告监管，加大重点领域广告执法力度。认真履行职责，做好无证无照经营综合治理工作，配合做好安全生产、消防安全等工作，不断提升社会治安综合治理工作水平。</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十一、持续加大消费维权工作力度，营造安全放心的消费环境</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围绕共建、共治、共享，创新消费维权机制，强化新型消费维权领域监管，加强消费环境建设。不断拓展放心消费创建领域，从创建“消费满意示范店”向创建“放心消费示范街区”延伸。聚焦消费领域热点难点，加大对重大疑难投诉、群体性投诉案件的调处力度。加强与各级法院的协作，做好诉调对接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十二、充分履行服务发展职能，帮助小微企业破解融资难</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围绕促进大众创业、万众创新，积极推动扶持政策落地。认真组织实施新一轮“两个10万元”微型企业培育工程，提高扶持政策实施效率。支持小微企业利用动产抵押、股权质押和注册商标专用权质权进行融资，解决创业和发展中的融资困难。鼓励农民专业合作社组建联合社，引导个体工商户转型升级。充分发挥个私协会桥梁纽带作用，继续抓好鼓励创业带动就业“贷免扶补”工作。积极推进商标品牌战略实施，认真贯彻落实《德宏州商标战略“十三五”规划》。</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十三、抓好安全生产监管工作</w:t>
      </w:r>
    </w:p>
    <w:p>
      <w:pPr>
        <w:keepNext w:val="0"/>
        <w:keepLines w:val="0"/>
        <w:pageBreakBefore w:val="0"/>
        <w:kinsoku/>
        <w:wordWrap/>
        <w:overflowPunct/>
        <w:topLinePunct w:val="0"/>
        <w:autoSpaceDE/>
        <w:bidi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（一）矿山安全监督管理</w:t>
      </w:r>
      <w:r>
        <w:rPr>
          <w:rFonts w:hint="eastAsia" w:ascii="楷体_GB2312" w:hAnsi="楷体_GB2312" w:eastAsia="楷体_GB2312" w:cs="楷体_GB2312"/>
          <w:sz w:val="32"/>
          <w:szCs w:val="32"/>
          <w:lang w:eastAsia="zh-CN"/>
        </w:rPr>
        <w:t>工作</w:t>
      </w:r>
    </w:p>
    <w:p>
      <w:pPr>
        <w:keepNext w:val="0"/>
        <w:keepLines w:val="0"/>
        <w:pageBreakBefore w:val="0"/>
        <w:kinsoku/>
        <w:wordWrap/>
        <w:overflowPunct/>
        <w:topLinePunct w:val="0"/>
        <w:autoSpaceDE/>
        <w:bidi w:val="0"/>
        <w:spacing w:line="600" w:lineRule="exact"/>
        <w:ind w:right="0" w:rightChars="0"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每季度对云锡梁河矿业有限公司、光坪锡矿、四个尾矿库、晶鑫墙体建材厂、尊孝红砖厂、德宏州昆鹏矿业有限公司、梁河县永成商品混凝土制品有限公司等非煤矿山企业各进行一次例行检查。</w:t>
      </w:r>
    </w:p>
    <w:p>
      <w:pPr>
        <w:keepNext w:val="0"/>
        <w:keepLines w:val="0"/>
        <w:pageBreakBefore w:val="0"/>
        <w:kinsoku/>
        <w:wordWrap/>
        <w:overflowPunct/>
        <w:topLinePunct w:val="0"/>
        <w:autoSpaceDE/>
        <w:bidi w:val="0"/>
        <w:spacing w:line="600" w:lineRule="exact"/>
        <w:ind w:right="0" w:rightChars="0"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重大节庆日和重要会议期间等重点时段严格按照州安监局、县委、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政府的安排进行重点督察。</w:t>
      </w:r>
    </w:p>
    <w:p>
      <w:pPr>
        <w:keepNext w:val="0"/>
        <w:keepLines w:val="0"/>
        <w:pageBreakBefore w:val="0"/>
        <w:kinsoku/>
        <w:wordWrap/>
        <w:overflowPunct/>
        <w:topLinePunct w:val="0"/>
        <w:autoSpaceDE/>
        <w:bidi w:val="0"/>
        <w:spacing w:line="600" w:lineRule="exact"/>
        <w:ind w:right="0" w:rightChars="0"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对证照不齐、不具备安全生产条件的矿山生产经营单位开展“打非治违”专项行动。</w:t>
      </w:r>
    </w:p>
    <w:p>
      <w:pPr>
        <w:keepNext w:val="0"/>
        <w:keepLines w:val="0"/>
        <w:pageBreakBefore w:val="0"/>
        <w:kinsoku/>
        <w:wordWrap/>
        <w:overflowPunct/>
        <w:topLinePunct w:val="0"/>
        <w:autoSpaceDE/>
        <w:bidi w:val="0"/>
        <w:spacing w:line="600" w:lineRule="exact"/>
        <w:ind w:right="0" w:rightChars="0"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认真完成上级党委、政府和局领导安排的其他工作。</w:t>
      </w:r>
    </w:p>
    <w:p>
      <w:pPr>
        <w:keepNext w:val="0"/>
        <w:keepLines w:val="0"/>
        <w:pageBreakBefore w:val="0"/>
        <w:kinsoku/>
        <w:wordWrap/>
        <w:overflowPunct/>
        <w:topLinePunct w:val="0"/>
        <w:autoSpaceDE/>
        <w:bidi w:val="0"/>
        <w:spacing w:line="600" w:lineRule="exact"/>
        <w:ind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（二）危险化学品安全监督管理</w:t>
      </w:r>
      <w:r>
        <w:rPr>
          <w:rFonts w:hint="eastAsia" w:ascii="楷体_GB2312" w:hAnsi="楷体_GB2312" w:eastAsia="楷体_GB2312" w:cs="楷体_GB2312"/>
          <w:sz w:val="32"/>
          <w:szCs w:val="32"/>
          <w:lang w:eastAsia="zh-CN"/>
        </w:rPr>
        <w:t>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每季度对全县范围内的13户加油站，3户危化品生产企业，1户烟花爆竹批发企业，1户民爆企业，1户氧气乙炔经营户等各进行一次例行检查，组织开展好各项专项整治活动。</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重大节日和重要会议期间等重点时段，严格按照州安监局、县委、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政府的安排进行重点督查。</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每年春节等烟花爆竹消费旺季，对烟花爆竹市场进行检查，并对全县户烟花爆竹零售点进行抽查检查。</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认真做好新建危化企业的安全立项初审及建设期间的安全检查工作。</w:t>
      </w:r>
    </w:p>
    <w:p>
      <w:pPr>
        <w:keepNext w:val="0"/>
        <w:keepLines w:val="0"/>
        <w:pageBreakBefore w:val="0"/>
        <w:kinsoku/>
        <w:wordWrap/>
        <w:overflowPunct/>
        <w:topLinePunct w:val="0"/>
        <w:autoSpaceDE/>
        <w:bidi w:val="0"/>
        <w:spacing w:line="600" w:lineRule="exact"/>
        <w:ind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（三）职业安全健康监督管理</w:t>
      </w:r>
      <w:r>
        <w:rPr>
          <w:rFonts w:hint="eastAsia" w:ascii="楷体_GB2312" w:hAnsi="楷体_GB2312" w:eastAsia="楷体_GB2312" w:cs="楷体_GB2312"/>
          <w:sz w:val="32"/>
          <w:szCs w:val="32"/>
          <w:lang w:eastAsia="zh-CN"/>
        </w:rPr>
        <w:t>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摸清全县存在较大职业危害因素的企业底数，为全年的职业健康工作打下基础。</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每个季度对涉及职业危害的企业进行一次职业健康检查工作；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企业对职工进行职业健康宣传教育及培训，提高职工职业病防范意识；以六月安全生产宣传月活动为契机，设立咨询台，向广大人民群众宣传职业健康方面的知识。积极争取聘请行业专家到职业病危害较严重企业对职工进行职业健康培训；</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督促企业对具有职业病危害因素岗位的职工进行职业病健康体检，对检查出职业病的职工要及时进行治疗，该调换工作岗位的及时调换；</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做好上级安监部门安排的其他工作。</w:t>
      </w:r>
    </w:p>
    <w:p>
      <w:pPr>
        <w:keepNext w:val="0"/>
        <w:keepLines w:val="0"/>
        <w:pageBreakBefore w:val="0"/>
        <w:kinsoku/>
        <w:wordWrap/>
        <w:overflowPunct/>
        <w:topLinePunct w:val="0"/>
        <w:autoSpaceDE/>
        <w:bidi w:val="0"/>
        <w:spacing w:line="600" w:lineRule="exact"/>
        <w:ind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（四）工商贸监督管理工作</w:t>
      </w:r>
    </w:p>
    <w:p>
      <w:pPr>
        <w:keepNext w:val="0"/>
        <w:keepLines w:val="0"/>
        <w:pageBreakBefore w:val="0"/>
        <w:kinsoku/>
        <w:wordWrap/>
        <w:overflowPunct/>
        <w:topLinePunct w:val="0"/>
        <w:autoSpaceDE/>
        <w:bidi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w:t>
      </w:r>
      <w:r>
        <w:rPr>
          <w:rFonts w:hint="eastAsia" w:ascii="仿宋_GB2312" w:hAnsi="华文楷体" w:eastAsia="仿宋_GB2312" w:cs="宋体"/>
          <w:color w:val="000000"/>
          <w:kern w:val="0"/>
          <w:sz w:val="32"/>
          <w:szCs w:val="32"/>
        </w:rPr>
        <w:t>深入推进企业安全生产标准化建设，促进企业落实安全生产主体责任。</w:t>
      </w:r>
    </w:p>
    <w:p>
      <w:pPr>
        <w:keepNext w:val="0"/>
        <w:keepLines w:val="0"/>
        <w:pageBreakBefore w:val="0"/>
        <w:widowControl/>
        <w:kinsoku/>
        <w:wordWrap/>
        <w:overflowPunct/>
        <w:topLinePunct w:val="0"/>
        <w:autoSpaceDE/>
        <w:bidi w:val="0"/>
        <w:spacing w:line="600" w:lineRule="exact"/>
        <w:ind w:right="0" w:rightChars="0" w:firstLine="645"/>
        <w:jc w:val="left"/>
        <w:textAlignment w:val="auto"/>
        <w:rPr>
          <w:rFonts w:ascii="仿宋_GB2312" w:hAnsi="华文楷体" w:eastAsia="仿宋_GB2312" w:cs="宋体"/>
          <w:color w:val="000000"/>
          <w:kern w:val="0"/>
          <w:sz w:val="32"/>
          <w:szCs w:val="32"/>
        </w:rPr>
      </w:pPr>
      <w:r>
        <w:rPr>
          <w:rFonts w:hint="eastAsia" w:ascii="仿宋_GB2312" w:hAnsi="华文楷体" w:eastAsia="仿宋_GB2312" w:cs="宋体"/>
          <w:color w:val="000000"/>
          <w:kern w:val="0"/>
          <w:sz w:val="32"/>
          <w:szCs w:val="32"/>
        </w:rPr>
        <w:t>2</w:t>
      </w:r>
      <w:r>
        <w:rPr>
          <w:rFonts w:hint="eastAsia" w:ascii="仿宋_GB2312" w:hAnsi="华文楷体" w:eastAsia="仿宋_GB2312" w:cs="宋体"/>
          <w:color w:val="000000"/>
          <w:kern w:val="0"/>
          <w:sz w:val="32"/>
          <w:szCs w:val="32"/>
          <w:lang w:val="en-US" w:eastAsia="zh-CN"/>
        </w:rPr>
        <w:t>.</w:t>
      </w:r>
      <w:r>
        <w:rPr>
          <w:rFonts w:hint="eastAsia" w:ascii="仿宋_GB2312" w:hAnsi="华文楷体" w:eastAsia="仿宋_GB2312" w:cs="宋体"/>
          <w:color w:val="000000"/>
          <w:kern w:val="0"/>
          <w:sz w:val="32"/>
          <w:szCs w:val="32"/>
        </w:rPr>
        <w:t>抓好重点行业、重要生产环节安全专项整治。主要是对粉尘防爆、冶金、有限空间作业领域开展专项整治，同时加大对安全生产领域非法违法行为打击力度，坚决整顿关闭不具备安全生产基本条件的各类工矿商贸等行业企业。</w:t>
      </w:r>
    </w:p>
    <w:p>
      <w:pPr>
        <w:keepNext w:val="0"/>
        <w:keepLines w:val="0"/>
        <w:pageBreakBefore w:val="0"/>
        <w:widowControl/>
        <w:kinsoku/>
        <w:wordWrap/>
        <w:overflowPunct/>
        <w:topLinePunct w:val="0"/>
        <w:autoSpaceDE/>
        <w:bidi w:val="0"/>
        <w:spacing w:line="600" w:lineRule="exact"/>
        <w:ind w:right="0" w:rightChars="0" w:firstLine="645"/>
        <w:jc w:val="left"/>
        <w:textAlignment w:val="auto"/>
        <w:rPr>
          <w:rFonts w:hint="eastAsia" w:ascii="仿宋_GB2312" w:hAnsi="华文楷体" w:eastAsia="仿宋_GB2312" w:cs="Times New Roman"/>
          <w:color w:val="000000"/>
          <w:kern w:val="0"/>
          <w:sz w:val="32"/>
          <w:szCs w:val="32"/>
        </w:rPr>
      </w:pPr>
      <w:r>
        <w:rPr>
          <w:rFonts w:hint="eastAsia" w:ascii="仿宋_GB2312" w:hAnsi="华文楷体" w:eastAsia="仿宋_GB2312" w:cs="宋体"/>
          <w:color w:val="000000"/>
          <w:kern w:val="0"/>
          <w:sz w:val="32"/>
          <w:szCs w:val="32"/>
        </w:rPr>
        <w:t>3</w:t>
      </w:r>
      <w:r>
        <w:rPr>
          <w:rFonts w:hint="eastAsia" w:ascii="仿宋_GB2312" w:hAnsi="华文楷体" w:eastAsia="仿宋_GB2312" w:cs="宋体"/>
          <w:color w:val="000000"/>
          <w:kern w:val="0"/>
          <w:sz w:val="32"/>
          <w:szCs w:val="32"/>
          <w:lang w:val="en-US" w:eastAsia="zh-CN"/>
        </w:rPr>
        <w:t>.</w:t>
      </w:r>
      <w:r>
        <w:rPr>
          <w:rFonts w:hint="eastAsia" w:ascii="仿宋_GB2312" w:hAnsi="华文楷体" w:eastAsia="仿宋_GB2312" w:cs="宋体"/>
          <w:color w:val="000000"/>
          <w:kern w:val="0"/>
          <w:sz w:val="32"/>
          <w:szCs w:val="32"/>
        </w:rPr>
        <w:t>健全安全监管工作机制，提升安全生产依法监管水平。</w:t>
      </w:r>
    </w:p>
    <w:p>
      <w:pPr>
        <w:keepNext w:val="0"/>
        <w:keepLines w:val="0"/>
        <w:pageBreakBefore w:val="0"/>
        <w:widowControl/>
        <w:kinsoku/>
        <w:wordWrap/>
        <w:overflowPunct/>
        <w:topLinePunct w:val="0"/>
        <w:autoSpaceDE/>
        <w:bidi w:val="0"/>
        <w:spacing w:line="600" w:lineRule="exact"/>
        <w:ind w:right="0" w:rightChars="0" w:firstLine="645"/>
        <w:jc w:val="left"/>
        <w:textAlignment w:val="auto"/>
        <w:rPr>
          <w:rFonts w:hint="eastAsia" w:ascii="仿宋_GB2312" w:hAnsi="华文楷体" w:eastAsia="仿宋_GB2312" w:cs="宋体"/>
          <w:color w:val="000000"/>
          <w:kern w:val="0"/>
          <w:sz w:val="32"/>
          <w:szCs w:val="32"/>
        </w:rPr>
      </w:pPr>
      <w:r>
        <w:rPr>
          <w:rFonts w:hint="eastAsia" w:ascii="仿宋_GB2312" w:hAnsi="华文楷体" w:eastAsia="仿宋_GB2312" w:cs="宋体"/>
          <w:color w:val="000000"/>
          <w:kern w:val="0"/>
          <w:sz w:val="32"/>
          <w:szCs w:val="32"/>
        </w:rPr>
        <w:t>4</w:t>
      </w:r>
      <w:r>
        <w:rPr>
          <w:rFonts w:hint="eastAsia" w:ascii="仿宋_GB2312" w:hAnsi="华文楷体" w:eastAsia="仿宋_GB2312" w:cs="宋体"/>
          <w:color w:val="000000"/>
          <w:kern w:val="0"/>
          <w:sz w:val="32"/>
          <w:szCs w:val="32"/>
          <w:lang w:val="en-US" w:eastAsia="zh-CN"/>
        </w:rPr>
        <w:t>.</w:t>
      </w:r>
      <w:r>
        <w:rPr>
          <w:rFonts w:hint="eastAsia" w:ascii="仿宋_GB2312" w:hAnsi="华文楷体" w:eastAsia="仿宋_GB2312" w:cs="宋体"/>
          <w:color w:val="000000"/>
          <w:kern w:val="0"/>
          <w:sz w:val="32"/>
          <w:szCs w:val="32"/>
        </w:rPr>
        <w:t>以提高应急保障能力为目标，扎实做好应急救援预案完善和实兵演练工作。</w:t>
      </w:r>
    </w:p>
    <w:p>
      <w:pPr>
        <w:keepNext w:val="0"/>
        <w:keepLines w:val="0"/>
        <w:pageBreakBefore w:val="0"/>
        <w:kinsoku/>
        <w:wordWrap/>
        <w:overflowPunct/>
        <w:topLinePunct w:val="0"/>
        <w:autoSpaceDE/>
        <w:bidi w:val="0"/>
        <w:spacing w:line="600" w:lineRule="exact"/>
        <w:ind w:right="0" w:rightChars="0"/>
        <w:textAlignment w:val="auto"/>
        <w:rPr>
          <w:rFonts w:hint="eastAsia" w:ascii="黑体" w:eastAsia="黑体"/>
          <w:sz w:val="32"/>
          <w:szCs w:val="32"/>
        </w:rPr>
      </w:pPr>
      <w:r>
        <w:rPr>
          <w:rFonts w:hint="eastAsia" w:ascii="黑体" w:eastAsia="黑体"/>
          <w:sz w:val="32"/>
          <w:szCs w:val="32"/>
          <w:lang w:val="en-US" w:eastAsia="zh-CN"/>
        </w:rPr>
        <w:t xml:space="preserve">    十四</w:t>
      </w:r>
      <w:r>
        <w:rPr>
          <w:rFonts w:hint="eastAsia" w:ascii="黑体" w:eastAsia="黑体"/>
          <w:sz w:val="32"/>
          <w:szCs w:val="32"/>
        </w:rPr>
        <w:t>、抓好案件稽查及执法监督工作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bCs/>
          <w:sz w:val="32"/>
          <w:szCs w:val="32"/>
        </w:rPr>
        <w:t>（一）狠抓案件查处工作。</w:t>
      </w:r>
      <w:r>
        <w:rPr>
          <w:rFonts w:hint="eastAsia" w:ascii="仿宋_GB2312" w:eastAsia="仿宋_GB2312"/>
          <w:sz w:val="32"/>
          <w:szCs w:val="32"/>
        </w:rPr>
        <w:t>以制假售假、非法添加、滥用食品添加剂、非法经营等为重点，通过日常监管、监督抽验、投诉举报等途径，主动发现案件线索，严厉打击违法生产经营食品药品行为；加强督查督办和组织协调，查办一批有影响的大案要案；推动食品药品</w:t>
      </w:r>
      <w:r>
        <w:rPr>
          <w:rFonts w:hint="eastAsia" w:ascii="仿宋_GB2312" w:eastAsia="仿宋_GB2312"/>
          <w:sz w:val="32"/>
          <w:szCs w:val="32"/>
          <w:lang w:eastAsia="zh-CN"/>
        </w:rPr>
        <w:t>等</w:t>
      </w:r>
      <w:r>
        <w:rPr>
          <w:rFonts w:hint="eastAsia" w:ascii="仿宋_GB2312" w:eastAsia="仿宋_GB2312"/>
          <w:sz w:val="32"/>
          <w:szCs w:val="32"/>
        </w:rPr>
        <w:t>行政处罚信息公开的规范化和常态化。</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bCs/>
          <w:sz w:val="32"/>
          <w:szCs w:val="32"/>
        </w:rPr>
        <w:t>（二）强化“两个衔接”。</w:t>
      </w:r>
      <w:r>
        <w:rPr>
          <w:rFonts w:hint="eastAsia" w:ascii="仿宋_GB2312" w:eastAsia="仿宋_GB2312"/>
          <w:sz w:val="32"/>
          <w:szCs w:val="32"/>
        </w:rPr>
        <w:t>进一步完善行政执法与刑事司法、日常监管与稽查执法衔接机制，增强打假合力，提升监管效能。</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bCs/>
          <w:sz w:val="32"/>
          <w:szCs w:val="32"/>
        </w:rPr>
        <w:t>（三）组织开展联合执法检查。</w:t>
      </w:r>
      <w:r>
        <w:rPr>
          <w:rFonts w:hint="eastAsia" w:ascii="仿宋_GB2312" w:eastAsia="仿宋_GB2312"/>
          <w:sz w:val="32"/>
          <w:szCs w:val="32"/>
        </w:rPr>
        <w:t>食安办</w:t>
      </w:r>
      <w:r>
        <w:rPr>
          <w:rFonts w:hint="eastAsia" w:ascii="仿宋_GB2312" w:eastAsia="仿宋_GB2312"/>
          <w:sz w:val="32"/>
          <w:szCs w:val="32"/>
          <w:lang w:eastAsia="zh-CN"/>
        </w:rPr>
        <w:t>、安委会</w:t>
      </w:r>
      <w:r>
        <w:rPr>
          <w:rFonts w:hint="eastAsia" w:ascii="仿宋_GB2312" w:eastAsia="仿宋_GB2312"/>
          <w:sz w:val="32"/>
          <w:szCs w:val="32"/>
        </w:rPr>
        <w:t>牵头，组织相关单位骨干力量，开展联合执法检查，实现加大打击力度和提高执法队伍实战能力的目标</w:t>
      </w:r>
      <w:r>
        <w:rPr>
          <w:rFonts w:hint="eastAsia" w:ascii="仿宋_GB2312" w:eastAsia="仿宋_GB2312"/>
          <w:sz w:val="32"/>
          <w:szCs w:val="32"/>
          <w:lang w:eastAsia="zh-CN"/>
        </w:rPr>
        <w:t>，坚决</w:t>
      </w:r>
      <w:r>
        <w:rPr>
          <w:rFonts w:hint="eastAsia" w:ascii="仿宋_GB2312" w:hAnsi="仿宋_GB2312" w:eastAsia="仿宋_GB2312" w:cs="仿宋_GB2312"/>
          <w:sz w:val="32"/>
          <w:szCs w:val="32"/>
        </w:rPr>
        <w:t>打击违法非法生产经营活动。</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hAnsi="黑体" w:eastAsia="黑体" w:cs="黑体"/>
          <w:sz w:val="32"/>
          <w:szCs w:val="32"/>
          <w:lang w:val="en-US" w:eastAsia="zh-CN"/>
        </w:rPr>
      </w:pPr>
      <w:r>
        <w:rPr>
          <w:rFonts w:hint="eastAsia" w:ascii="楷体_GB2312" w:eastAsia="楷体_GB2312"/>
          <w:bCs/>
          <w:sz w:val="32"/>
          <w:szCs w:val="32"/>
        </w:rPr>
        <w:t>（四）加强</w:t>
      </w:r>
      <w:r>
        <w:rPr>
          <w:rFonts w:hint="eastAsia" w:ascii="楷体_GB2312" w:eastAsia="楷体_GB2312"/>
          <w:bCs/>
          <w:sz w:val="32"/>
          <w:szCs w:val="32"/>
          <w:lang w:eastAsia="zh-CN"/>
        </w:rPr>
        <w:t>安全生产和市场监管</w:t>
      </w:r>
      <w:r>
        <w:rPr>
          <w:rFonts w:hint="eastAsia" w:ascii="楷体_GB2312" w:eastAsia="楷体_GB2312"/>
          <w:bCs/>
          <w:sz w:val="32"/>
          <w:szCs w:val="32"/>
        </w:rPr>
        <w:t>投诉举报工作。</w:t>
      </w:r>
      <w:r>
        <w:rPr>
          <w:rFonts w:hint="eastAsia" w:ascii="仿宋_GB2312" w:eastAsia="仿宋_GB2312"/>
          <w:sz w:val="32"/>
          <w:szCs w:val="32"/>
        </w:rPr>
        <w:t>加强投诉举报制度化建设，使投诉举报处置更加科学化、制度化、规范化。强化督查督导，确保投诉举报回复率100%，努力提升投诉举报处置满意度。</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eastAsia="楷体_GB2312"/>
          <w:bCs/>
          <w:sz w:val="32"/>
          <w:szCs w:val="32"/>
          <w:lang w:eastAsia="zh-CN"/>
        </w:rPr>
      </w:pPr>
      <w:r>
        <w:rPr>
          <w:rFonts w:hint="eastAsia" w:ascii="楷体_GB2312" w:eastAsia="楷体_GB2312"/>
          <w:bCs/>
          <w:sz w:val="32"/>
          <w:szCs w:val="32"/>
          <w:lang w:eastAsia="zh-CN"/>
        </w:rPr>
        <w:t>（五）抓好安全生产的检查工作，进一步开展隐患排查治理工作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深入开展非煤矿山、危险化学品、烟花爆竹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重点行业领域专项整治。</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深化隐患排查，落实整治措施。</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rPr>
      </w:pPr>
      <w:r>
        <w:rPr>
          <w:rFonts w:hint="eastAsia" w:ascii="黑体" w:eastAsia="黑体"/>
          <w:sz w:val="32"/>
          <w:szCs w:val="32"/>
          <w:lang w:eastAsia="zh-CN"/>
        </w:rPr>
        <w:t>十五</w:t>
      </w:r>
      <w:r>
        <w:rPr>
          <w:rFonts w:hint="eastAsia" w:ascii="黑体" w:eastAsia="黑体"/>
          <w:sz w:val="32"/>
          <w:szCs w:val="32"/>
        </w:rPr>
        <w:t>、监管能力建设工作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sz w:val="32"/>
          <w:szCs w:val="32"/>
        </w:rPr>
        <w:t>（一）</w:t>
      </w:r>
      <w:r>
        <w:rPr>
          <w:rFonts w:hint="eastAsia" w:ascii="楷体_GB2312" w:eastAsia="楷体_GB2312"/>
          <w:bCs/>
          <w:sz w:val="32"/>
          <w:szCs w:val="32"/>
        </w:rPr>
        <w:t>完善</w:t>
      </w:r>
      <w:r>
        <w:rPr>
          <w:rFonts w:hint="eastAsia" w:ascii="楷体_GB2312" w:eastAsia="楷体_GB2312"/>
          <w:bCs/>
          <w:sz w:val="32"/>
          <w:szCs w:val="32"/>
          <w:lang w:eastAsia="zh-CN"/>
        </w:rPr>
        <w:t>安全生产和市场</w:t>
      </w:r>
      <w:r>
        <w:rPr>
          <w:rFonts w:hint="eastAsia" w:ascii="楷体_GB2312" w:eastAsia="楷体_GB2312"/>
          <w:bCs/>
          <w:sz w:val="32"/>
          <w:szCs w:val="32"/>
        </w:rPr>
        <w:t>监管工作体系</w:t>
      </w:r>
      <w:r>
        <w:rPr>
          <w:rFonts w:hint="eastAsia" w:ascii="楷体_GB2312" w:eastAsia="楷体_GB2312"/>
          <w:b/>
          <w:bCs/>
          <w:sz w:val="32"/>
          <w:szCs w:val="32"/>
        </w:rPr>
        <w:t>。</w:t>
      </w:r>
      <w:r>
        <w:rPr>
          <w:rFonts w:hint="eastAsia" w:ascii="仿宋_GB2312" w:eastAsia="仿宋_GB2312"/>
          <w:sz w:val="32"/>
          <w:szCs w:val="32"/>
        </w:rPr>
        <w:t>推进县局专业化建设，逐步建立健全技术支撑体系，把</w:t>
      </w:r>
      <w:r>
        <w:rPr>
          <w:rFonts w:hint="eastAsia" w:ascii="仿宋_GB2312" w:eastAsia="仿宋_GB2312"/>
          <w:sz w:val="32"/>
          <w:szCs w:val="32"/>
          <w:lang w:eastAsia="zh-CN"/>
        </w:rPr>
        <w:t>安全生产和市场</w:t>
      </w:r>
      <w:r>
        <w:rPr>
          <w:rFonts w:hint="eastAsia" w:ascii="仿宋_GB2312" w:eastAsia="仿宋_GB2312"/>
          <w:sz w:val="32"/>
          <w:szCs w:val="32"/>
        </w:rPr>
        <w:t>监管放在重要地位，保证有足够力量履行监管职能。加强规范化管理，建立完善内部管理制度并严格执行；加强教育培训，提升基层监管能力。</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bCs/>
          <w:sz w:val="32"/>
          <w:szCs w:val="32"/>
        </w:rPr>
        <w:t>（二）加强监管队伍建设。</w:t>
      </w:r>
      <w:r>
        <w:rPr>
          <w:rFonts w:hint="eastAsia" w:ascii="仿宋_GB2312" w:eastAsia="仿宋_GB2312"/>
          <w:sz w:val="32"/>
          <w:szCs w:val="32"/>
        </w:rPr>
        <w:t>充实监管人员，完善干部选拔任用制度，加强干部轮岗交流，完善干部绩效考核制度。强化队伍能力建设，多种方式开展教育培训，全面提升队伍整体素质和业务能力。</w:t>
      </w:r>
      <w:r>
        <w:rPr>
          <w:rFonts w:hint="eastAsia" w:ascii="仿宋_GB2312" w:eastAsia="仿宋_GB2312"/>
          <w:sz w:val="32"/>
          <w:szCs w:val="32"/>
          <w:lang w:val="en-US" w:eastAsia="zh-CN"/>
        </w:rPr>
        <w:t>持续加强和改进作风，坚决反对“四风”，进一步提升政府行政效能。加强政府惩防体系和党风廉政建设，认真践行“四种形态”，切实履行主体责任，严格落实“一岗双责”和“谁分管谁谈话”要求，严守各项纪律，努力营造风清气正、干事创业的良好氛围。</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bCs/>
          <w:sz w:val="32"/>
          <w:szCs w:val="32"/>
        </w:rPr>
        <w:t>（三）努力提高检验检测能力。</w:t>
      </w:r>
      <w:r>
        <w:rPr>
          <w:rFonts w:hint="eastAsia" w:ascii="仿宋_GB2312" w:eastAsia="仿宋_GB2312"/>
          <w:sz w:val="32"/>
          <w:szCs w:val="32"/>
        </w:rPr>
        <w:t>积极推进县级食品安全检测中心项目建设。积极推进县级检验检测机构人员、场所、设施设备尽快到位。加强检验人员技术培训，努力提高食品药品快检设备的利用率。</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sz w:val="32"/>
          <w:szCs w:val="32"/>
        </w:rPr>
        <w:t>（四）</w:t>
      </w:r>
      <w:r>
        <w:rPr>
          <w:rFonts w:hint="eastAsia" w:ascii="楷体_GB2312" w:eastAsia="楷体_GB2312"/>
          <w:bCs/>
          <w:sz w:val="32"/>
          <w:szCs w:val="32"/>
        </w:rPr>
        <w:t>加强食品药品安全</w:t>
      </w:r>
      <w:r>
        <w:rPr>
          <w:rFonts w:hint="eastAsia" w:ascii="楷体_GB2312" w:eastAsia="楷体_GB2312"/>
          <w:bCs/>
          <w:sz w:val="32"/>
          <w:szCs w:val="32"/>
          <w:lang w:eastAsia="zh-CN"/>
        </w:rPr>
        <w:t>、生产安全</w:t>
      </w:r>
      <w:r>
        <w:rPr>
          <w:rFonts w:hint="eastAsia" w:ascii="楷体_GB2312" w:eastAsia="楷体_GB2312"/>
          <w:bCs/>
          <w:sz w:val="32"/>
          <w:szCs w:val="32"/>
        </w:rPr>
        <w:t>应急体系建设。</w:t>
      </w:r>
      <w:r>
        <w:rPr>
          <w:rFonts w:hint="eastAsia" w:ascii="仿宋_GB2312" w:eastAsia="仿宋_GB2312"/>
          <w:sz w:val="32"/>
          <w:szCs w:val="32"/>
        </w:rPr>
        <w:t>对现有预案进行自查，及时修订相关预案。组织开展食品安全</w:t>
      </w:r>
      <w:r>
        <w:rPr>
          <w:rFonts w:hint="eastAsia" w:ascii="仿宋_GB2312" w:eastAsia="仿宋_GB2312"/>
          <w:sz w:val="32"/>
          <w:szCs w:val="32"/>
          <w:lang w:eastAsia="zh-CN"/>
        </w:rPr>
        <w:t>、生产安全</w:t>
      </w:r>
      <w:r>
        <w:rPr>
          <w:rFonts w:hint="eastAsia" w:ascii="仿宋_GB2312" w:eastAsia="仿宋_GB2312"/>
          <w:sz w:val="32"/>
          <w:szCs w:val="32"/>
        </w:rPr>
        <w:t>应急演练，提升突发事件应急处置能力。</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bCs/>
          <w:sz w:val="32"/>
          <w:szCs w:val="32"/>
        </w:rPr>
        <w:t>（五）推动分级分类管理和信用体系建设。</w:t>
      </w:r>
      <w:r>
        <w:rPr>
          <w:rFonts w:hint="eastAsia" w:ascii="仿宋_GB2312" w:eastAsia="仿宋_GB2312"/>
          <w:sz w:val="32"/>
          <w:szCs w:val="32"/>
        </w:rPr>
        <w:t>继续实施网格化监管、格式化检查、痕迹化记载、信息化管理的“四化”管理模式，将县乡监管人员全部划入监管网格，督促从业单位在醒目位置悬挂监督信息公示牌，将监管责任人、投诉举报电话等信息上墙公示。扎实推进以分类分级管理为重点的信用管理和风险管理，进一步提升</w:t>
      </w:r>
      <w:r>
        <w:rPr>
          <w:rFonts w:hint="eastAsia" w:ascii="仿宋_GB2312" w:eastAsia="仿宋_GB2312"/>
          <w:sz w:val="32"/>
          <w:szCs w:val="32"/>
          <w:lang w:eastAsia="zh-CN"/>
        </w:rPr>
        <w:t>安全生产和市场监管</w:t>
      </w:r>
      <w:r>
        <w:rPr>
          <w:rFonts w:hint="eastAsia" w:ascii="仿宋_GB2312" w:eastAsia="仿宋_GB2312"/>
          <w:sz w:val="32"/>
          <w:szCs w:val="32"/>
        </w:rPr>
        <w:t>能力。分级建立健全食品</w:t>
      </w:r>
      <w:r>
        <w:rPr>
          <w:rFonts w:hint="eastAsia" w:ascii="仿宋_GB2312" w:eastAsia="仿宋_GB2312"/>
          <w:sz w:val="32"/>
          <w:szCs w:val="32"/>
          <w:lang w:eastAsia="zh-CN"/>
        </w:rPr>
        <w:t>等</w:t>
      </w:r>
      <w:r>
        <w:rPr>
          <w:rFonts w:hint="eastAsia" w:ascii="仿宋_GB2312" w:eastAsia="仿宋_GB2312"/>
          <w:sz w:val="32"/>
          <w:szCs w:val="32"/>
        </w:rPr>
        <w:t>生产经营企业信用档案，选择基础较好、规模较大、信誉度较高的企业先行开展信用体系建设示范试点工作。</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楷体_GB2312" w:eastAsia="楷体_GB2312"/>
          <w:bCs/>
          <w:sz w:val="32"/>
          <w:szCs w:val="32"/>
        </w:rPr>
        <w:t>（六）引导和推动形成社会共治格局。</w:t>
      </w:r>
      <w:r>
        <w:rPr>
          <w:rFonts w:hint="eastAsia" w:ascii="仿宋_GB2312" w:eastAsia="仿宋_GB2312"/>
          <w:sz w:val="32"/>
          <w:szCs w:val="32"/>
        </w:rPr>
        <w:t>以实现管理向治理转变为目标，加强对社会力量的组织和引导。把</w:t>
      </w:r>
      <w:r>
        <w:rPr>
          <w:rFonts w:hint="eastAsia" w:ascii="仿宋_GB2312" w:eastAsia="仿宋_GB2312"/>
          <w:sz w:val="32"/>
          <w:szCs w:val="32"/>
          <w:lang w:eastAsia="zh-CN"/>
        </w:rPr>
        <w:t>安全生产和市场监管</w:t>
      </w:r>
      <w:r>
        <w:rPr>
          <w:rFonts w:hint="eastAsia" w:ascii="仿宋_GB2312" w:eastAsia="仿宋_GB2312"/>
          <w:sz w:val="32"/>
          <w:szCs w:val="32"/>
        </w:rPr>
        <w:t>纳入社会综合治理。充分发挥食安办</w:t>
      </w:r>
      <w:r>
        <w:rPr>
          <w:rFonts w:hint="eastAsia" w:ascii="仿宋_GB2312" w:eastAsia="仿宋_GB2312"/>
          <w:sz w:val="32"/>
          <w:szCs w:val="32"/>
          <w:lang w:eastAsia="zh-CN"/>
        </w:rPr>
        <w:t>、安委办</w:t>
      </w:r>
      <w:r>
        <w:rPr>
          <w:rFonts w:hint="eastAsia" w:ascii="仿宋_GB2312" w:eastAsia="仿宋_GB2312"/>
          <w:sz w:val="32"/>
          <w:szCs w:val="32"/>
        </w:rPr>
        <w:t>综合协调等牵头抓总作用，进一步加强与有关部门的协作配合，形成工作合力。与新闻媒体建立良好的舆论引导工作机制。充分发挥投诉举报中心作用，及时受理核查群众投诉举报，落实举报奖励制度。加强协管员</w:t>
      </w:r>
      <w:r>
        <w:rPr>
          <w:rFonts w:hint="eastAsia" w:ascii="仿宋_GB2312" w:eastAsia="仿宋_GB2312"/>
          <w:sz w:val="32"/>
          <w:szCs w:val="32"/>
          <w:lang w:eastAsia="zh-CN"/>
        </w:rPr>
        <w:t>、乡镇安监站</w:t>
      </w:r>
      <w:r>
        <w:rPr>
          <w:rFonts w:hint="eastAsia" w:ascii="仿宋_GB2312" w:eastAsia="仿宋_GB2312"/>
          <w:sz w:val="32"/>
          <w:szCs w:val="32"/>
        </w:rPr>
        <w:t>队伍建设，发挥其“千里眼”、“顺风耳”作用。发挥行业组织作用，鼓励支持各类学会、协会等社会团体组织发挥行业引导和监督作用，促进企业提高质量管理水平和自律能力。</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黑体" w:eastAsia="黑体"/>
          <w:sz w:val="32"/>
          <w:szCs w:val="32"/>
        </w:rPr>
      </w:pPr>
      <w:r>
        <w:rPr>
          <w:rFonts w:hint="eastAsia" w:ascii="黑体" w:hAnsi="黑体" w:eastAsia="黑体" w:cs="黑体"/>
          <w:sz w:val="32"/>
          <w:szCs w:val="32"/>
          <w:lang w:val="en-US" w:eastAsia="zh-CN"/>
        </w:rPr>
        <w:t>十六、</w:t>
      </w:r>
      <w:r>
        <w:rPr>
          <w:rFonts w:hint="eastAsia" w:ascii="黑体" w:eastAsia="黑体"/>
          <w:sz w:val="32"/>
          <w:szCs w:val="32"/>
        </w:rPr>
        <w:t>存在的困难和问题</w:t>
      </w:r>
    </w:p>
    <w:p>
      <w:pPr>
        <w:keepNext w:val="0"/>
        <w:keepLines w:val="0"/>
        <w:pageBreakBefore w:val="0"/>
        <w:kinsoku/>
        <w:wordWrap/>
        <w:overflowPunct/>
        <w:topLinePunct w:val="0"/>
        <w:autoSpaceDE/>
        <w:bidi w:val="0"/>
        <w:spacing w:line="600" w:lineRule="exact"/>
        <w:ind w:left="643" w:right="0" w:rightChars="0"/>
        <w:textAlignment w:val="auto"/>
        <w:rPr>
          <w:rFonts w:hint="eastAsia" w:ascii="楷体_GB2312" w:eastAsia="楷体_GB2312"/>
          <w:bCs/>
          <w:sz w:val="32"/>
          <w:szCs w:val="32"/>
          <w:shd w:val="clear" w:color="auto" w:fill="FFFFFF"/>
        </w:rPr>
      </w:pPr>
      <w:r>
        <w:rPr>
          <w:rFonts w:hint="eastAsia" w:ascii="楷体_GB2312" w:eastAsia="楷体_GB2312"/>
          <w:bCs/>
          <w:sz w:val="32"/>
          <w:szCs w:val="32"/>
          <w:shd w:val="clear" w:color="auto" w:fill="FFFFFF"/>
        </w:rPr>
        <w:t>（一）人少事多，人员老龄化严重</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eastAsia="仿宋_GB2312"/>
          <w:sz w:val="32"/>
          <w:szCs w:val="32"/>
          <w:shd w:val="clear" w:color="auto" w:fill="FFFFFF"/>
        </w:rPr>
      </w:pPr>
      <w:r>
        <w:rPr>
          <w:rFonts w:hint="eastAsia" w:eastAsia="仿宋_GB2312"/>
          <w:sz w:val="32"/>
          <w:szCs w:val="32"/>
          <w:shd w:val="clear" w:color="auto" w:fill="FFFFFF"/>
        </w:rPr>
        <w:t>机构改革</w:t>
      </w:r>
      <w:r>
        <w:rPr>
          <w:rFonts w:eastAsia="仿宋_GB2312"/>
          <w:sz w:val="32"/>
          <w:szCs w:val="32"/>
          <w:shd w:val="clear" w:color="auto" w:fill="FFFFFF"/>
        </w:rPr>
        <w:t>“</w:t>
      </w:r>
      <w:r>
        <w:rPr>
          <w:rFonts w:hint="eastAsia" w:eastAsia="仿宋_GB2312"/>
          <w:sz w:val="32"/>
          <w:szCs w:val="32"/>
          <w:shd w:val="clear" w:color="auto" w:fill="FFFFFF"/>
        </w:rPr>
        <w:t>四合一</w:t>
      </w:r>
      <w:r>
        <w:rPr>
          <w:rFonts w:eastAsia="仿宋_GB2312"/>
          <w:sz w:val="32"/>
          <w:szCs w:val="32"/>
          <w:shd w:val="clear" w:color="auto" w:fill="FFFFFF"/>
        </w:rPr>
        <w:t>”</w:t>
      </w:r>
      <w:r>
        <w:rPr>
          <w:rFonts w:hint="eastAsia" w:eastAsia="仿宋_GB2312"/>
          <w:sz w:val="32"/>
          <w:szCs w:val="32"/>
          <w:shd w:val="clear" w:color="auto" w:fill="FFFFFF"/>
        </w:rPr>
        <w:t>后，我局承担四个部门监管职责，但总编制减少，且调出了</w:t>
      </w:r>
      <w:r>
        <w:rPr>
          <w:rFonts w:eastAsia="仿宋_GB2312"/>
          <w:sz w:val="32"/>
          <w:szCs w:val="32"/>
          <w:shd w:val="clear" w:color="auto" w:fill="FFFFFF"/>
        </w:rPr>
        <w:t>3</w:t>
      </w:r>
      <w:r>
        <w:rPr>
          <w:rFonts w:hint="eastAsia" w:eastAsia="仿宋_GB2312"/>
          <w:sz w:val="32"/>
          <w:szCs w:val="32"/>
          <w:shd w:val="clear" w:color="auto" w:fill="FFFFFF"/>
        </w:rPr>
        <w:t>人，加之</w:t>
      </w:r>
      <w:r>
        <w:rPr>
          <w:rFonts w:eastAsia="仿宋_GB2312"/>
          <w:sz w:val="32"/>
          <w:szCs w:val="32"/>
          <w:shd w:val="clear" w:color="auto" w:fill="FFFFFF"/>
        </w:rPr>
        <w:t>4</w:t>
      </w:r>
      <w:r>
        <w:rPr>
          <w:rFonts w:hint="eastAsia" w:eastAsia="仿宋_GB2312"/>
          <w:sz w:val="32"/>
          <w:szCs w:val="32"/>
          <w:shd w:val="clear" w:color="auto" w:fill="FFFFFF"/>
        </w:rPr>
        <w:t>人被借调外单位，实有在岗人员少，人员老龄化严重，现有在职人员</w:t>
      </w:r>
      <w:r>
        <w:rPr>
          <w:rFonts w:eastAsia="仿宋_GB2312"/>
          <w:sz w:val="32"/>
          <w:szCs w:val="32"/>
          <w:shd w:val="clear" w:color="auto" w:fill="FFFFFF"/>
        </w:rPr>
        <w:t>76</w:t>
      </w:r>
      <w:r>
        <w:rPr>
          <w:rFonts w:hint="eastAsia" w:eastAsia="仿宋_GB2312"/>
          <w:sz w:val="32"/>
          <w:szCs w:val="32"/>
          <w:shd w:val="clear" w:color="auto" w:fill="FFFFFF"/>
        </w:rPr>
        <w:t>人，年龄在</w:t>
      </w:r>
      <w:r>
        <w:rPr>
          <w:rFonts w:eastAsia="仿宋_GB2312"/>
          <w:sz w:val="32"/>
          <w:szCs w:val="32"/>
          <w:shd w:val="clear" w:color="auto" w:fill="FFFFFF"/>
        </w:rPr>
        <w:t>40</w:t>
      </w:r>
      <w:r>
        <w:rPr>
          <w:rFonts w:hint="eastAsia" w:eastAsia="仿宋_GB2312"/>
          <w:sz w:val="32"/>
          <w:szCs w:val="32"/>
          <w:shd w:val="clear" w:color="auto" w:fill="FFFFFF"/>
        </w:rPr>
        <w:t>岁以上的有</w:t>
      </w:r>
      <w:r>
        <w:rPr>
          <w:rFonts w:eastAsia="仿宋_GB2312"/>
          <w:sz w:val="32"/>
          <w:szCs w:val="32"/>
          <w:shd w:val="clear" w:color="auto" w:fill="FFFFFF"/>
        </w:rPr>
        <w:t>51</w:t>
      </w:r>
      <w:r>
        <w:rPr>
          <w:rFonts w:hint="eastAsia" w:eastAsia="仿宋_GB2312"/>
          <w:sz w:val="32"/>
          <w:szCs w:val="32"/>
          <w:shd w:val="clear" w:color="auto" w:fill="FFFFFF"/>
        </w:rPr>
        <w:t>人，占总人数的</w:t>
      </w:r>
      <w:r>
        <w:rPr>
          <w:rFonts w:eastAsia="仿宋_GB2312"/>
          <w:sz w:val="32"/>
          <w:szCs w:val="32"/>
          <w:shd w:val="clear" w:color="auto" w:fill="FFFFFF"/>
        </w:rPr>
        <w:t>67.1%</w:t>
      </w:r>
      <w:r>
        <w:rPr>
          <w:rFonts w:hint="eastAsia" w:eastAsia="仿宋_GB2312"/>
          <w:sz w:val="32"/>
          <w:szCs w:val="32"/>
          <w:shd w:val="clear" w:color="auto" w:fill="FFFFFF"/>
        </w:rPr>
        <w:t>；</w:t>
      </w:r>
      <w:r>
        <w:rPr>
          <w:rFonts w:eastAsia="仿宋_GB2312"/>
          <w:sz w:val="32"/>
          <w:szCs w:val="32"/>
          <w:shd w:val="clear" w:color="auto" w:fill="FFFFFF"/>
        </w:rPr>
        <w:t>45</w:t>
      </w:r>
      <w:r>
        <w:rPr>
          <w:rFonts w:hint="eastAsia" w:eastAsia="仿宋_GB2312"/>
          <w:sz w:val="32"/>
          <w:szCs w:val="32"/>
          <w:shd w:val="clear" w:color="auto" w:fill="FFFFFF"/>
        </w:rPr>
        <w:t>岁以上的有</w:t>
      </w:r>
      <w:r>
        <w:rPr>
          <w:rFonts w:eastAsia="仿宋_GB2312"/>
          <w:sz w:val="32"/>
          <w:szCs w:val="32"/>
          <w:shd w:val="clear" w:color="auto" w:fill="FFFFFF"/>
        </w:rPr>
        <w:t>32</w:t>
      </w:r>
      <w:r>
        <w:rPr>
          <w:rFonts w:hint="eastAsia" w:eastAsia="仿宋_GB2312"/>
          <w:sz w:val="32"/>
          <w:szCs w:val="32"/>
          <w:shd w:val="clear" w:color="auto" w:fill="FFFFFF"/>
        </w:rPr>
        <w:t>人，占总人数的</w:t>
      </w:r>
      <w:r>
        <w:rPr>
          <w:rFonts w:eastAsia="仿宋_GB2312"/>
          <w:sz w:val="32"/>
          <w:szCs w:val="32"/>
          <w:shd w:val="clear" w:color="auto" w:fill="FFFFFF"/>
        </w:rPr>
        <w:t>42.1%</w:t>
      </w:r>
      <w:r>
        <w:rPr>
          <w:rFonts w:hint="eastAsia" w:eastAsia="仿宋_GB2312"/>
          <w:sz w:val="32"/>
          <w:szCs w:val="32"/>
          <w:shd w:val="clear" w:color="auto" w:fill="FFFFFF"/>
        </w:rPr>
        <w:t>，全局在职平均年龄为</w:t>
      </w:r>
      <w:r>
        <w:rPr>
          <w:rFonts w:eastAsia="仿宋_GB2312"/>
          <w:sz w:val="32"/>
          <w:szCs w:val="32"/>
          <w:shd w:val="clear" w:color="auto" w:fill="FFFFFF"/>
        </w:rPr>
        <w:t>41</w:t>
      </w:r>
      <w:r>
        <w:rPr>
          <w:rFonts w:hint="eastAsia" w:eastAsia="仿宋_GB2312"/>
          <w:sz w:val="32"/>
          <w:szCs w:val="32"/>
          <w:shd w:val="clear" w:color="auto" w:fill="FFFFFF"/>
        </w:rPr>
        <w:t>岁，急需加入新鲜血液。</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（二）人员整体素质参差不齐</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eastAsia="仿宋_GB2312"/>
          <w:sz w:val="32"/>
          <w:szCs w:val="32"/>
          <w:shd w:val="clear" w:color="auto" w:fill="FFFFFF"/>
        </w:rPr>
      </w:pPr>
      <w:r>
        <w:rPr>
          <w:rFonts w:hint="eastAsia" w:eastAsia="仿宋_GB2312"/>
          <w:sz w:val="32"/>
          <w:szCs w:val="32"/>
          <w:shd w:val="clear" w:color="auto" w:fill="FFFFFF"/>
        </w:rPr>
        <w:t>原四局各有各的工作内容和执法重点，</w:t>
      </w:r>
      <w:r>
        <w:rPr>
          <w:rFonts w:eastAsia="仿宋_GB2312"/>
          <w:sz w:val="32"/>
          <w:szCs w:val="32"/>
          <w:shd w:val="clear" w:color="auto" w:fill="FFFFFF"/>
        </w:rPr>
        <w:t>“</w:t>
      </w:r>
      <w:r>
        <w:rPr>
          <w:rFonts w:hint="eastAsia" w:eastAsia="仿宋_GB2312"/>
          <w:sz w:val="32"/>
          <w:szCs w:val="32"/>
          <w:shd w:val="clear" w:color="auto" w:fill="FFFFFF"/>
        </w:rPr>
        <w:t>四局合一</w:t>
      </w:r>
      <w:r>
        <w:rPr>
          <w:rFonts w:eastAsia="仿宋_GB2312"/>
          <w:sz w:val="32"/>
          <w:szCs w:val="32"/>
          <w:shd w:val="clear" w:color="auto" w:fill="FFFFFF"/>
        </w:rPr>
        <w:t>”</w:t>
      </w:r>
      <w:r>
        <w:rPr>
          <w:rFonts w:hint="eastAsia" w:eastAsia="仿宋_GB2312"/>
          <w:sz w:val="32"/>
          <w:szCs w:val="32"/>
          <w:shd w:val="clear" w:color="auto" w:fill="FFFFFF"/>
        </w:rPr>
        <w:t>后，在提高干部队伍综合素质和能力虽然做了一些努力，但专业知识水平和实际监管能力有待进一步提高，特别是有实践经验的专业技术人才紧缺。</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（三）基层监管所压力变大</w:t>
      </w:r>
    </w:p>
    <w:p>
      <w:pPr>
        <w:keepNext w:val="0"/>
        <w:keepLines w:val="0"/>
        <w:pageBreakBefore w:val="0"/>
        <w:kinsoku/>
        <w:wordWrap/>
        <w:overflowPunct/>
        <w:topLinePunct w:val="0"/>
        <w:autoSpaceDE/>
        <w:bidi w:val="0"/>
        <w:spacing w:line="600" w:lineRule="exact"/>
        <w:ind w:right="0" w:rightChars="0" w:firstLine="476" w:firstLineChars="149"/>
        <w:textAlignment w:val="auto"/>
        <w:rPr>
          <w:rFonts w:hint="eastAsia" w:ascii="楷体_GB2312" w:eastAsia="楷体_GB2312"/>
          <w:bCs/>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四合一</w:t>
      </w:r>
      <w:r>
        <w:rPr>
          <w:rFonts w:eastAsia="仿宋_GB2312"/>
          <w:sz w:val="32"/>
          <w:szCs w:val="32"/>
          <w:shd w:val="clear" w:color="auto" w:fill="FFFFFF"/>
        </w:rPr>
        <w:t>”</w:t>
      </w:r>
      <w:r>
        <w:rPr>
          <w:rFonts w:hint="eastAsia" w:eastAsia="仿宋_GB2312"/>
          <w:sz w:val="32"/>
          <w:szCs w:val="32"/>
          <w:shd w:val="clear" w:color="auto" w:fill="FFFFFF"/>
        </w:rPr>
        <w:t>后，基层监管所职能职责增加，监管人员配备不足。工作存在整体滞后，监管无法做到全方位到位，被动工作现象突出，时有接不住情况发生。</w:t>
      </w:r>
    </w:p>
    <w:p>
      <w:pPr>
        <w:keepNext w:val="0"/>
        <w:keepLines w:val="0"/>
        <w:pageBreakBefore w:val="0"/>
        <w:kinsoku/>
        <w:wordWrap/>
        <w:overflowPunct/>
        <w:topLinePunct w:val="0"/>
        <w:autoSpaceDE/>
        <w:bidi w:val="0"/>
        <w:spacing w:line="600" w:lineRule="exact"/>
        <w:ind w:right="0" w:rightChars="0" w:firstLine="640"/>
        <w:textAlignment w:val="auto"/>
        <w:rPr>
          <w:rFonts w:hint="eastAsia" w:ascii="楷体_GB2312" w:eastAsia="楷体_GB2312"/>
          <w:sz w:val="32"/>
          <w:szCs w:val="32"/>
          <w:shd w:val="clear" w:color="auto" w:fill="FFFFFF"/>
        </w:rPr>
      </w:pPr>
      <w:r>
        <w:rPr>
          <w:rFonts w:hint="eastAsia" w:ascii="楷体_GB2312" w:eastAsia="楷体_GB2312"/>
          <w:sz w:val="32"/>
          <w:szCs w:val="32"/>
          <w:shd w:val="clear" w:color="auto" w:fill="FFFFFF"/>
          <w:lang w:eastAsia="zh-CN"/>
        </w:rPr>
        <w:t>（四）</w:t>
      </w:r>
      <w:r>
        <w:rPr>
          <w:rFonts w:hint="eastAsia" w:ascii="楷体_GB2312" w:eastAsia="楷体_GB2312"/>
          <w:sz w:val="32"/>
          <w:szCs w:val="32"/>
          <w:shd w:val="clear" w:color="auto" w:fill="FFFFFF"/>
        </w:rPr>
        <w:t>执法环境有待进一步改善</w:t>
      </w:r>
    </w:p>
    <w:p>
      <w:pPr>
        <w:keepNext w:val="0"/>
        <w:keepLines w:val="0"/>
        <w:pageBreakBefore w:val="0"/>
        <w:kinsoku/>
        <w:wordWrap/>
        <w:overflowPunct/>
        <w:topLinePunct w:val="0"/>
        <w:autoSpaceDE/>
        <w:bidi w:val="0"/>
        <w:spacing w:line="600" w:lineRule="exact"/>
        <w:ind w:right="0" w:rightChars="0" w:firstLine="640"/>
        <w:textAlignment w:val="auto"/>
        <w:rPr>
          <w:rFonts w:hint="eastAsia" w:eastAsia="仿宋_GB2312"/>
          <w:sz w:val="32"/>
          <w:szCs w:val="32"/>
          <w:shd w:val="clear" w:color="auto" w:fill="FFFFFF"/>
        </w:rPr>
      </w:pPr>
      <w:r>
        <w:rPr>
          <w:rFonts w:hint="eastAsia" w:eastAsia="仿宋_GB2312"/>
          <w:sz w:val="32"/>
          <w:szCs w:val="32"/>
          <w:shd w:val="clear" w:color="auto" w:fill="FFFFFF"/>
        </w:rPr>
        <w:t>生产经营者方面，不少生产经营者文化水平低，安全法律意识淡薄，对制假售假行为的危害性认识不足。一些生产经营者缺乏社会责任感和基本的商业道德，对监管工作不理解，不配合，甚至百般抵触，这给监管工作带来了相当大的难度。消费者方面，由于消费者本身文化素质限制，安全意识较为淡薄，主要表现为：对假冒伪劣食品药品缺乏基本的辨别力；病急乱投医，轻信药品广告和游医小贩；维权意识差，餐饮、医药消费后不主动索要票证，发生食品药品安全事故后自身权益无从维护等。</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楷体_GB2312" w:hAnsi="楷体_GB2312" w:eastAsia="楷体_GB2312" w:cs="楷体_GB2312"/>
          <w:bCs/>
          <w:sz w:val="32"/>
          <w:szCs w:val="32"/>
          <w:shd w:val="clear" w:color="auto" w:fill="FFFFFF"/>
        </w:rPr>
      </w:pPr>
      <w:r>
        <w:rPr>
          <w:rFonts w:hint="eastAsia" w:ascii="楷体_GB2312" w:eastAsia="楷体_GB2312"/>
          <w:bCs/>
          <w:sz w:val="32"/>
          <w:szCs w:val="32"/>
          <w:shd w:val="clear" w:color="auto" w:fill="FFFFFF"/>
        </w:rPr>
        <w:t>（</w:t>
      </w:r>
      <w:r>
        <w:rPr>
          <w:rFonts w:hint="eastAsia" w:ascii="楷体_GB2312" w:eastAsia="楷体_GB2312"/>
          <w:bCs/>
          <w:sz w:val="32"/>
          <w:szCs w:val="32"/>
          <w:shd w:val="clear" w:color="auto" w:fill="FFFFFF"/>
          <w:lang w:eastAsia="zh-CN"/>
        </w:rPr>
        <w:t>五</w:t>
      </w:r>
      <w:r>
        <w:rPr>
          <w:rFonts w:hint="eastAsia" w:ascii="楷体_GB2312" w:eastAsia="楷体_GB2312"/>
          <w:bCs/>
          <w:sz w:val="32"/>
          <w:szCs w:val="32"/>
          <w:shd w:val="clear" w:color="auto" w:fill="FFFFFF"/>
        </w:rPr>
        <w:t>）</w:t>
      </w:r>
      <w:r>
        <w:rPr>
          <w:rFonts w:hint="eastAsia" w:ascii="楷体_GB2312" w:hAnsi="楷体_GB2312" w:eastAsia="楷体_GB2312" w:cs="楷体_GB2312"/>
          <w:bCs/>
          <w:sz w:val="32"/>
          <w:szCs w:val="32"/>
          <w:shd w:val="clear" w:color="auto" w:fill="FFFFFF"/>
        </w:rPr>
        <w:t>缺少工作经费</w:t>
      </w:r>
      <w:r>
        <w:rPr>
          <w:rFonts w:hint="eastAsia" w:ascii="楷体_GB2312" w:hAnsi="楷体_GB2312" w:eastAsia="楷体_GB2312" w:cs="楷体_GB2312"/>
          <w:bCs/>
          <w:sz w:val="32"/>
          <w:szCs w:val="32"/>
          <w:shd w:val="clear" w:color="auto" w:fill="FFFFFF"/>
          <w:lang w:eastAsia="zh-CN"/>
        </w:rPr>
        <w:t>、</w:t>
      </w:r>
      <w:r>
        <w:rPr>
          <w:rFonts w:hint="eastAsia" w:ascii="楷体_GB2312" w:hAnsi="楷体_GB2312" w:eastAsia="楷体_GB2312" w:cs="楷体_GB2312"/>
          <w:sz w:val="32"/>
          <w:szCs w:val="32"/>
          <w:shd w:val="clear" w:color="auto" w:fill="FFFFFF"/>
        </w:rPr>
        <w:t>设施设</w:t>
      </w:r>
      <w:r>
        <w:rPr>
          <w:rFonts w:hint="eastAsia" w:ascii="楷体_GB2312" w:hAnsi="楷体_GB2312" w:eastAsia="楷体_GB2312" w:cs="楷体_GB2312"/>
          <w:bCs/>
          <w:sz w:val="32"/>
          <w:szCs w:val="32"/>
          <w:shd w:val="clear" w:color="auto" w:fill="FFFFFF"/>
        </w:rPr>
        <w:t>备投入不足，相关工作开展受到制约</w:t>
      </w:r>
    </w:p>
    <w:p>
      <w:pPr>
        <w:keepNext w:val="0"/>
        <w:keepLines w:val="0"/>
        <w:pageBreakBefore w:val="0"/>
        <w:kinsoku/>
        <w:wordWrap/>
        <w:overflowPunct/>
        <w:topLinePunct w:val="0"/>
        <w:autoSpaceDE/>
        <w:bidi w:val="0"/>
        <w:spacing w:line="600" w:lineRule="exact"/>
        <w:ind w:right="0" w:rightChars="0" w:firstLine="643" w:firstLineChars="200"/>
        <w:textAlignment w:val="auto"/>
        <w:rPr>
          <w:rFonts w:hint="eastAsia" w:ascii="仿宋_GB2312" w:eastAsia="仿宋_GB2312"/>
          <w:bCs/>
          <w:sz w:val="32"/>
          <w:szCs w:val="32"/>
          <w:shd w:val="clear" w:color="auto" w:fill="FFFFFF"/>
        </w:rPr>
      </w:pPr>
      <w:r>
        <w:rPr>
          <w:rFonts w:hint="eastAsia" w:eastAsia="仿宋_GB2312"/>
          <w:b/>
          <w:bCs/>
          <w:sz w:val="32"/>
          <w:szCs w:val="32"/>
          <w:shd w:val="clear" w:color="auto" w:fill="FFFFFF"/>
          <w:lang w:eastAsia="zh-CN"/>
        </w:rPr>
        <w:t>一是</w:t>
      </w:r>
      <w:r>
        <w:rPr>
          <w:rFonts w:hint="eastAsia" w:eastAsia="仿宋_GB2312"/>
          <w:sz w:val="32"/>
          <w:szCs w:val="32"/>
          <w:shd w:val="clear" w:color="auto" w:fill="FFFFFF"/>
        </w:rPr>
        <w:t>在开展各种专项整治的同时，还要及时处理各类举报，本来不足的经费更显捉襟见肘。</w:t>
      </w:r>
      <w:r>
        <w:rPr>
          <w:rFonts w:hint="eastAsia" w:ascii="仿宋_GB2312" w:eastAsia="仿宋_GB2312"/>
          <w:bCs/>
          <w:sz w:val="32"/>
          <w:szCs w:val="32"/>
          <w:shd w:val="clear" w:color="auto" w:fill="FFFFFF"/>
        </w:rPr>
        <w:t>我局2017年度240批次的食用使产品抽检任务，因我县无检验机构，需委托其他检验机构进行检验，希望县财政及时下达抽样和检验经费。</w:t>
      </w:r>
      <w:r>
        <w:rPr>
          <w:rFonts w:hint="eastAsia" w:eastAsia="仿宋_GB2312"/>
          <w:b/>
          <w:bCs/>
          <w:sz w:val="32"/>
          <w:szCs w:val="32"/>
          <w:shd w:val="clear" w:color="auto" w:fill="FFFFFF"/>
          <w:lang w:eastAsia="zh-CN"/>
        </w:rPr>
        <w:t>二是</w:t>
      </w:r>
      <w:r>
        <w:rPr>
          <w:rFonts w:hint="eastAsia" w:ascii="仿宋_GB2312" w:hAnsi="宋体" w:eastAsia="仿宋_GB2312"/>
          <w:sz w:val="32"/>
          <w:szCs w:val="32"/>
        </w:rPr>
        <w:t>稽查手段现代化、信息化水平不高，导致执法成本高，工作效率低，影响了执法工作的及时性和有效性。</w:t>
      </w:r>
      <w:r>
        <w:rPr>
          <w:rFonts w:hint="eastAsia" w:ascii="仿宋_GB2312" w:hAnsi="宋体" w:eastAsia="仿宋_GB2312"/>
          <w:b/>
          <w:bCs/>
          <w:sz w:val="32"/>
          <w:szCs w:val="32"/>
          <w:lang w:eastAsia="zh-CN"/>
        </w:rPr>
        <w:t>三是</w:t>
      </w:r>
      <w:r>
        <w:rPr>
          <w:rFonts w:hint="eastAsia" w:eastAsia="仿宋_GB2312"/>
          <w:sz w:val="32"/>
          <w:szCs w:val="32"/>
          <w:shd w:val="clear" w:color="auto" w:fill="FFFFFF"/>
        </w:rPr>
        <w:t>公车改革后，执法车辆不足，只有5辆执法用车，而我局有4个监管所、1个执法大队和局机关，无法充分应对安全生产、食品药品安全突发事件。</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bidi w:val="0"/>
        <w:spacing w:line="600" w:lineRule="exact"/>
        <w:ind w:right="0" w:rightChars="0" w:firstLine="640" w:firstLineChars="200"/>
        <w:jc w:val="right"/>
        <w:textAlignment w:val="auto"/>
        <w:rPr>
          <w:rFonts w:hint="eastAsia" w:ascii="仿宋_GB2312" w:eastAsia="仿宋_GB2312"/>
          <w:sz w:val="32"/>
          <w:szCs w:val="32"/>
        </w:rPr>
      </w:pPr>
      <w:r>
        <w:rPr>
          <w:rFonts w:hint="eastAsia" w:ascii="仿宋_GB2312" w:eastAsia="仿宋_GB2312"/>
          <w:sz w:val="32"/>
          <w:szCs w:val="32"/>
        </w:rPr>
        <w:t xml:space="preserve">梁河县安全生产和市场监督管理局   </w:t>
      </w:r>
    </w:p>
    <w:p>
      <w:pPr>
        <w:keepNext w:val="0"/>
        <w:keepLines w:val="0"/>
        <w:pageBreakBefore w:val="0"/>
        <w:kinsoku/>
        <w:wordWrap/>
        <w:overflowPunct/>
        <w:topLinePunct w:val="0"/>
        <w:autoSpaceDE/>
        <w:bidi w:val="0"/>
        <w:spacing w:line="60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2017年1月17日 </w:t>
      </w:r>
    </w:p>
    <w:p>
      <w:pPr>
        <w:autoSpaceDN w:val="0"/>
        <w:ind w:firstLine="64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DE0C1"/>
    <w:multiLevelType w:val="singleLevel"/>
    <w:tmpl w:val="587DE0C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MGY5OWRlZTE3MmFlOGM2OTYwNWUxZjUxZGQwOGQifQ=="/>
  </w:docVars>
  <w:rsids>
    <w:rsidRoot w:val="7C1F14B1"/>
    <w:rsid w:val="05244EAF"/>
    <w:rsid w:val="11321E2B"/>
    <w:rsid w:val="2F4B45AF"/>
    <w:rsid w:val="2F64367F"/>
    <w:rsid w:val="48110ED8"/>
    <w:rsid w:val="5EAF3706"/>
    <w:rsid w:val="5F392588"/>
    <w:rsid w:val="7C1F14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9427</Words>
  <Characters>9557</Characters>
  <Lines>0</Lines>
  <Paragraphs>0</Paragraphs>
  <TotalTime>1</TotalTime>
  <ScaleCrop>false</ScaleCrop>
  <LinksUpToDate>false</LinksUpToDate>
  <CharactersWithSpaces>9617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2017-01-17T02:36:00Z</dcterms:created>
  <dc:creator>Administrator</dc:creator>
  <cp:lastModifiedBy>杨玉叶</cp:lastModifiedBy>
  <dcterms:modified xsi:type="dcterms:W3CDTF">2024-06-21T03:01:44Z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B4729776E9634307976EE64336E96C66_13</vt:lpwstr>
  </property>
</Properties>
</file>