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bookmarkStart w:id="0" w:name="_GoBack"/>
      <w:r>
        <w:rPr>
          <w:rFonts w:hint="eastAsia" w:ascii="Times New Roman" w:hAnsi="Times New Roman" w:eastAsia="方正仿宋_GBK" w:cs="Times New Roman"/>
          <w:sz w:val="32"/>
          <w:szCs w:val="32"/>
          <w:lang w:val="en-US" w:eastAsia="zh-CN"/>
        </w:rPr>
        <w:t>附件</w:t>
      </w:r>
      <w:r>
        <w:rPr>
          <w:rFonts w:hint="eastAsia"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eastAsia" w:ascii="方正小标宋_GBK" w:hAnsi="方正小标宋_GBK" w:eastAsia="方正小标宋_GBK" w:cs="方正小标宋_GBK"/>
          <w:sz w:val="44"/>
          <w:szCs w:val="44"/>
          <w:lang w:val="en-US" w:eastAsia="zh-CN"/>
        </w:rPr>
        <w:t>关于废止《梁河县农村食品药品监督协管员、信息员管理办法（试行）》的评估报告</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根据要求，</w:t>
      </w:r>
      <w:r>
        <w:rPr>
          <w:rFonts w:hint="default" w:ascii="Times New Roman" w:hAnsi="Times New Roman" w:eastAsia="方正仿宋_GBK" w:cs="Times New Roman"/>
          <w:sz w:val="32"/>
          <w:szCs w:val="32"/>
          <w:lang w:val="en-US" w:eastAsia="zh-CN"/>
        </w:rPr>
        <w:t>现将具体评估审查情况报告如下：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一、背景与作用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办法</w:t>
      </w:r>
      <w:r>
        <w:rPr>
          <w:rFonts w:hint="default" w:ascii="Times New Roman" w:hAnsi="Times New Roman" w:eastAsia="方正仿宋_GBK" w:cs="Times New Roman"/>
          <w:sz w:val="32"/>
          <w:szCs w:val="32"/>
          <w:lang w:val="en-US" w:eastAsia="zh-CN"/>
        </w:rPr>
        <w:t>》由原梁河县食品药品监督管理局起草，经梁河县人民政府审核通过后印发实施。该文件制定的法律依据为：《中华人民共和国食品安全法》第六条第一款“县级以上地方人民政府对本行政区域的食品安全监督管理工作负责，统一领导、组织、协调本行政区域的食品安全监督管理工作以及食品安全突发事件应对工作，建立健全食品安全全程监督管理工作机制和信息共享机制”；《中华人民共和国药品管理法》第九条“县级以上地方人民政府对本行政区域内的药品监督管理工作负责，统一领导、组织、协调本行政区域内的药品监督管理工作以及药品安全突发事件应对工作，建立健全药品监督管理工作机制和信息共享机制”。 该文件试行以来，有效激活了农村食品药品监管末梢力量，充分发挥了村级协管员、信息员“千里眼”“顺风耳”的探头作用，成功打通了食品药品监管“最后一公里”，为构建全县食品药品安全群防群控体系、守护人民群众饮食用药安全筑牢了基层防线，取得了良好的监管成效和社会反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lang w:val="en-US" w:eastAsia="zh-CN"/>
        </w:rPr>
        <w:t>废止建议及理由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（一）评估审查程序依据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根据梁河县司法局</w:t>
      </w:r>
      <w:r>
        <w:rPr>
          <w:rFonts w:hint="eastAsia" w:ascii="Times New Roman" w:hAnsi="Times New Roman" w:eastAsia="方正仿宋_GBK" w:cs="Times New Roman"/>
          <w:sz w:val="32"/>
          <w:szCs w:val="32"/>
          <w:lang w:val="en-US" w:eastAsia="zh-CN"/>
        </w:rPr>
        <w:t>关于对《办法》</w:t>
      </w:r>
      <w:r>
        <w:rPr>
          <w:rFonts w:hint="default" w:ascii="Times New Roman" w:hAnsi="Times New Roman" w:eastAsia="方正仿宋_GBK" w:cs="Times New Roman"/>
          <w:sz w:val="32"/>
          <w:szCs w:val="32"/>
          <w:lang w:val="en-US" w:eastAsia="zh-CN"/>
        </w:rPr>
        <w:t>开展延续性评估的函</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要求，梁河县市场监督管理局围绕该文件的可行性、合法性及延续适用性开展专题调研评估。经2025年9月22日局党组会议审议研究，决定提出废止建议。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（二）政策调整导致文件失效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《方案》已对村级岗位设置及职责整合作出统一规范，《办法》规定的管理内容已被新政策覆盖。具体依据如下：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《方案》</w:t>
      </w:r>
      <w:r>
        <w:rPr>
          <w:rFonts w:hint="eastAsia" w:ascii="Times New Roman" w:hAnsi="Times New Roman" w:eastAsia="方正仿宋_GBK" w:cs="Times New Roman"/>
          <w:sz w:val="32"/>
          <w:szCs w:val="32"/>
          <w:lang w:val="en-US" w:eastAsia="zh-CN"/>
        </w:rPr>
        <w:t>中</w:t>
      </w:r>
      <w:r>
        <w:rPr>
          <w:rFonts w:hint="default" w:ascii="Times New Roman" w:hAnsi="Times New Roman" w:eastAsia="方正仿宋_GBK" w:cs="Times New Roman"/>
          <w:sz w:val="32"/>
          <w:szCs w:val="32"/>
          <w:lang w:val="en-US" w:eastAsia="zh-CN"/>
        </w:rPr>
        <w:t>“二、主要措施</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一）优化岗位职数，定人定岗定责”明确：坚持“岗位设置最少、人员结构最优、工作效能最高”目标导向，按照“整合、放权、提效”原则，实行“县级统筹+乡镇结合实际”的整合模式，统筹整合县直有关部门在村级设立的服务资源与工作力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val="en-US" w:eastAsia="zh-CN"/>
        </w:rPr>
        <w:t>优化职数设置</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结合村（社区）规模、人口数量等因素调整职数，原则上村“两委”干部不超过7人、社区“两委”干部不超过9人。加大交叉任职力度，全面推行村（社区）党组织书记通过法定程序担任村（居）民委员会主任，村（居）务监督委员会主任原则上由村（社区）党组织纪检委员担任，村级武装工作负责人由村（社区）“两委”党员成员兼任，共青团、妇联等群团组织负责人由村（社区）“两委”成员担任，鼓励村（居）民小组党支部书记通过法定程序推选为村（居）民小组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val="en-US" w:eastAsia="zh-CN"/>
        </w:rPr>
        <w:t>合理兼职定岗</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sz w:val="32"/>
          <w:szCs w:val="32"/>
          <w:lang w:val="en-US" w:eastAsia="zh-CN"/>
        </w:rPr>
        <w:t>结合</w:t>
      </w:r>
      <w:r>
        <w:rPr>
          <w:rFonts w:hint="eastAsia" w:ascii="Times New Roman" w:hAnsi="Times New Roman" w:eastAsia="方正仿宋_GBK" w:cs="Times New Roman"/>
          <w:sz w:val="32"/>
          <w:szCs w:val="32"/>
          <w:lang w:val="en-US" w:eastAsia="zh-CN"/>
        </w:rPr>
        <w:t>我县</w:t>
      </w:r>
      <w:r>
        <w:rPr>
          <w:rFonts w:hint="default" w:ascii="Times New Roman" w:hAnsi="Times New Roman" w:eastAsia="方正仿宋_GBK" w:cs="Times New Roman"/>
          <w:sz w:val="32"/>
          <w:szCs w:val="32"/>
          <w:lang w:val="en-US" w:eastAsia="zh-CN"/>
        </w:rPr>
        <w:t>现行村（社区）临聘人员岗位及补助标准，按照“一人兼多职、一人取多酬、宜整合则整合、宜兼职则兼职”原则，实施村（社区）“两委”委员兼职临聘人员岗位整合取薪，实现“缩面提标”。</w:t>
      </w: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县级整合岗位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将社区戒毒社区康复专职人员、村庄规划土地建设专管员、社会救助村级信息员、村级计生宣传员、宣传员、社保协办员、社保金融协办员、残疾人村级联络员、食品安全信息员、团组织书记、妇联主席等11类临聘人员整合，每个村（社区）设县级整合岗位2个，按村（社区）干部统一管理，原则上由村（社区）“两委”班子中未享受财政岗位固定补贴人员兼任，逐步落实3000元/人/月补助标准（其中基础工资2400元，绩效工资600元纳入年底考核，按优秀10000元、称职7200元标准发放，不足部分由县财政统筹解决），与村（社区）干部固定补贴同步发放。</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乡镇整合岗位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乡村医生、村级动物防疫员、护林员、妇女小组长、地质灾害监测员等暂不纳入县级整合范围的人员，由乡镇结合岗位性质、人员特点等实际，经乡镇党委研究后报县管理协调领导小组审核备案，可与县级整合岗位优化调整。</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kern w:val="2"/>
          <w:sz w:val="32"/>
          <w:szCs w:val="32"/>
          <w:lang w:val="en-US" w:eastAsia="zh-CN" w:bidi="ar-SA"/>
        </w:rPr>
        <w:t>三、废止后的影响评估</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（一）监管职责无缝衔接，无监管空白风险。</w:t>
      </w:r>
      <w:r>
        <w:rPr>
          <w:rFonts w:hint="default" w:ascii="Times New Roman" w:hAnsi="Times New Roman" w:eastAsia="方正仿宋_GBK" w:cs="Times New Roman"/>
          <w:sz w:val="32"/>
          <w:szCs w:val="32"/>
          <w:lang w:val="en-US" w:eastAsia="zh-CN"/>
        </w:rPr>
        <w:t>《办法》废止后，农村食品药品监管</w:t>
      </w:r>
      <w:r>
        <w:rPr>
          <w:rFonts w:hint="eastAsia" w:ascii="Times New Roman" w:hAnsi="Times New Roman" w:eastAsia="方正仿宋_GBK" w:cs="Times New Roman"/>
          <w:sz w:val="32"/>
          <w:szCs w:val="32"/>
          <w:lang w:val="en-US" w:eastAsia="zh-CN"/>
        </w:rPr>
        <w:t>职责已通过《方案》</w:t>
      </w:r>
      <w:r>
        <w:rPr>
          <w:rFonts w:hint="default" w:ascii="Times New Roman" w:hAnsi="Times New Roman" w:eastAsia="方正仿宋_GBK" w:cs="Times New Roman"/>
          <w:sz w:val="32"/>
          <w:szCs w:val="32"/>
          <w:lang w:val="en-US" w:eastAsia="zh-CN"/>
        </w:rPr>
        <w:t>实现全面承接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方案》将原村级食品安全信息员纳入县级整合岗位统筹管理，明确了整合后岗位的食品药品监管相关职责，与原《办法》规定的协管员、信息员职责一脉相承且更加系统规范。县级统筹的岗位设置模式确保了监管力量的稳定性，乡镇层面可结合实际优化调整相关岗位协同，完全避免了职责真空或监管断档问题，保障农村食品药品监管工作连续性。</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（二）人员保障全面升级，工作积极性显著提升</w:t>
      </w:r>
      <w:r>
        <w:rPr>
          <w:rFonts w:hint="eastAsia" w:ascii="Times New Roman" w:hAnsi="Times New Roman" w:eastAsia="方正楷体_GBK" w:cs="Times New Roman"/>
          <w:sz w:val="32"/>
          <w:szCs w:val="32"/>
          <w:lang w:val="en-US" w:eastAsia="zh-CN"/>
        </w:rPr>
        <w:t>。</w:t>
      </w:r>
      <w:r>
        <w:rPr>
          <w:rFonts w:hint="default" w:ascii="Times New Roman" w:hAnsi="Times New Roman" w:eastAsia="方正仿宋_GBK" w:cs="Times New Roman"/>
          <w:sz w:val="32"/>
          <w:szCs w:val="32"/>
          <w:lang w:val="en-US" w:eastAsia="zh-CN"/>
        </w:rPr>
        <w:t>《办法》废止后，原承担食品药品监管相关职责的人员纳入村（社区）县级整合岗位统一管理，待遇保障和职业发展获得多重提升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保障措施不仅不会对相关人员积极性产生消极影响，反而将通过更稳定的待遇、更规范的管理、更高效的履职环境，充分激发其工作主动性和责任感，进一步筑牢农村食品药品安全群防群控基层防线。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M2ViNzkxMTExMTRjMDA3N2UyZWVjMDllZjAyMGMifQ=="/>
  </w:docVars>
  <w:rsids>
    <w:rsidRoot w:val="686E4108"/>
    <w:rsid w:val="686E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Calibri" w:hAnsi="Calibri"/>
    </w:rPr>
  </w:style>
  <w:style w:type="paragraph" w:customStyle="1" w:styleId="5">
    <w:name w:val="图表目录1"/>
    <w:basedOn w:val="6"/>
    <w:next w:val="1"/>
    <w:qFormat/>
    <w:uiPriority w:val="0"/>
    <w:pPr>
      <w:ind w:left="200" w:leftChars="200" w:hanging="200" w:hangingChars="200"/>
    </w:pPr>
    <w:rPr>
      <w:rFonts w:cs="黑体"/>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2025-12-16T02:40:00Z</dcterms:created>
  <dc:creator>曹明溶</dc:creator>
  <cp:lastModifiedBy>曹明溶</cp:lastModifiedBy>
  <dcterms:modified xsi:type="dcterms:W3CDTF">2025-12-16T02:40:36Z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700DD40D425C42EAB504ED48DC7B4FE3_11</vt:lpwstr>
  </property>
</Properties>
</file>