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24"/>
        </w:rPr>
      </w:pPr>
      <w:r>
        <w:rPr>
          <w:rFonts w:hint="eastAsia" w:asciiTheme="minorEastAsia" w:hAnsiTheme="minorEastAsia" w:eastAsiaTheme="minorEastAsia"/>
          <w:b/>
          <w:sz w:val="24"/>
        </w:rPr>
        <w:t>关于梁河县民族宗教事务局</w:t>
      </w:r>
    </w:p>
    <w:p>
      <w:pPr>
        <w:jc w:val="center"/>
        <w:rPr>
          <w:rFonts w:asciiTheme="minorEastAsia" w:hAnsiTheme="minorEastAsia" w:eastAsiaTheme="minorEastAsia"/>
          <w:b/>
          <w:sz w:val="24"/>
        </w:rPr>
      </w:pPr>
      <w:r>
        <w:rPr>
          <w:rFonts w:hint="eastAsia" w:asciiTheme="minorEastAsia" w:hAnsiTheme="minorEastAsia" w:eastAsiaTheme="minorEastAsia"/>
          <w:b/>
          <w:sz w:val="24"/>
        </w:rPr>
        <w:t>2017年部门预算编制的说明</w:t>
      </w:r>
    </w:p>
    <w:p>
      <w:pPr>
        <w:pStyle w:val="2"/>
        <w:adjustRightInd w:val="0"/>
        <w:snapToGrid w:val="0"/>
        <w:spacing w:beforeLines="0" w:line="600" w:lineRule="exact"/>
        <w:rPr>
          <w:rFonts w:asciiTheme="minorEastAsia" w:hAnsiTheme="minorEastAsia" w:eastAsiaTheme="minorEastAsia"/>
          <w:b/>
          <w:sz w:val="24"/>
        </w:rPr>
      </w:pPr>
      <w:r>
        <w:rPr>
          <w:rFonts w:hint="eastAsia" w:asciiTheme="minorEastAsia" w:hAnsiTheme="minorEastAsia" w:eastAsiaTheme="minorEastAsia"/>
          <w:b/>
          <w:sz w:val="24"/>
        </w:rPr>
        <w:t xml:space="preserve">    </w:t>
      </w:r>
    </w:p>
    <w:p>
      <w:pPr>
        <w:pStyle w:val="2"/>
        <w:adjustRightInd w:val="0"/>
        <w:snapToGrid w:val="0"/>
        <w:spacing w:before="93"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按照预算管理的相关规定，目前部门预算的编制实行全口径预算管理，即收入和支出全部纳入预算管理，全部收入和支出都反映在预算中。</w:t>
      </w:r>
    </w:p>
    <w:p>
      <w:pPr>
        <w:spacing w:line="60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一、基本职能及主要工作</w:t>
      </w:r>
    </w:p>
    <w:p>
      <w:pPr>
        <w:rPr>
          <w:rFonts w:asciiTheme="minorEastAsia" w:hAnsiTheme="minorEastAsia" w:eastAsiaTheme="minorEastAsia"/>
          <w:sz w:val="24"/>
        </w:rPr>
      </w:pPr>
      <w:r>
        <w:rPr>
          <w:rFonts w:hint="eastAsia" w:asciiTheme="minorEastAsia" w:hAnsiTheme="minorEastAsia" w:eastAsiaTheme="minorEastAsia"/>
          <w:sz w:val="24"/>
        </w:rPr>
        <w:t>（一）基本职能</w:t>
      </w:r>
    </w:p>
    <w:p>
      <w:pPr>
        <w:spacing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梁河县民族宗教事务局是梁河县人民政府管理民族宗教事务的职能部门，在县政府的领导下，负责管理梁河县行政区域内的民族宗教工作，并接受上级业务部门的工作指导。</w:t>
      </w:r>
    </w:p>
    <w:p>
      <w:pPr>
        <w:widowControl/>
        <w:snapToGrid w:val="0"/>
        <w:spacing w:line="600" w:lineRule="exact"/>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(二)主要工作</w:t>
      </w:r>
    </w:p>
    <w:p>
      <w:pPr>
        <w:widowControl/>
        <w:snapToGrid w:val="0"/>
        <w:spacing w:line="600" w:lineRule="exact"/>
        <w:ind w:firstLine="352" w:firstLineChars="147"/>
        <w:jc w:val="left"/>
        <w:rPr>
          <w:rFonts w:cs="宋体" w:asciiTheme="minorEastAsia" w:hAnsiTheme="minorEastAsia" w:eastAsiaTheme="minorEastAsia"/>
          <w:color w:val="000000"/>
          <w:kern w:val="0"/>
          <w:sz w:val="24"/>
        </w:rPr>
      </w:pPr>
      <w:r>
        <w:rPr>
          <w:rFonts w:hint="eastAsia" w:asciiTheme="minorEastAsia" w:hAnsiTheme="minorEastAsia" w:eastAsiaTheme="minorEastAsia"/>
          <w:sz w:val="24"/>
        </w:rPr>
        <w:t>贯彻执行国家有关民族宗教工作的方针政策和法律、法规；负责民族宗教法制宣传教育工作，监督检查民族宗教政策和法律、法规的执行情况；促进各少数民族经济、科技、文化、教育、卫生、体育等各项事业的发展，做好少数民族扶贫工作，依法保护全县少数民族公民的合法权益，协调民族关系，增强民族团结，协调有关部门做好少数民族干部的培养、教育和使用等工作；进行民族问题和民族理论的调查研究；参与管理国家用于少数民族的各项扶持项目和各项补助专款；协调处理涉及民族政策和民族关系的涉外事务，配合有关部门及时处理有关民族宗教方面的突发事件；依法对宗教团体和宗教活动场所进行管理，依法保护公民宗教信仰自由以及宗教团体和宗教活动场所的合法权益；保护信教群众正常的宗教活动，积极参加精准扶贫，做好“挂包帮转走访”工作，构建和谐寺院工作，引导信教群众相信科学，积极与社会主义相适应，适应社会发展，维护社会稳定，民族团结等工作。</w:t>
      </w:r>
    </w:p>
    <w:p>
      <w:pPr>
        <w:spacing w:line="60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二、部门预算编制情况</w:t>
      </w:r>
    </w:p>
    <w:p>
      <w:pPr>
        <w:spacing w:line="60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（一）预算编制指导思想</w:t>
      </w:r>
    </w:p>
    <w:p>
      <w:pPr>
        <w:spacing w:line="600" w:lineRule="exact"/>
        <w:ind w:firstLine="480" w:firstLineChars="200"/>
        <w:rPr>
          <w:rFonts w:asciiTheme="minorEastAsia" w:hAnsiTheme="minorEastAsia" w:eastAsiaTheme="minorEastAsia"/>
          <w:bCs/>
          <w:color w:val="333333"/>
          <w:sz w:val="24"/>
        </w:rPr>
      </w:pPr>
      <w:r>
        <w:rPr>
          <w:rFonts w:hint="eastAsia" w:asciiTheme="minorEastAsia" w:hAnsiTheme="minorEastAsia" w:eastAsiaTheme="minorEastAsia"/>
          <w:color w:val="333333"/>
          <w:kern w:val="0"/>
          <w:sz w:val="24"/>
        </w:rPr>
        <w:t>坚持以邓小平理论和习近平总书记系列重要讲话精神为指导，</w:t>
      </w:r>
      <w:r>
        <w:rPr>
          <w:rFonts w:hint="eastAsia" w:asciiTheme="minorEastAsia" w:hAnsiTheme="minorEastAsia" w:eastAsiaTheme="minorEastAsia"/>
          <w:bCs/>
          <w:color w:val="333333"/>
          <w:sz w:val="24"/>
        </w:rPr>
        <w:t>全面贯彻落实党的十八届四中、五中、六中全会精神，</w:t>
      </w:r>
      <w:r>
        <w:rPr>
          <w:rFonts w:hint="eastAsia" w:asciiTheme="minorEastAsia" w:hAnsiTheme="minorEastAsia" w:eastAsiaTheme="minorEastAsia"/>
          <w:color w:val="333333"/>
          <w:kern w:val="0"/>
          <w:sz w:val="24"/>
        </w:rPr>
        <w:t>科学发展观，</w:t>
      </w:r>
      <w:r>
        <w:rPr>
          <w:rFonts w:hint="eastAsia" w:asciiTheme="minorEastAsia" w:hAnsiTheme="minorEastAsia" w:eastAsiaTheme="minorEastAsia"/>
          <w:bCs/>
          <w:color w:val="333333"/>
          <w:sz w:val="24"/>
        </w:rPr>
        <w:t>根据财政管理科学化、规范化、精细化的总体要求，按照公正、公平、公开原</w:t>
      </w:r>
      <w:bookmarkStart w:id="0" w:name="_GoBack"/>
      <w:bookmarkEnd w:id="0"/>
      <w:r>
        <w:rPr>
          <w:rFonts w:hint="eastAsia" w:asciiTheme="minorEastAsia" w:hAnsiTheme="minorEastAsia" w:eastAsiaTheme="minorEastAsia"/>
          <w:bCs/>
          <w:color w:val="333333"/>
          <w:sz w:val="24"/>
        </w:rPr>
        <w:t>则，做到“四个确保”，即保工资、保民生、保运转、保稳定”；加强财政资金支出管理，强化财政专项资金和项目资金管理，为实现年初的各项目标任务提供强有力的支撑。</w:t>
      </w:r>
    </w:p>
    <w:p>
      <w:pPr>
        <w:spacing w:line="600" w:lineRule="exact"/>
        <w:ind w:firstLine="482" w:firstLineChars="200"/>
        <w:rPr>
          <w:rFonts w:asciiTheme="minorEastAsia" w:hAnsiTheme="minorEastAsia" w:eastAsiaTheme="minorEastAsia"/>
          <w:b/>
          <w:bCs/>
          <w:color w:val="333333"/>
          <w:sz w:val="24"/>
        </w:rPr>
      </w:pPr>
      <w:r>
        <w:rPr>
          <w:rFonts w:hint="eastAsia" w:asciiTheme="minorEastAsia" w:hAnsiTheme="minorEastAsia" w:eastAsiaTheme="minorEastAsia"/>
          <w:b/>
          <w:bCs/>
          <w:color w:val="333333"/>
          <w:sz w:val="24"/>
        </w:rPr>
        <w:t>（二）预算编制基本原则</w:t>
      </w:r>
    </w:p>
    <w:p>
      <w:pPr>
        <w:widowControl/>
        <w:shd w:val="clear" w:color="auto" w:fill="FFFFFF"/>
        <w:spacing w:line="300" w:lineRule="atLeast"/>
        <w:ind w:firstLine="640"/>
        <w:rPr>
          <w:rFonts w:asciiTheme="minorEastAsia" w:hAnsiTheme="minorEastAsia" w:eastAsiaTheme="minorEastAsia"/>
          <w:color w:val="333333"/>
          <w:kern w:val="0"/>
          <w:sz w:val="24"/>
        </w:rPr>
      </w:pPr>
      <w:r>
        <w:rPr>
          <w:rFonts w:hint="eastAsia" w:asciiTheme="minorEastAsia" w:hAnsiTheme="minorEastAsia" w:eastAsiaTheme="minorEastAsia"/>
          <w:color w:val="333333"/>
          <w:kern w:val="0"/>
          <w:sz w:val="24"/>
        </w:rPr>
        <w:t>1.依法理财原则：按照公开、公正、透明的要求，进一步规范预算编制、执行和监督行为；编制预算时做到符合国家法律法规，体现国家和我州有关方针政策。</w:t>
      </w:r>
    </w:p>
    <w:p>
      <w:pPr>
        <w:widowControl/>
        <w:shd w:val="clear" w:color="auto" w:fill="FFFFFF"/>
        <w:spacing w:line="300" w:lineRule="atLeast"/>
        <w:ind w:firstLine="640"/>
        <w:rPr>
          <w:rFonts w:asciiTheme="minorEastAsia" w:hAnsiTheme="minorEastAsia" w:eastAsiaTheme="minorEastAsia"/>
          <w:color w:val="333333"/>
          <w:kern w:val="0"/>
          <w:sz w:val="24"/>
        </w:rPr>
      </w:pPr>
      <w:r>
        <w:rPr>
          <w:rFonts w:hint="eastAsia" w:asciiTheme="minorEastAsia" w:hAnsiTheme="minorEastAsia" w:eastAsiaTheme="minorEastAsia"/>
          <w:color w:val="333333"/>
          <w:kern w:val="0"/>
          <w:sz w:val="24"/>
        </w:rPr>
        <w:t>2.真实完整原则：部门预算数据要真实准确。</w:t>
      </w:r>
    </w:p>
    <w:p>
      <w:pPr>
        <w:widowControl/>
        <w:shd w:val="clear" w:color="auto" w:fill="FFFFFF"/>
        <w:spacing w:line="300" w:lineRule="atLeast"/>
        <w:ind w:firstLine="640"/>
        <w:rPr>
          <w:rFonts w:asciiTheme="minorEastAsia" w:hAnsiTheme="minorEastAsia" w:eastAsiaTheme="minorEastAsia"/>
          <w:color w:val="333333"/>
          <w:kern w:val="0"/>
          <w:sz w:val="24"/>
        </w:rPr>
      </w:pPr>
      <w:r>
        <w:rPr>
          <w:rFonts w:hint="eastAsia" w:asciiTheme="minorEastAsia" w:hAnsiTheme="minorEastAsia" w:eastAsiaTheme="minorEastAsia"/>
          <w:color w:val="333333"/>
          <w:kern w:val="0"/>
          <w:sz w:val="24"/>
        </w:rPr>
        <w:t>3.结构优化原则：</w:t>
      </w:r>
      <w:r>
        <w:rPr>
          <w:rFonts w:hint="eastAsia" w:asciiTheme="minorEastAsia" w:hAnsiTheme="minorEastAsia" w:eastAsiaTheme="minorEastAsia"/>
          <w:color w:val="000000"/>
          <w:sz w:val="24"/>
        </w:rPr>
        <w:t>有效整合财政资金，调整优化支出结构，着力保障和改善民生，严格控制“三公”经费等公用支出，降低行政运行成本。</w:t>
      </w:r>
    </w:p>
    <w:p>
      <w:pPr>
        <w:spacing w:line="600" w:lineRule="exact"/>
        <w:ind w:firstLine="480" w:firstLineChars="200"/>
        <w:rPr>
          <w:rFonts w:asciiTheme="minorEastAsia" w:hAnsiTheme="minorEastAsia" w:eastAsiaTheme="minorEastAsia"/>
          <w:color w:val="333333"/>
          <w:kern w:val="0"/>
          <w:sz w:val="24"/>
        </w:rPr>
      </w:pPr>
      <w:r>
        <w:rPr>
          <w:rFonts w:hint="eastAsia" w:asciiTheme="minorEastAsia" w:hAnsiTheme="minorEastAsia" w:eastAsiaTheme="minorEastAsia"/>
          <w:color w:val="333333"/>
          <w:kern w:val="0"/>
          <w:sz w:val="24"/>
        </w:rPr>
        <w:t>4.收支平衡原则：部门预算编制要做到收支平衡；严格执行增收节支、理性节约的各项规定，坚持统筹兼顾，严格控制一般性支出。</w:t>
      </w:r>
    </w:p>
    <w:p>
      <w:pPr>
        <w:spacing w:line="6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333333"/>
          <w:kern w:val="0"/>
          <w:sz w:val="24"/>
        </w:rPr>
        <w:t>5.</w:t>
      </w:r>
      <w:r>
        <w:rPr>
          <w:rFonts w:hint="eastAsia" w:asciiTheme="minorEastAsia" w:hAnsiTheme="minorEastAsia" w:eastAsiaTheme="minorEastAsia"/>
          <w:color w:val="000000"/>
          <w:sz w:val="24"/>
        </w:rPr>
        <w:t>公开透明原则：加强预算法律法规宣传，做到政策制度公开透明；明确预算编制各阶段重点工作；建立健全预算信息公开机制，有序推进预算信息公开。</w:t>
      </w:r>
    </w:p>
    <w:p>
      <w:pPr>
        <w:spacing w:line="600" w:lineRule="exact"/>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（三）预算编制方法</w:t>
      </w:r>
    </w:p>
    <w:p>
      <w:pPr>
        <w:spacing w:line="600" w:lineRule="exact"/>
        <w:ind w:firstLine="480" w:firstLineChars="200"/>
        <w:rPr>
          <w:rFonts w:cs="Tahoma" w:asciiTheme="minorEastAsia" w:hAnsiTheme="minorEastAsia" w:eastAsiaTheme="minorEastAsia"/>
          <w:color w:val="000000"/>
          <w:sz w:val="24"/>
          <w:shd w:val="clear" w:color="auto" w:fill="F8FCFD"/>
        </w:rPr>
      </w:pPr>
      <w:r>
        <w:rPr>
          <w:rFonts w:hint="eastAsia" w:cs="Tahoma" w:asciiTheme="minorEastAsia" w:hAnsiTheme="minorEastAsia" w:eastAsiaTheme="minorEastAsia"/>
          <w:color w:val="000000"/>
          <w:sz w:val="24"/>
          <w:shd w:val="clear" w:color="auto" w:fill="F8FCFD"/>
        </w:rPr>
        <w:t>1.职工工资，根据单位编制和法规政策，按现行工资标准计算核定。</w:t>
      </w:r>
      <w:r>
        <w:rPr>
          <w:rFonts w:hint="eastAsia" w:cs="Tahoma" w:asciiTheme="minorEastAsia" w:hAnsiTheme="minorEastAsia" w:eastAsiaTheme="minorEastAsia"/>
          <w:color w:val="000000"/>
          <w:sz w:val="24"/>
        </w:rPr>
        <w:br w:type="textWrapping"/>
      </w:r>
      <w:r>
        <w:rPr>
          <w:rFonts w:hint="eastAsia" w:cs="Tahoma" w:asciiTheme="minorEastAsia" w:hAnsiTheme="minorEastAsia" w:eastAsiaTheme="minorEastAsia"/>
          <w:color w:val="000000"/>
          <w:sz w:val="24"/>
        </w:rPr>
        <w:t xml:space="preserve">    </w:t>
      </w:r>
      <w:r>
        <w:rPr>
          <w:rFonts w:hint="eastAsia" w:cs="Tahoma" w:asciiTheme="minorEastAsia" w:hAnsiTheme="minorEastAsia" w:eastAsiaTheme="minorEastAsia"/>
          <w:color w:val="000000"/>
          <w:sz w:val="24"/>
          <w:shd w:val="clear" w:color="auto" w:fill="F8FCFD"/>
        </w:rPr>
        <w:t>2.一般公用经费实行定员定额管理，根据我局的人员配置，统一按支出定额按规定标准核定。</w:t>
      </w:r>
      <w:r>
        <w:rPr>
          <w:rFonts w:hint="eastAsia" w:cs="Tahoma" w:asciiTheme="minorEastAsia" w:hAnsiTheme="minorEastAsia" w:eastAsiaTheme="minorEastAsia"/>
          <w:color w:val="000000"/>
          <w:sz w:val="24"/>
        </w:rPr>
        <w:br w:type="textWrapping"/>
      </w:r>
      <w:r>
        <w:rPr>
          <w:rFonts w:hint="eastAsia" w:cs="Tahoma" w:asciiTheme="minorEastAsia" w:hAnsiTheme="minorEastAsia" w:eastAsiaTheme="minorEastAsia"/>
          <w:color w:val="000000"/>
          <w:sz w:val="24"/>
        </w:rPr>
        <w:t xml:space="preserve">    </w:t>
      </w:r>
      <w:r>
        <w:rPr>
          <w:rFonts w:hint="eastAsia" w:cs="Tahoma" w:asciiTheme="minorEastAsia" w:hAnsiTheme="minorEastAsia" w:eastAsiaTheme="minorEastAsia"/>
          <w:color w:val="000000"/>
          <w:sz w:val="24"/>
          <w:shd w:val="clear" w:color="auto" w:fill="F8FCFD"/>
        </w:rPr>
        <w:t>3.项目支出根据我局2016年实际支出情况以及我局制定的2017年全年主要工作任务进行核定。</w:t>
      </w:r>
    </w:p>
    <w:p>
      <w:pPr>
        <w:shd w:val="clear" w:color="auto" w:fill="FFFFFF"/>
        <w:spacing w:line="480" w:lineRule="auto"/>
        <w:ind w:firstLine="480"/>
        <w:rPr>
          <w:rFonts w:asciiTheme="minorEastAsia" w:hAnsiTheme="minorEastAsia" w:eastAsiaTheme="minorEastAsia"/>
          <w:sz w:val="24"/>
        </w:rPr>
      </w:pPr>
      <w:r>
        <w:rPr>
          <w:rFonts w:hint="eastAsia" w:cs="Tahoma" w:asciiTheme="minorEastAsia" w:hAnsiTheme="minorEastAsia" w:eastAsiaTheme="minorEastAsia"/>
          <w:color w:val="000000"/>
          <w:sz w:val="24"/>
          <w:shd w:val="clear" w:color="auto" w:fill="F8FCFD"/>
        </w:rPr>
        <w:t>(四)</w:t>
      </w:r>
      <w:r>
        <w:rPr>
          <w:rFonts w:hint="eastAsia" w:asciiTheme="minorEastAsia" w:hAnsiTheme="minorEastAsia" w:eastAsiaTheme="minorEastAsia"/>
          <w:b/>
          <w:color w:val="000000"/>
          <w:sz w:val="24"/>
        </w:rPr>
        <w:t xml:space="preserve"> 预算编制</w:t>
      </w:r>
      <w:r>
        <w:rPr>
          <w:rFonts w:hint="eastAsia" w:asciiTheme="minorEastAsia" w:hAnsiTheme="minorEastAsia" w:eastAsiaTheme="minorEastAsia"/>
          <w:b/>
          <w:sz w:val="24"/>
        </w:rPr>
        <w:t xml:space="preserve">总体思路 </w:t>
      </w:r>
      <w:r>
        <w:rPr>
          <w:rFonts w:cs="宋体" w:asciiTheme="minorEastAsia" w:hAnsiTheme="minorEastAsia" w:eastAsiaTheme="minorEastAsia"/>
          <w:color w:val="333333"/>
          <w:kern w:val="0"/>
          <w:sz w:val="24"/>
        </w:rPr>
        <w:t>深化部门预算改革，落实积极的财政政策，坚持厉行节约、精打细算，着力推进专项资金清理整合和财政存量资金盘活，全面推进绩效管理和预决算信息公开，发挥财政政策激励和财政资金作用</w:t>
      </w:r>
      <w:r>
        <w:rPr>
          <w:rFonts w:hint="eastAsia" w:cs="宋体" w:asciiTheme="minorEastAsia" w:hAnsiTheme="minorEastAsia" w:eastAsiaTheme="minorEastAsia"/>
          <w:color w:val="333333"/>
          <w:kern w:val="0"/>
          <w:sz w:val="24"/>
        </w:rPr>
        <w:t>。</w:t>
      </w:r>
      <w:r>
        <w:rPr>
          <w:rFonts w:cs="宋体" w:asciiTheme="minorEastAsia" w:hAnsiTheme="minorEastAsia" w:eastAsiaTheme="minorEastAsia"/>
          <w:color w:val="333333"/>
          <w:kern w:val="0"/>
          <w:sz w:val="24"/>
        </w:rPr>
        <w:t>按照上级要求，落实好社保政策改革、公车经费改革和实警衔工资改革等三个相关收入制度改革，保障干部职工待遇。</w:t>
      </w:r>
    </w:p>
    <w:p>
      <w:pPr>
        <w:spacing w:line="60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三、部门基本情况</w:t>
      </w:r>
    </w:p>
    <w:p>
      <w:pPr>
        <w:spacing w:line="600" w:lineRule="exact"/>
        <w:ind w:firstLine="480" w:firstLineChars="200"/>
        <w:rPr>
          <w:rFonts w:cs="Arial" w:asciiTheme="minorEastAsia" w:hAnsiTheme="minorEastAsia" w:eastAsiaTheme="minorEastAsia"/>
          <w:kern w:val="0"/>
          <w:sz w:val="24"/>
        </w:rPr>
      </w:pPr>
      <w:r>
        <w:rPr>
          <w:rFonts w:hint="eastAsia" w:asciiTheme="minorEastAsia" w:hAnsiTheme="minorEastAsia" w:eastAsiaTheme="minorEastAsia"/>
          <w:sz w:val="24"/>
        </w:rPr>
        <w:t>纳入2017年部门预算编报的单位共1个，财政全供给单位1个，部分供给单位0个，特殊供给单位0个，自收自支单位0个；财政全共计单位中行政单位1个，参公管理事业单位</w:t>
      </w:r>
      <w:r>
        <w:rPr>
          <w:rFonts w:hint="eastAsia" w:asciiTheme="minorEastAsia" w:hAnsiTheme="minorEastAsia" w:eastAsiaTheme="minorEastAsia"/>
          <w:bCs/>
          <w:sz w:val="24"/>
        </w:rPr>
        <w:t>0</w:t>
      </w:r>
      <w:r>
        <w:rPr>
          <w:rFonts w:hint="eastAsia" w:asciiTheme="minorEastAsia" w:hAnsiTheme="minorEastAsia" w:eastAsiaTheme="minorEastAsia"/>
          <w:sz w:val="24"/>
        </w:rPr>
        <w:t>个，非参公管理事业单位0个。部门</w:t>
      </w:r>
      <w:r>
        <w:rPr>
          <w:rFonts w:hint="eastAsia" w:cs="Arial" w:asciiTheme="minorEastAsia" w:hAnsiTheme="minorEastAsia" w:eastAsiaTheme="minorEastAsia"/>
          <w:kern w:val="0"/>
          <w:sz w:val="24"/>
        </w:rPr>
        <w:t>在职人员编制9人，其中：行政编制7人，事业编制0人。在职实有9人，其中：财政全供养9人，非财政供养0人。离退休人员6人，其中：离休0人，退休6人。车辆编制0辆，实有车辆0辆。</w:t>
      </w:r>
    </w:p>
    <w:p>
      <w:pPr>
        <w:spacing w:line="60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四、2017年部门预算收支情况</w:t>
      </w:r>
    </w:p>
    <w:p>
      <w:pPr>
        <w:spacing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2017年梁河县民族宗教事务局财务总收入140.85万元，其中：一般公共预算87.86万元，政府性基金收入0万元，国有资本经营收益0万元，事业收入0万元，事业单位经营收入0万元，其他收入0万元。</w:t>
      </w:r>
    </w:p>
    <w:p>
      <w:pPr>
        <w:spacing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2017年部门财政拨款收入161.46万元，其中，本年收入140.85万元，上年结转收入20.61万元。本年收入中，一般公共预算财政拨款140.85万元（本级财力135.85万元，专项收入5万元，执法办案补助0万元，收费成本补偿0万元，财政专户管理的收入0万元，国有资源（资产）有偿使用收入0万元），政府性基金财政拨款0万元，国有资本经营收益财政拨款0万元。</w:t>
      </w:r>
    </w:p>
    <w:p>
      <w:pPr>
        <w:widowControl/>
        <w:snapToGrid w:val="0"/>
        <w:spacing w:before="100" w:after="100" w:line="600" w:lineRule="exact"/>
        <w:ind w:firstLine="538"/>
        <w:jc w:val="left"/>
        <w:rPr>
          <w:rFonts w:cs="Arial" w:asciiTheme="minorEastAsia" w:hAnsiTheme="minorEastAsia" w:eastAsiaTheme="minorEastAsia"/>
          <w:kern w:val="0"/>
          <w:sz w:val="24"/>
        </w:rPr>
      </w:pPr>
      <w:r>
        <w:rPr>
          <w:rFonts w:hint="eastAsia" w:asciiTheme="minorEastAsia" w:hAnsiTheme="minorEastAsia" w:eastAsiaTheme="minorEastAsia"/>
          <w:sz w:val="24"/>
        </w:rPr>
        <w:t>2017</w:t>
      </w:r>
      <w:r>
        <w:rPr>
          <w:rFonts w:hint="eastAsia" w:cs="Arial" w:asciiTheme="minorEastAsia" w:hAnsiTheme="minorEastAsia" w:eastAsiaTheme="minorEastAsia"/>
          <w:kern w:val="0"/>
          <w:sz w:val="24"/>
        </w:rPr>
        <w:t>年部门预算总支出</w:t>
      </w:r>
      <w:r>
        <w:rPr>
          <w:rFonts w:hint="eastAsia" w:asciiTheme="minorEastAsia" w:hAnsiTheme="minorEastAsia" w:eastAsiaTheme="minorEastAsia"/>
          <w:sz w:val="24"/>
        </w:rPr>
        <w:t>161.46万元，其中：</w:t>
      </w:r>
      <w:r>
        <w:rPr>
          <w:rFonts w:hint="eastAsia" w:cs="Arial" w:asciiTheme="minorEastAsia" w:hAnsiTheme="minorEastAsia" w:eastAsiaTheme="minorEastAsia"/>
          <w:kern w:val="0"/>
          <w:sz w:val="24"/>
        </w:rPr>
        <w:t>基本支出</w:t>
      </w:r>
      <w:r>
        <w:rPr>
          <w:rFonts w:hint="eastAsia" w:asciiTheme="minorEastAsia" w:hAnsiTheme="minorEastAsia" w:eastAsiaTheme="minorEastAsia"/>
          <w:sz w:val="24"/>
        </w:rPr>
        <w:t>135.85</w:t>
      </w:r>
      <w:r>
        <w:rPr>
          <w:rFonts w:hint="eastAsia" w:cs="Arial" w:asciiTheme="minorEastAsia" w:hAnsiTheme="minorEastAsia" w:eastAsiaTheme="minorEastAsia"/>
          <w:kern w:val="0"/>
          <w:sz w:val="24"/>
        </w:rPr>
        <w:t>万元，占总支出的</w:t>
      </w:r>
      <w:r>
        <w:rPr>
          <w:rFonts w:hint="eastAsia" w:asciiTheme="minorEastAsia" w:hAnsiTheme="minorEastAsia" w:eastAsiaTheme="minorEastAsia"/>
          <w:sz w:val="24"/>
        </w:rPr>
        <w:t>84.13</w:t>
      </w:r>
      <w:r>
        <w:rPr>
          <w:rFonts w:hint="eastAsia" w:cs="Arial" w:asciiTheme="minorEastAsia" w:hAnsiTheme="minorEastAsia" w:eastAsiaTheme="minorEastAsia"/>
          <w:kern w:val="0"/>
          <w:sz w:val="24"/>
        </w:rPr>
        <w:t>％，项目支出2</w:t>
      </w:r>
      <w:r>
        <w:rPr>
          <w:rFonts w:hint="eastAsia" w:asciiTheme="minorEastAsia" w:hAnsiTheme="minorEastAsia" w:eastAsiaTheme="minorEastAsia"/>
          <w:sz w:val="24"/>
        </w:rPr>
        <w:t>5.61</w:t>
      </w:r>
      <w:r>
        <w:rPr>
          <w:rFonts w:hint="eastAsia" w:cs="Arial" w:asciiTheme="minorEastAsia" w:hAnsiTheme="minorEastAsia" w:eastAsiaTheme="minorEastAsia"/>
          <w:kern w:val="0"/>
          <w:sz w:val="24"/>
        </w:rPr>
        <w:t>万元，占总支出的</w:t>
      </w:r>
      <w:r>
        <w:rPr>
          <w:rFonts w:hint="eastAsia" w:asciiTheme="minorEastAsia" w:hAnsiTheme="minorEastAsia" w:eastAsiaTheme="minorEastAsia"/>
          <w:sz w:val="24"/>
        </w:rPr>
        <w:t>15.87</w:t>
      </w:r>
      <w:r>
        <w:rPr>
          <w:rFonts w:hint="eastAsia" w:cs="Arial" w:asciiTheme="minorEastAsia" w:hAnsiTheme="minorEastAsia" w:eastAsiaTheme="minorEastAsia"/>
          <w:kern w:val="0"/>
          <w:sz w:val="24"/>
        </w:rPr>
        <w:t>％。按支出功能科目分类，支出分别列“</w:t>
      </w:r>
      <w:r>
        <w:rPr>
          <w:rFonts w:hint="eastAsia" w:asciiTheme="minorEastAsia" w:hAnsiTheme="minorEastAsia" w:eastAsiaTheme="minorEastAsia"/>
          <w:sz w:val="24"/>
        </w:rPr>
        <w:t>201（类）</w:t>
      </w:r>
      <w:r>
        <w:rPr>
          <w:rFonts w:hint="eastAsia" w:cs="Arial" w:asciiTheme="minorEastAsia" w:hAnsiTheme="minorEastAsia" w:eastAsiaTheme="minorEastAsia"/>
          <w:kern w:val="0"/>
          <w:sz w:val="24"/>
        </w:rPr>
        <w:t>－</w:t>
      </w:r>
      <w:r>
        <w:rPr>
          <w:rFonts w:hint="eastAsia" w:asciiTheme="minorEastAsia" w:hAnsiTheme="minorEastAsia" w:eastAsiaTheme="minorEastAsia"/>
          <w:sz w:val="24"/>
        </w:rPr>
        <w:t>23（款）01</w:t>
      </w:r>
      <w:r>
        <w:rPr>
          <w:rFonts w:hint="eastAsia" w:cs="Arial" w:asciiTheme="minorEastAsia" w:hAnsiTheme="minorEastAsia" w:eastAsiaTheme="minorEastAsia"/>
          <w:kern w:val="0"/>
          <w:sz w:val="24"/>
        </w:rPr>
        <w:t>”支出87.86万元，主要反映</w:t>
      </w:r>
      <w:r>
        <w:rPr>
          <w:rFonts w:hint="eastAsia" w:asciiTheme="minorEastAsia" w:hAnsiTheme="minorEastAsia" w:eastAsiaTheme="minorEastAsia"/>
          <w:sz w:val="24"/>
        </w:rPr>
        <w:t>行政动运行</w:t>
      </w:r>
      <w:r>
        <w:rPr>
          <w:rFonts w:hint="eastAsia" w:cs="Arial" w:asciiTheme="minorEastAsia" w:hAnsiTheme="minorEastAsia" w:eastAsiaTheme="minorEastAsia"/>
          <w:kern w:val="0"/>
          <w:sz w:val="24"/>
        </w:rPr>
        <w:t>的支出、“</w:t>
      </w:r>
      <w:r>
        <w:rPr>
          <w:rFonts w:hint="eastAsia" w:asciiTheme="minorEastAsia" w:hAnsiTheme="minorEastAsia" w:eastAsiaTheme="minorEastAsia"/>
          <w:sz w:val="24"/>
        </w:rPr>
        <w:t>208（类）</w:t>
      </w:r>
      <w:r>
        <w:rPr>
          <w:rFonts w:hint="eastAsia" w:cs="Arial" w:asciiTheme="minorEastAsia" w:hAnsiTheme="minorEastAsia" w:eastAsiaTheme="minorEastAsia"/>
          <w:kern w:val="0"/>
          <w:sz w:val="24"/>
        </w:rPr>
        <w:t>－</w:t>
      </w:r>
      <w:r>
        <w:rPr>
          <w:rFonts w:hint="eastAsia" w:asciiTheme="minorEastAsia" w:hAnsiTheme="minorEastAsia" w:eastAsiaTheme="minorEastAsia"/>
          <w:sz w:val="24"/>
        </w:rPr>
        <w:t>05（款）01</w:t>
      </w:r>
      <w:r>
        <w:rPr>
          <w:rFonts w:hint="eastAsia" w:cs="Arial" w:asciiTheme="minorEastAsia" w:hAnsiTheme="minorEastAsia" w:eastAsiaTheme="minorEastAsia"/>
          <w:kern w:val="0"/>
          <w:sz w:val="24"/>
        </w:rPr>
        <w:t>”支出43.87万元，主要反映</w:t>
      </w:r>
      <w:r>
        <w:rPr>
          <w:rFonts w:hint="eastAsia" w:asciiTheme="minorEastAsia" w:hAnsiTheme="minorEastAsia" w:eastAsiaTheme="minorEastAsia"/>
          <w:sz w:val="24"/>
        </w:rPr>
        <w:t>归口管理的行政单位离退休人员</w:t>
      </w:r>
      <w:r>
        <w:rPr>
          <w:rFonts w:hint="eastAsia" w:cs="Arial" w:asciiTheme="minorEastAsia" w:hAnsiTheme="minorEastAsia" w:eastAsiaTheme="minorEastAsia"/>
          <w:kern w:val="0"/>
          <w:sz w:val="24"/>
        </w:rPr>
        <w:t>的退休费支出；“</w:t>
      </w:r>
      <w:r>
        <w:rPr>
          <w:rFonts w:hint="eastAsia" w:asciiTheme="minorEastAsia" w:hAnsiTheme="minorEastAsia" w:eastAsiaTheme="minorEastAsia"/>
          <w:sz w:val="24"/>
        </w:rPr>
        <w:t>221（类）</w:t>
      </w:r>
      <w:r>
        <w:rPr>
          <w:rFonts w:hint="eastAsia" w:cs="Arial" w:asciiTheme="minorEastAsia" w:hAnsiTheme="minorEastAsia" w:eastAsiaTheme="minorEastAsia"/>
          <w:kern w:val="0"/>
          <w:sz w:val="24"/>
        </w:rPr>
        <w:t>－</w:t>
      </w:r>
      <w:r>
        <w:rPr>
          <w:rFonts w:hint="eastAsia" w:asciiTheme="minorEastAsia" w:hAnsiTheme="minorEastAsia" w:eastAsiaTheme="minorEastAsia"/>
          <w:sz w:val="24"/>
        </w:rPr>
        <w:t>02（款）01</w:t>
      </w:r>
      <w:r>
        <w:rPr>
          <w:rFonts w:hint="eastAsia" w:cs="Arial" w:asciiTheme="minorEastAsia" w:hAnsiTheme="minorEastAsia" w:eastAsiaTheme="minorEastAsia"/>
          <w:kern w:val="0"/>
          <w:sz w:val="24"/>
        </w:rPr>
        <w:t>”支出9.12万元，主要反映</w:t>
      </w:r>
      <w:r>
        <w:rPr>
          <w:rFonts w:hint="eastAsia" w:asciiTheme="minorEastAsia" w:hAnsiTheme="minorEastAsia" w:eastAsiaTheme="minorEastAsia"/>
          <w:sz w:val="24"/>
        </w:rPr>
        <w:t>在职干部职工</w:t>
      </w:r>
      <w:r>
        <w:rPr>
          <w:rFonts w:hint="eastAsia" w:cs="Arial" w:asciiTheme="minorEastAsia" w:hAnsiTheme="minorEastAsia" w:eastAsiaTheme="minorEastAsia"/>
          <w:kern w:val="0"/>
          <w:sz w:val="24"/>
        </w:rPr>
        <w:t>的住房公积金支出；上年结余结转主要是项目支出结转。支出分别列“</w:t>
      </w:r>
      <w:r>
        <w:rPr>
          <w:rFonts w:hint="eastAsia" w:asciiTheme="minorEastAsia" w:hAnsiTheme="minorEastAsia" w:eastAsiaTheme="minorEastAsia"/>
          <w:sz w:val="24"/>
        </w:rPr>
        <w:t>201（类）</w:t>
      </w:r>
      <w:r>
        <w:rPr>
          <w:rFonts w:hint="eastAsia" w:cs="Arial" w:asciiTheme="minorEastAsia" w:hAnsiTheme="minorEastAsia" w:eastAsiaTheme="minorEastAsia"/>
          <w:kern w:val="0"/>
          <w:sz w:val="24"/>
        </w:rPr>
        <w:t>－</w:t>
      </w:r>
      <w:r>
        <w:rPr>
          <w:rFonts w:hint="eastAsia" w:asciiTheme="minorEastAsia" w:hAnsiTheme="minorEastAsia" w:eastAsiaTheme="minorEastAsia"/>
          <w:sz w:val="24"/>
        </w:rPr>
        <w:t>23（款）04</w:t>
      </w:r>
      <w:r>
        <w:rPr>
          <w:rFonts w:hint="eastAsia" w:cs="Arial" w:asciiTheme="minorEastAsia" w:hAnsiTheme="minorEastAsia" w:eastAsiaTheme="minorEastAsia"/>
          <w:kern w:val="0"/>
          <w:sz w:val="24"/>
        </w:rPr>
        <w:t>”支出0.05万元，主要反映</w:t>
      </w:r>
      <w:r>
        <w:rPr>
          <w:rFonts w:hint="eastAsia" w:asciiTheme="minorEastAsia" w:hAnsiTheme="minorEastAsia" w:eastAsiaTheme="minorEastAsia"/>
          <w:sz w:val="24"/>
        </w:rPr>
        <w:t>民族工作专项</w:t>
      </w:r>
      <w:r>
        <w:rPr>
          <w:rFonts w:hint="eastAsia" w:cs="Arial" w:asciiTheme="minorEastAsia" w:hAnsiTheme="minorEastAsia" w:eastAsiaTheme="minorEastAsia"/>
          <w:kern w:val="0"/>
          <w:sz w:val="24"/>
        </w:rPr>
        <w:t>的支出，列“</w:t>
      </w:r>
      <w:r>
        <w:rPr>
          <w:rFonts w:hint="eastAsia" w:asciiTheme="minorEastAsia" w:hAnsiTheme="minorEastAsia" w:eastAsiaTheme="minorEastAsia"/>
          <w:sz w:val="24"/>
        </w:rPr>
        <w:t>201（类）</w:t>
      </w:r>
      <w:r>
        <w:rPr>
          <w:rFonts w:hint="eastAsia" w:cs="Arial" w:asciiTheme="minorEastAsia" w:hAnsiTheme="minorEastAsia" w:eastAsiaTheme="minorEastAsia"/>
          <w:kern w:val="0"/>
          <w:sz w:val="24"/>
        </w:rPr>
        <w:t>－</w:t>
      </w:r>
      <w:r>
        <w:rPr>
          <w:rFonts w:hint="eastAsia" w:asciiTheme="minorEastAsia" w:hAnsiTheme="minorEastAsia" w:eastAsiaTheme="minorEastAsia"/>
          <w:sz w:val="24"/>
        </w:rPr>
        <w:t>23（款）99</w:t>
      </w:r>
      <w:r>
        <w:rPr>
          <w:rFonts w:hint="eastAsia" w:cs="Arial" w:asciiTheme="minorEastAsia" w:hAnsiTheme="minorEastAsia" w:eastAsiaTheme="minorEastAsia"/>
          <w:kern w:val="0"/>
          <w:sz w:val="24"/>
        </w:rPr>
        <w:t>”支出6.13万元，主要反映</w:t>
      </w:r>
      <w:r>
        <w:rPr>
          <w:rFonts w:hint="eastAsia" w:asciiTheme="minorEastAsia" w:hAnsiTheme="minorEastAsia" w:eastAsiaTheme="minorEastAsia"/>
          <w:sz w:val="24"/>
        </w:rPr>
        <w:t>其他民族事务（较少民族综合保险费）</w:t>
      </w:r>
      <w:r>
        <w:rPr>
          <w:rFonts w:hint="eastAsia" w:cs="Arial" w:asciiTheme="minorEastAsia" w:hAnsiTheme="minorEastAsia" w:eastAsiaTheme="minorEastAsia"/>
          <w:kern w:val="0"/>
          <w:sz w:val="24"/>
        </w:rPr>
        <w:t>的支出；列“</w:t>
      </w:r>
      <w:r>
        <w:rPr>
          <w:rFonts w:hint="eastAsia" w:asciiTheme="minorEastAsia" w:hAnsiTheme="minorEastAsia" w:eastAsiaTheme="minorEastAsia"/>
          <w:sz w:val="24"/>
        </w:rPr>
        <w:t>207（类）</w:t>
      </w:r>
      <w:r>
        <w:rPr>
          <w:rFonts w:hint="eastAsia" w:cs="Arial" w:asciiTheme="minorEastAsia" w:hAnsiTheme="minorEastAsia" w:eastAsiaTheme="minorEastAsia"/>
          <w:kern w:val="0"/>
          <w:sz w:val="24"/>
        </w:rPr>
        <w:t>－</w:t>
      </w:r>
      <w:r>
        <w:rPr>
          <w:rFonts w:hint="eastAsia" w:asciiTheme="minorEastAsia" w:hAnsiTheme="minorEastAsia" w:eastAsiaTheme="minorEastAsia"/>
          <w:sz w:val="24"/>
        </w:rPr>
        <w:t>01（款）11</w:t>
      </w:r>
      <w:r>
        <w:rPr>
          <w:rFonts w:hint="eastAsia" w:cs="Arial" w:asciiTheme="minorEastAsia" w:hAnsiTheme="minorEastAsia" w:eastAsiaTheme="minorEastAsia"/>
          <w:kern w:val="0"/>
          <w:sz w:val="24"/>
        </w:rPr>
        <w:t>”支出6万元，主要反映</w:t>
      </w:r>
      <w:r>
        <w:rPr>
          <w:rFonts w:hint="eastAsia" w:asciiTheme="minorEastAsia" w:hAnsiTheme="minorEastAsia" w:eastAsiaTheme="minorEastAsia"/>
          <w:sz w:val="24"/>
        </w:rPr>
        <w:t>文化创作与保护</w:t>
      </w:r>
      <w:r>
        <w:rPr>
          <w:rFonts w:hint="eastAsia" w:cs="Arial" w:asciiTheme="minorEastAsia" w:hAnsiTheme="minorEastAsia" w:eastAsiaTheme="minorEastAsia"/>
          <w:kern w:val="0"/>
          <w:sz w:val="24"/>
        </w:rPr>
        <w:t>的支出；列“</w:t>
      </w:r>
      <w:r>
        <w:rPr>
          <w:rFonts w:hint="eastAsia" w:asciiTheme="minorEastAsia" w:hAnsiTheme="minorEastAsia" w:eastAsiaTheme="minorEastAsia"/>
          <w:sz w:val="24"/>
        </w:rPr>
        <w:t>201（类）</w:t>
      </w:r>
      <w:r>
        <w:rPr>
          <w:rFonts w:hint="eastAsia" w:cs="Arial" w:asciiTheme="minorEastAsia" w:hAnsiTheme="minorEastAsia" w:eastAsiaTheme="minorEastAsia"/>
          <w:kern w:val="0"/>
          <w:sz w:val="24"/>
        </w:rPr>
        <w:t>－</w:t>
      </w:r>
      <w:r>
        <w:rPr>
          <w:rFonts w:hint="eastAsia" w:asciiTheme="minorEastAsia" w:hAnsiTheme="minorEastAsia" w:eastAsiaTheme="minorEastAsia"/>
          <w:sz w:val="24"/>
        </w:rPr>
        <w:t>99（款）99</w:t>
      </w:r>
      <w:r>
        <w:rPr>
          <w:rFonts w:hint="eastAsia" w:cs="Arial" w:asciiTheme="minorEastAsia" w:hAnsiTheme="minorEastAsia" w:eastAsiaTheme="minorEastAsia"/>
          <w:kern w:val="0"/>
          <w:sz w:val="24"/>
        </w:rPr>
        <w:t>”支出2万元，主要其他一</w:t>
      </w:r>
      <w:r>
        <w:rPr>
          <w:rFonts w:hint="eastAsia" w:asciiTheme="minorEastAsia" w:hAnsiTheme="minorEastAsia" w:eastAsiaTheme="minorEastAsia"/>
          <w:sz w:val="24"/>
        </w:rPr>
        <w:t>般</w:t>
      </w:r>
      <w:r>
        <w:rPr>
          <w:rFonts w:hint="eastAsia" w:cs="Arial" w:asciiTheme="minorEastAsia" w:hAnsiTheme="minorEastAsia" w:eastAsiaTheme="minorEastAsia"/>
          <w:kern w:val="0"/>
          <w:sz w:val="24"/>
        </w:rPr>
        <w:t>公共服务的支出；列“</w:t>
      </w:r>
      <w:r>
        <w:rPr>
          <w:rFonts w:hint="eastAsia" w:asciiTheme="minorEastAsia" w:hAnsiTheme="minorEastAsia" w:eastAsiaTheme="minorEastAsia"/>
          <w:sz w:val="24"/>
        </w:rPr>
        <w:t>213（类）</w:t>
      </w:r>
      <w:r>
        <w:rPr>
          <w:rFonts w:hint="eastAsia" w:cs="Arial" w:asciiTheme="minorEastAsia" w:hAnsiTheme="minorEastAsia" w:eastAsiaTheme="minorEastAsia"/>
          <w:kern w:val="0"/>
          <w:sz w:val="24"/>
        </w:rPr>
        <w:t>－</w:t>
      </w:r>
      <w:r>
        <w:rPr>
          <w:rFonts w:hint="eastAsia" w:asciiTheme="minorEastAsia" w:hAnsiTheme="minorEastAsia" w:eastAsiaTheme="minorEastAsia"/>
          <w:sz w:val="24"/>
        </w:rPr>
        <w:t>01（款）99</w:t>
      </w:r>
      <w:r>
        <w:rPr>
          <w:rFonts w:hint="eastAsia" w:cs="Arial" w:asciiTheme="minorEastAsia" w:hAnsiTheme="minorEastAsia" w:eastAsiaTheme="minorEastAsia"/>
          <w:kern w:val="0"/>
          <w:sz w:val="24"/>
        </w:rPr>
        <w:t>”支出6.42万元，主要其他一</w:t>
      </w:r>
      <w:r>
        <w:rPr>
          <w:rFonts w:hint="eastAsia" w:asciiTheme="minorEastAsia" w:hAnsiTheme="minorEastAsia" w:eastAsiaTheme="minorEastAsia"/>
          <w:sz w:val="24"/>
        </w:rPr>
        <w:t>般</w:t>
      </w:r>
      <w:r>
        <w:rPr>
          <w:rFonts w:hint="eastAsia" w:cs="Arial" w:asciiTheme="minorEastAsia" w:hAnsiTheme="minorEastAsia" w:eastAsiaTheme="minorEastAsia"/>
          <w:kern w:val="0"/>
          <w:sz w:val="24"/>
        </w:rPr>
        <w:t>公共服务的支出；</w:t>
      </w:r>
    </w:p>
    <w:p>
      <w:pPr>
        <w:widowControl/>
        <w:numPr>
          <w:ilvl w:val="0"/>
          <w:numId w:val="1"/>
        </w:numPr>
        <w:snapToGrid w:val="0"/>
        <w:spacing w:before="100" w:after="100" w:line="600" w:lineRule="exact"/>
        <w:jc w:val="left"/>
        <w:rPr>
          <w:rFonts w:cs="Arial" w:asciiTheme="minorEastAsia" w:hAnsiTheme="minorEastAsia" w:eastAsiaTheme="minorEastAsia"/>
          <w:b/>
          <w:bCs/>
          <w:kern w:val="0"/>
          <w:sz w:val="24"/>
        </w:rPr>
      </w:pPr>
      <w:r>
        <w:rPr>
          <w:rFonts w:hint="eastAsia" w:cs="Arial" w:asciiTheme="minorEastAsia" w:hAnsiTheme="minorEastAsia" w:eastAsiaTheme="minorEastAsia"/>
          <w:b/>
          <w:bCs/>
          <w:kern w:val="0"/>
          <w:sz w:val="24"/>
        </w:rPr>
        <w:t>基本支出情况</w:t>
      </w:r>
    </w:p>
    <w:p>
      <w:pPr>
        <w:widowControl/>
        <w:snapToGrid w:val="0"/>
        <w:spacing w:before="100" w:after="100" w:line="600" w:lineRule="exact"/>
        <w:ind w:firstLine="475" w:firstLineChars="198"/>
        <w:jc w:val="left"/>
        <w:rPr>
          <w:rFonts w:cs="Arial" w:asciiTheme="minorEastAsia" w:hAnsiTheme="minorEastAsia" w:eastAsiaTheme="minorEastAsia"/>
          <w:kern w:val="0"/>
          <w:sz w:val="24"/>
        </w:rPr>
      </w:pPr>
      <w:r>
        <w:rPr>
          <w:rFonts w:hint="eastAsia" w:asciiTheme="minorEastAsia" w:hAnsiTheme="minorEastAsia" w:eastAsiaTheme="minorEastAsia"/>
          <w:sz w:val="24"/>
        </w:rPr>
        <w:t>2017</w:t>
      </w:r>
      <w:r>
        <w:rPr>
          <w:rFonts w:hint="eastAsia" w:cs="Arial" w:asciiTheme="minorEastAsia" w:hAnsiTheme="minorEastAsia" w:eastAsiaTheme="minorEastAsia"/>
          <w:kern w:val="0"/>
          <w:sz w:val="24"/>
        </w:rPr>
        <w:t>年用于保障</w:t>
      </w:r>
      <w:r>
        <w:rPr>
          <w:rFonts w:hint="eastAsia" w:asciiTheme="minorEastAsia" w:hAnsiTheme="minorEastAsia" w:eastAsiaTheme="minorEastAsia"/>
          <w:sz w:val="24"/>
        </w:rPr>
        <w:t>梁河县民族宗教事务局</w:t>
      </w:r>
      <w:r>
        <w:rPr>
          <w:rFonts w:hint="eastAsia" w:cs="Arial" w:asciiTheme="minorEastAsia" w:hAnsiTheme="minorEastAsia" w:eastAsiaTheme="minorEastAsia"/>
          <w:kern w:val="0"/>
          <w:sz w:val="24"/>
        </w:rPr>
        <w:t>机关单位正常运转的日常支出</w:t>
      </w:r>
      <w:r>
        <w:rPr>
          <w:rFonts w:hint="eastAsia" w:asciiTheme="minorEastAsia" w:hAnsiTheme="minorEastAsia" w:eastAsiaTheme="minorEastAsia"/>
          <w:sz w:val="24"/>
        </w:rPr>
        <w:t>82.86</w:t>
      </w:r>
      <w:r>
        <w:rPr>
          <w:rFonts w:hint="eastAsia" w:cs="Arial" w:asciiTheme="minorEastAsia" w:hAnsiTheme="minorEastAsia" w:eastAsiaTheme="minorEastAsia"/>
          <w:kern w:val="0"/>
          <w:sz w:val="24"/>
        </w:rPr>
        <w:t>万元，包括基本工资，津贴补贴等工资福利支出占基本支出的</w:t>
      </w:r>
      <w:r>
        <w:rPr>
          <w:rFonts w:hint="eastAsia" w:asciiTheme="minorEastAsia" w:hAnsiTheme="minorEastAsia" w:eastAsiaTheme="minorEastAsia"/>
          <w:sz w:val="24"/>
        </w:rPr>
        <w:t>94.91</w:t>
      </w:r>
      <w:r>
        <w:rPr>
          <w:rFonts w:hint="eastAsia" w:cs="Arial" w:asciiTheme="minorEastAsia" w:hAnsiTheme="minorEastAsia" w:eastAsiaTheme="minorEastAsia"/>
          <w:kern w:val="0"/>
          <w:sz w:val="24"/>
        </w:rPr>
        <w:t>％；办公经费、印刷费、水电费、汽燃费、办公设备购置等日常公用经费（商品和服务支出）占基本支出的</w:t>
      </w:r>
      <w:r>
        <w:rPr>
          <w:rFonts w:hint="eastAsia" w:asciiTheme="minorEastAsia" w:hAnsiTheme="minorEastAsia" w:eastAsiaTheme="minorEastAsia"/>
          <w:sz w:val="24"/>
        </w:rPr>
        <w:t>5.09</w:t>
      </w:r>
      <w:r>
        <w:rPr>
          <w:rFonts w:hint="eastAsia" w:cs="Arial" w:asciiTheme="minorEastAsia" w:hAnsiTheme="minorEastAsia" w:eastAsiaTheme="minorEastAsia"/>
          <w:kern w:val="0"/>
          <w:sz w:val="24"/>
        </w:rPr>
        <w:t>％。;与上年对比9.62%，增减变化的原因主要是人员工资变化。</w:t>
      </w:r>
    </w:p>
    <w:p>
      <w:pPr>
        <w:widowControl/>
        <w:numPr>
          <w:ilvl w:val="0"/>
          <w:numId w:val="1"/>
        </w:numPr>
        <w:snapToGrid w:val="0"/>
        <w:spacing w:before="100" w:after="100" w:line="600" w:lineRule="exact"/>
        <w:jc w:val="left"/>
        <w:rPr>
          <w:rFonts w:cs="Arial" w:asciiTheme="minorEastAsia" w:hAnsiTheme="minorEastAsia" w:eastAsiaTheme="minorEastAsia"/>
          <w:b/>
          <w:kern w:val="0"/>
          <w:sz w:val="24"/>
        </w:rPr>
      </w:pPr>
      <w:r>
        <w:rPr>
          <w:rFonts w:hint="eastAsia" w:cs="Arial" w:asciiTheme="minorEastAsia" w:hAnsiTheme="minorEastAsia" w:eastAsiaTheme="minorEastAsia"/>
          <w:b/>
          <w:kern w:val="0"/>
          <w:sz w:val="24"/>
        </w:rPr>
        <w:t>项目支出情况</w:t>
      </w:r>
    </w:p>
    <w:p>
      <w:pPr>
        <w:widowControl/>
        <w:snapToGrid w:val="0"/>
        <w:spacing w:before="100" w:after="100" w:line="600" w:lineRule="exact"/>
        <w:ind w:firstLine="475" w:firstLineChars="198"/>
        <w:jc w:val="left"/>
        <w:rPr>
          <w:rFonts w:cs="Arial" w:asciiTheme="minorEastAsia" w:hAnsiTheme="minorEastAsia" w:eastAsiaTheme="minorEastAsia"/>
          <w:kern w:val="0"/>
          <w:sz w:val="24"/>
        </w:rPr>
      </w:pPr>
      <w:r>
        <w:rPr>
          <w:rFonts w:hint="eastAsia" w:asciiTheme="minorEastAsia" w:hAnsiTheme="minorEastAsia" w:eastAsiaTheme="minorEastAsia"/>
          <w:sz w:val="24"/>
        </w:rPr>
        <w:t>2017</w:t>
      </w:r>
      <w:r>
        <w:rPr>
          <w:rFonts w:hint="eastAsia" w:cs="Arial" w:asciiTheme="minorEastAsia" w:hAnsiTheme="minorEastAsia" w:eastAsiaTheme="minorEastAsia"/>
          <w:kern w:val="0"/>
          <w:sz w:val="24"/>
        </w:rPr>
        <w:t>年用于保障</w:t>
      </w:r>
      <w:r>
        <w:rPr>
          <w:rFonts w:hint="eastAsia" w:asciiTheme="minorEastAsia" w:hAnsiTheme="minorEastAsia" w:eastAsiaTheme="minorEastAsia"/>
          <w:sz w:val="24"/>
        </w:rPr>
        <w:t>民族宗教</w:t>
      </w:r>
      <w:r>
        <w:rPr>
          <w:rFonts w:hint="eastAsia" w:cs="Arial" w:asciiTheme="minorEastAsia" w:hAnsiTheme="minorEastAsia" w:eastAsiaTheme="minorEastAsia"/>
          <w:kern w:val="0"/>
          <w:sz w:val="24"/>
        </w:rPr>
        <w:t>机构单位为完成特定的行政工作任务发展目标，用于民族宗教专项业务工作的经费支出</w:t>
      </w:r>
      <w:r>
        <w:rPr>
          <w:rFonts w:hint="eastAsia" w:asciiTheme="minorEastAsia" w:hAnsiTheme="minorEastAsia" w:eastAsiaTheme="minorEastAsia"/>
          <w:sz w:val="24"/>
        </w:rPr>
        <w:t>5</w:t>
      </w:r>
      <w:r>
        <w:rPr>
          <w:rFonts w:hint="eastAsia" w:cs="Arial" w:asciiTheme="minorEastAsia" w:hAnsiTheme="minorEastAsia" w:eastAsiaTheme="minorEastAsia"/>
          <w:kern w:val="0"/>
          <w:sz w:val="24"/>
        </w:rPr>
        <w:t>万元，如</w:t>
      </w:r>
      <w:r>
        <w:rPr>
          <w:rFonts w:hint="eastAsia" w:asciiTheme="minorEastAsia" w:hAnsiTheme="minorEastAsia" w:eastAsiaTheme="minorEastAsia"/>
          <w:sz w:val="24"/>
        </w:rPr>
        <w:t>宗教事务</w:t>
      </w:r>
      <w:r>
        <w:rPr>
          <w:rFonts w:hint="eastAsia" w:cs="Arial" w:asciiTheme="minorEastAsia" w:hAnsiTheme="minorEastAsia" w:eastAsiaTheme="minorEastAsia"/>
          <w:kern w:val="0"/>
          <w:sz w:val="24"/>
        </w:rPr>
        <w:t>等开支。与上年对比100%，增减变化的原因主要是加强民族宗教事务的管理，促进宗教和谐。</w:t>
      </w:r>
    </w:p>
    <w:p>
      <w:pPr>
        <w:spacing w:line="60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五、名词解释</w:t>
      </w:r>
    </w:p>
    <w:sectPr>
      <w:headerReference r:id="rId3" w:type="default"/>
      <w:footerReference r:id="rId4" w:type="default"/>
      <w:footerReference r:id="rId5" w:type="even"/>
      <w:pgSz w:w="11906" w:h="16838"/>
      <w:pgMar w:top="2098" w:right="1418" w:bottom="158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D1444"/>
    <w:multiLevelType w:val="multilevel"/>
    <w:tmpl w:val="5CFD1444"/>
    <w:lvl w:ilvl="0" w:tentative="0">
      <w:start w:val="1"/>
      <w:numFmt w:val="japaneseCounting"/>
      <w:lvlText w:val="（%1）"/>
      <w:lvlJc w:val="left"/>
      <w:pPr>
        <w:tabs>
          <w:tab w:val="left" w:pos="1618"/>
        </w:tabs>
        <w:ind w:left="1618" w:hanging="1080"/>
      </w:pPr>
      <w:rPr>
        <w:rFonts w:hint="default"/>
      </w:r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67"/>
    <w:rsid w:val="000124C5"/>
    <w:rsid w:val="000135A4"/>
    <w:rsid w:val="00014904"/>
    <w:rsid w:val="0007091A"/>
    <w:rsid w:val="00080A18"/>
    <w:rsid w:val="000827E1"/>
    <w:rsid w:val="00085442"/>
    <w:rsid w:val="000A29DD"/>
    <w:rsid w:val="000D5897"/>
    <w:rsid w:val="000F4113"/>
    <w:rsid w:val="00100BBA"/>
    <w:rsid w:val="00101C0E"/>
    <w:rsid w:val="00105F34"/>
    <w:rsid w:val="00113A22"/>
    <w:rsid w:val="00126985"/>
    <w:rsid w:val="00150FB9"/>
    <w:rsid w:val="00161EA8"/>
    <w:rsid w:val="001B32D1"/>
    <w:rsid w:val="001D4CF6"/>
    <w:rsid w:val="001E6AFA"/>
    <w:rsid w:val="001F5F72"/>
    <w:rsid w:val="00210B9D"/>
    <w:rsid w:val="00222BF7"/>
    <w:rsid w:val="0024091F"/>
    <w:rsid w:val="0024568B"/>
    <w:rsid w:val="00265BDA"/>
    <w:rsid w:val="00267FE4"/>
    <w:rsid w:val="002749D0"/>
    <w:rsid w:val="002914FE"/>
    <w:rsid w:val="002C25AF"/>
    <w:rsid w:val="002C4476"/>
    <w:rsid w:val="002C5173"/>
    <w:rsid w:val="002E3EAD"/>
    <w:rsid w:val="003043FC"/>
    <w:rsid w:val="00322316"/>
    <w:rsid w:val="0032665F"/>
    <w:rsid w:val="00351A86"/>
    <w:rsid w:val="003A70E2"/>
    <w:rsid w:val="003C27ED"/>
    <w:rsid w:val="003E4734"/>
    <w:rsid w:val="003E5B88"/>
    <w:rsid w:val="003F1AAC"/>
    <w:rsid w:val="00411A75"/>
    <w:rsid w:val="00433300"/>
    <w:rsid w:val="00452194"/>
    <w:rsid w:val="00484975"/>
    <w:rsid w:val="00490EBF"/>
    <w:rsid w:val="00494B84"/>
    <w:rsid w:val="004B112D"/>
    <w:rsid w:val="004D66BF"/>
    <w:rsid w:val="004D6FF9"/>
    <w:rsid w:val="004F3447"/>
    <w:rsid w:val="0050471A"/>
    <w:rsid w:val="00544BF6"/>
    <w:rsid w:val="00556496"/>
    <w:rsid w:val="0056221C"/>
    <w:rsid w:val="005705AC"/>
    <w:rsid w:val="00580F7F"/>
    <w:rsid w:val="00581F24"/>
    <w:rsid w:val="00595D37"/>
    <w:rsid w:val="005B2372"/>
    <w:rsid w:val="005B32DE"/>
    <w:rsid w:val="005D13D4"/>
    <w:rsid w:val="005D70FB"/>
    <w:rsid w:val="005D7372"/>
    <w:rsid w:val="005E2CD2"/>
    <w:rsid w:val="005E5214"/>
    <w:rsid w:val="00607F27"/>
    <w:rsid w:val="006162EA"/>
    <w:rsid w:val="00657DE8"/>
    <w:rsid w:val="006708BC"/>
    <w:rsid w:val="006D120D"/>
    <w:rsid w:val="007231A5"/>
    <w:rsid w:val="00725173"/>
    <w:rsid w:val="00734F31"/>
    <w:rsid w:val="0073513A"/>
    <w:rsid w:val="00772CAE"/>
    <w:rsid w:val="00775575"/>
    <w:rsid w:val="00780CE1"/>
    <w:rsid w:val="007B570A"/>
    <w:rsid w:val="007F4986"/>
    <w:rsid w:val="00854822"/>
    <w:rsid w:val="00861A42"/>
    <w:rsid w:val="008948C0"/>
    <w:rsid w:val="008B585B"/>
    <w:rsid w:val="008B654B"/>
    <w:rsid w:val="008C7942"/>
    <w:rsid w:val="008D453C"/>
    <w:rsid w:val="008D5A34"/>
    <w:rsid w:val="009042F7"/>
    <w:rsid w:val="0091472C"/>
    <w:rsid w:val="0092036A"/>
    <w:rsid w:val="00922C52"/>
    <w:rsid w:val="0092645A"/>
    <w:rsid w:val="00945788"/>
    <w:rsid w:val="0096069F"/>
    <w:rsid w:val="009649DE"/>
    <w:rsid w:val="00970FD0"/>
    <w:rsid w:val="00971438"/>
    <w:rsid w:val="00997AC8"/>
    <w:rsid w:val="009B40D8"/>
    <w:rsid w:val="009C4378"/>
    <w:rsid w:val="009F79F0"/>
    <w:rsid w:val="00A22CD3"/>
    <w:rsid w:val="00AC0CB8"/>
    <w:rsid w:val="00AE5617"/>
    <w:rsid w:val="00B00F39"/>
    <w:rsid w:val="00B01DA1"/>
    <w:rsid w:val="00B070F9"/>
    <w:rsid w:val="00B1005B"/>
    <w:rsid w:val="00B11EE7"/>
    <w:rsid w:val="00B177FE"/>
    <w:rsid w:val="00B259B0"/>
    <w:rsid w:val="00B41B53"/>
    <w:rsid w:val="00B47DA9"/>
    <w:rsid w:val="00B605F9"/>
    <w:rsid w:val="00B72557"/>
    <w:rsid w:val="00B813AE"/>
    <w:rsid w:val="00B97918"/>
    <w:rsid w:val="00BB202E"/>
    <w:rsid w:val="00BC7D4B"/>
    <w:rsid w:val="00BD4171"/>
    <w:rsid w:val="00BE510C"/>
    <w:rsid w:val="00BF2860"/>
    <w:rsid w:val="00C12ED3"/>
    <w:rsid w:val="00C1432D"/>
    <w:rsid w:val="00C32FCB"/>
    <w:rsid w:val="00C47BEE"/>
    <w:rsid w:val="00C57287"/>
    <w:rsid w:val="00C6049C"/>
    <w:rsid w:val="00C60D90"/>
    <w:rsid w:val="00C81780"/>
    <w:rsid w:val="00C82BF5"/>
    <w:rsid w:val="00C87561"/>
    <w:rsid w:val="00CB5D8B"/>
    <w:rsid w:val="00CB6D4E"/>
    <w:rsid w:val="00CC187B"/>
    <w:rsid w:val="00CC6DA2"/>
    <w:rsid w:val="00CD0E98"/>
    <w:rsid w:val="00CD1211"/>
    <w:rsid w:val="00CD1BBE"/>
    <w:rsid w:val="00D0135C"/>
    <w:rsid w:val="00D17BB9"/>
    <w:rsid w:val="00D5457B"/>
    <w:rsid w:val="00D76D80"/>
    <w:rsid w:val="00D810B8"/>
    <w:rsid w:val="00D8269E"/>
    <w:rsid w:val="00D834F2"/>
    <w:rsid w:val="00DA0BBD"/>
    <w:rsid w:val="00DB09E1"/>
    <w:rsid w:val="00DB6BEC"/>
    <w:rsid w:val="00DC2CAE"/>
    <w:rsid w:val="00E12676"/>
    <w:rsid w:val="00E22146"/>
    <w:rsid w:val="00E33F67"/>
    <w:rsid w:val="00E75A11"/>
    <w:rsid w:val="00E76892"/>
    <w:rsid w:val="00E82616"/>
    <w:rsid w:val="00E83944"/>
    <w:rsid w:val="00E91001"/>
    <w:rsid w:val="00E964EE"/>
    <w:rsid w:val="00EB3522"/>
    <w:rsid w:val="00EC1A32"/>
    <w:rsid w:val="00ED40C2"/>
    <w:rsid w:val="00EE413B"/>
    <w:rsid w:val="00F02274"/>
    <w:rsid w:val="00F16292"/>
    <w:rsid w:val="00F36F71"/>
    <w:rsid w:val="00F429A3"/>
    <w:rsid w:val="00F42BB3"/>
    <w:rsid w:val="00F4354E"/>
    <w:rsid w:val="00F44144"/>
    <w:rsid w:val="00F66F88"/>
    <w:rsid w:val="00F73DD9"/>
    <w:rsid w:val="00F8776A"/>
    <w:rsid w:val="00FC2E52"/>
    <w:rsid w:val="00FF6433"/>
    <w:rsid w:val="3E5D02A0"/>
    <w:rsid w:val="65BB4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beforeLines="30"/>
    </w:pPr>
    <w:rPr>
      <w:rFonts w:ascii="仿宋_GB2312" w:eastAsia="仿宋_GB2312"/>
      <w:sz w:val="30"/>
    </w:r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386</Words>
  <Characters>2205</Characters>
  <Lines>18</Lines>
  <Paragraphs>5</Paragraphs>
  <TotalTime>238</TotalTime>
  <ScaleCrop>false</ScaleCrop>
  <LinksUpToDate>false</LinksUpToDate>
  <CharactersWithSpaces>2586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Administrator</cp:lastModifiedBy>
  <cp:lastPrinted>2016-02-26T01:29:00Z</cp:lastPrinted>
  <dcterms:modified xsi:type="dcterms:W3CDTF">2022-10-09T03:40:38Z</dcterms:modified>
  <dc:title>四川省财政厅2011年部门预算编制说明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