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kinsoku w:val="0"/>
        <w:autoSpaceDE w:val="0"/>
        <w:autoSpaceDN w:val="0"/>
        <w:adjustRightInd w:val="0"/>
        <w:snapToGrid w:val="0"/>
        <w:spacing w:before="101" w:beforeAutospacing="0" w:after="0" w:afterAutospacing="0"/>
        <w:ind w:right="0"/>
        <w:jc w:val="left"/>
        <w:textAlignment w:val="baseline"/>
        <w:rPr>
          <w:rFonts w:hint="default" w:ascii="Times New Roman" w:hAnsi="Times New Roman" w:eastAsia="黑体" w:cs="Times New Roman"/>
          <w:snapToGrid/>
          <w:color w:val="auto"/>
          <w:spacing w:val="-3"/>
          <w:kern w:val="0"/>
          <w:sz w:val="31"/>
          <w:szCs w:val="31"/>
          <w:lang w:val="en-US" w:eastAsia="zh-CN" w:bidi="ar"/>
        </w:rPr>
      </w:pPr>
    </w:p>
    <w:p>
      <w:pPr>
        <w:keepNext w:val="0"/>
        <w:keepLines w:val="0"/>
        <w:widowControl/>
        <w:suppressLineNumbers w:val="0"/>
        <w:kinsoku w:val="0"/>
        <w:autoSpaceDE w:val="0"/>
        <w:autoSpaceDN w:val="0"/>
        <w:adjustRightInd w:val="0"/>
        <w:snapToGrid w:val="0"/>
        <w:spacing w:before="101" w:beforeAutospacing="0" w:after="0" w:afterAutospacing="0"/>
        <w:ind w:left="567" w:right="0"/>
        <w:jc w:val="left"/>
        <w:textAlignment w:val="baseline"/>
        <w:rPr>
          <w:rFonts w:hint="default" w:ascii="Times New Roman" w:hAnsi="Times New Roman" w:eastAsia="黑体" w:cs="Times New Roman"/>
          <w:color w:val="auto"/>
          <w:kern w:val="0"/>
          <w:sz w:val="31"/>
          <w:szCs w:val="31"/>
        </w:rPr>
      </w:pPr>
      <w:r>
        <w:rPr>
          <w:rFonts w:hint="default" w:ascii="Times New Roman" w:hAnsi="Times New Roman" w:eastAsia="黑体" w:cs="Times New Roman"/>
          <w:snapToGrid/>
          <w:color w:val="auto"/>
          <w:spacing w:val="-3"/>
          <w:kern w:val="0"/>
          <w:sz w:val="31"/>
          <w:szCs w:val="31"/>
          <w:lang w:val="en-US" w:eastAsia="zh-CN" w:bidi="ar"/>
        </w:rPr>
        <w:t>附件</w:t>
      </w:r>
    </w:p>
    <w:p>
      <w:pPr>
        <w:keepNext w:val="0"/>
        <w:keepLines w:val="0"/>
        <w:pageBreakBefore w:val="0"/>
        <w:widowControl w:val="0"/>
        <w:kinsoku/>
        <w:wordWrap/>
        <w:overflowPunct w:val="0"/>
        <w:topLinePunct w:val="0"/>
        <w:autoSpaceDE/>
        <w:autoSpaceDN/>
        <w:bidi w:val="0"/>
        <w:adjustRightInd w:val="0"/>
        <w:snapToGrid w:val="0"/>
        <w:spacing w:beforeAutospacing="0" w:after="0" w:afterAutospacing="0" w:line="600" w:lineRule="exact"/>
        <w:jc w:val="center"/>
        <w:textAlignment w:val="auto"/>
        <w:rPr>
          <w:rFonts w:hint="default" w:ascii="Times New Roman" w:hAnsi="Times New Roman" w:eastAsia="方正小标宋_GBK" w:cs="Times New Roman"/>
          <w:color w:val="auto"/>
          <w:spacing w:val="0"/>
          <w:kern w:val="0"/>
          <w:sz w:val="44"/>
          <w:szCs w:val="44"/>
          <w:u w:val="none" w:color="auto"/>
          <w:lang w:val="en-US" w:eastAsia="zh-CN"/>
        </w:rPr>
      </w:pPr>
      <w:bookmarkStart w:id="0" w:name="_GoBack"/>
      <w:r>
        <w:rPr>
          <w:rFonts w:hint="default" w:ascii="Times New Roman" w:hAnsi="Times New Roman" w:eastAsia="方正小标宋_GBK" w:cs="Times New Roman"/>
          <w:color w:val="auto"/>
          <w:spacing w:val="0"/>
          <w:kern w:val="0"/>
          <w:sz w:val="44"/>
          <w:szCs w:val="44"/>
          <w:u w:val="none" w:color="auto"/>
          <w:lang w:val="en-US" w:eastAsia="zh-CN"/>
        </w:rPr>
        <w:t>梁河县提升行政执法质量三年行动（2023</w:t>
      </w:r>
      <w:r>
        <w:rPr>
          <w:rFonts w:hint="eastAsia" w:ascii="Times New Roman" w:hAnsi="Times New Roman" w:eastAsia="方正小标宋_GBK" w:cs="Times New Roman"/>
          <w:color w:val="auto"/>
          <w:spacing w:val="0"/>
          <w:kern w:val="0"/>
          <w:sz w:val="44"/>
          <w:szCs w:val="44"/>
          <w:u w:val="none" w:color="auto"/>
          <w:lang w:val="en-US" w:eastAsia="zh-CN"/>
        </w:rPr>
        <w:t>—</w:t>
      </w:r>
      <w:r>
        <w:rPr>
          <w:rFonts w:hint="default" w:ascii="Times New Roman" w:hAnsi="Times New Roman" w:eastAsia="方正小标宋_GBK" w:cs="Times New Roman"/>
          <w:color w:val="auto"/>
          <w:spacing w:val="0"/>
          <w:kern w:val="0"/>
          <w:sz w:val="44"/>
          <w:szCs w:val="44"/>
          <w:u w:val="none" w:color="auto"/>
          <w:lang w:val="en-US" w:eastAsia="zh-CN"/>
        </w:rPr>
        <w:t>2025年）任务分解表</w:t>
      </w:r>
    </w:p>
    <w:bookmarkEnd w:id="0"/>
    <w:p>
      <w:pPr>
        <w:keepNext w:val="0"/>
        <w:keepLines w:val="0"/>
        <w:widowControl/>
        <w:suppressLineNumbers w:val="0"/>
        <w:kinsoku w:val="0"/>
        <w:autoSpaceDE w:val="0"/>
        <w:autoSpaceDN w:val="0"/>
        <w:adjustRightInd w:val="0"/>
        <w:snapToGrid w:val="0"/>
        <w:spacing w:before="0" w:beforeAutospacing="0" w:after="0" w:afterAutospacing="0" w:line="194" w:lineRule="exact"/>
        <w:ind w:left="0" w:right="0"/>
        <w:jc w:val="left"/>
        <w:textAlignment w:val="baseline"/>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snapToGrid/>
          <w:color w:val="auto"/>
          <w:kern w:val="0"/>
          <w:sz w:val="21"/>
          <w:szCs w:val="21"/>
          <w:lang w:val="en-US" w:eastAsia="zh-CN" w:bidi="ar"/>
        </w:rPr>
        <w:t xml:space="preserve"> </w:t>
      </w:r>
    </w:p>
    <w:tbl>
      <w:tblPr>
        <w:tblStyle w:val="11"/>
        <w:tblW w:w="1461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4"/>
        <w:gridCol w:w="560"/>
        <w:gridCol w:w="3423"/>
        <w:gridCol w:w="2165"/>
        <w:gridCol w:w="2110"/>
        <w:gridCol w:w="219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1934"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jc w:val="center"/>
              <w:textAlignment w:val="baseline"/>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重点任务</w:t>
            </w:r>
          </w:p>
        </w:tc>
        <w:tc>
          <w:tcPr>
            <w:tcW w:w="3983" w:type="dxa"/>
            <w:gridSpan w:val="2"/>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jc w:val="center"/>
              <w:textAlignment w:val="baseline"/>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主要措施</w:t>
            </w:r>
          </w:p>
        </w:tc>
        <w:tc>
          <w:tcPr>
            <w:tcW w:w="2165"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jc w:val="center"/>
              <w:textAlignment w:val="baseline"/>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牵头单位</w:t>
            </w:r>
          </w:p>
        </w:tc>
        <w:tc>
          <w:tcPr>
            <w:tcW w:w="2110"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jc w:val="center"/>
              <w:textAlignment w:val="baseline"/>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责任单位</w:t>
            </w:r>
          </w:p>
        </w:tc>
        <w:tc>
          <w:tcPr>
            <w:tcW w:w="2190"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jc w:val="center"/>
              <w:textAlignment w:val="baseline"/>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完成时限</w:t>
            </w:r>
          </w:p>
        </w:tc>
        <w:tc>
          <w:tcPr>
            <w:tcW w:w="2235"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jc w:val="center"/>
              <w:textAlignment w:val="baseline"/>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任务层级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4617" w:type="dxa"/>
            <w:gridSpan w:val="7"/>
            <w:noWrap w:val="0"/>
            <w:vAlign w:val="center"/>
          </w:tcPr>
          <w:p>
            <w:pPr>
              <w:keepNext w:val="0"/>
              <w:keepLines w:val="0"/>
              <w:widowControl/>
              <w:suppressLineNumbers w:val="0"/>
              <w:kinsoku w:val="0"/>
              <w:autoSpaceDE w:val="0"/>
              <w:autoSpaceDN w:val="0"/>
              <w:adjustRightInd w:val="0"/>
              <w:snapToGrid w:val="0"/>
              <w:spacing w:before="169" w:beforeAutospacing="0" w:after="0" w:afterAutospacing="0"/>
              <w:ind w:left="124" w:right="0"/>
              <w:jc w:val="center"/>
              <w:textAlignment w:val="baseline"/>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一、全面提升行政执法人员能力素质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34" w:type="dxa"/>
            <w:vMerge w:val="restart"/>
            <w:noWrap w:val="0"/>
            <w:vAlign w:val="center"/>
          </w:tcPr>
          <w:p>
            <w:pPr>
              <w:pStyle w:val="12"/>
              <w:keepNext w:val="0"/>
              <w:keepLines w:val="0"/>
              <w:widowControl/>
              <w:suppressLineNumbers w:val="0"/>
              <w:spacing w:before="94" w:beforeAutospacing="0"/>
              <w:ind w:right="107"/>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9"/>
                <w:kern w:val="0"/>
                <w:sz w:val="21"/>
                <w:szCs w:val="21"/>
              </w:rPr>
              <w:t>（一）加强政</w:t>
            </w:r>
            <w:r>
              <w:rPr>
                <w:rFonts w:hint="default" w:ascii="Times New Roman" w:hAnsi="Times New Roman" w:eastAsia="方正仿宋_GBK" w:cs="Times New Roman"/>
                <w:color w:val="auto"/>
                <w:spacing w:val="6"/>
                <w:kern w:val="0"/>
                <w:sz w:val="21"/>
                <w:szCs w:val="21"/>
              </w:rPr>
              <w:t>治能力建设</w:t>
            </w:r>
          </w:p>
        </w:tc>
        <w:tc>
          <w:tcPr>
            <w:tcW w:w="560" w:type="dxa"/>
            <w:noWrap w:val="0"/>
            <w:vAlign w:val="center"/>
          </w:tcPr>
          <w:p>
            <w:pPr>
              <w:keepNext w:val="0"/>
              <w:keepLines w:val="0"/>
              <w:widowControl/>
              <w:suppressLineNumbers w:val="0"/>
              <w:kinsoku w:val="0"/>
              <w:autoSpaceDE w:val="0"/>
              <w:autoSpaceDN w:val="0"/>
              <w:adjustRightInd w:val="0"/>
              <w:snapToGrid w:val="0"/>
              <w:spacing w:before="83" w:beforeAutospacing="0" w:after="0" w:afterAutospacing="0"/>
              <w:ind w:right="0"/>
              <w:jc w:val="center"/>
              <w:textAlignment w:val="baseline"/>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snapToGrid/>
                <w:color w:val="auto"/>
                <w:kern w:val="0"/>
                <w:sz w:val="21"/>
                <w:szCs w:val="21"/>
                <w:lang w:val="en-US" w:eastAsia="zh-CN" w:bidi="ar"/>
              </w:rPr>
              <w:t>1</w:t>
            </w:r>
          </w:p>
        </w:tc>
        <w:tc>
          <w:tcPr>
            <w:tcW w:w="3423" w:type="dxa"/>
            <w:noWrap w:val="0"/>
            <w:vAlign w:val="center"/>
          </w:tcPr>
          <w:p>
            <w:pPr>
              <w:pStyle w:val="12"/>
              <w:keepNext w:val="0"/>
              <w:keepLines w:val="0"/>
              <w:widowControl/>
              <w:suppressLineNumbers w:val="0"/>
              <w:spacing w:before="48" w:beforeAutospacing="0"/>
              <w:ind w:right="3"/>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14"/>
                <w:kern w:val="0"/>
                <w:sz w:val="21"/>
                <w:szCs w:val="21"/>
              </w:rPr>
              <w:t>坚持以习近平法治思想为引领，用习近平法治思想蕴含的立场观点方</w:t>
            </w:r>
            <w:r>
              <w:rPr>
                <w:rFonts w:hint="default" w:ascii="Times New Roman" w:hAnsi="Times New Roman" w:eastAsia="方正仿宋_GBK" w:cs="Times New Roman"/>
                <w:color w:val="auto"/>
                <w:spacing w:val="36"/>
                <w:kern w:val="0"/>
                <w:sz w:val="21"/>
                <w:szCs w:val="21"/>
              </w:rPr>
              <w:t>法分析解决行政执法领域实际问</w:t>
            </w:r>
            <w:r>
              <w:rPr>
                <w:rFonts w:hint="default" w:ascii="Times New Roman" w:hAnsi="Times New Roman" w:eastAsia="方正仿宋_GBK" w:cs="Times New Roman"/>
                <w:color w:val="auto"/>
                <w:spacing w:val="2"/>
                <w:kern w:val="0"/>
                <w:sz w:val="21"/>
                <w:szCs w:val="21"/>
              </w:rPr>
              <w:t>题，提高政治判断力、政治领悟力、</w:t>
            </w:r>
            <w:r>
              <w:rPr>
                <w:rFonts w:hint="default" w:ascii="Times New Roman" w:hAnsi="Times New Roman" w:eastAsia="方正仿宋_GBK" w:cs="Times New Roman"/>
                <w:color w:val="auto"/>
                <w:kern w:val="0"/>
                <w:sz w:val="21"/>
                <w:szCs w:val="21"/>
              </w:rPr>
              <w:t>政治执行力。</w:t>
            </w:r>
          </w:p>
        </w:tc>
        <w:tc>
          <w:tcPr>
            <w:tcW w:w="2165" w:type="dxa"/>
            <w:noWrap w:val="0"/>
            <w:vAlign w:val="center"/>
          </w:tcPr>
          <w:p>
            <w:pPr>
              <w:pStyle w:val="12"/>
              <w:keepNext w:val="0"/>
              <w:keepLines w:val="0"/>
              <w:widowControl/>
              <w:suppressLineNumbers w:val="0"/>
              <w:spacing w:before="235" w:beforeAutospacing="0"/>
              <w:ind w:right="106"/>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spacing w:val="26"/>
                <w:kern w:val="0"/>
                <w:sz w:val="21"/>
                <w:szCs w:val="21"/>
              </w:rPr>
              <w:t>各行政</w:t>
            </w:r>
            <w:r>
              <w:rPr>
                <w:rFonts w:hint="default" w:ascii="Times New Roman" w:hAnsi="Times New Roman" w:eastAsia="方正仿宋_GBK" w:cs="Times New Roman"/>
                <w:color w:val="auto"/>
                <w:spacing w:val="16"/>
                <w:kern w:val="0"/>
                <w:sz w:val="21"/>
                <w:szCs w:val="21"/>
              </w:rPr>
              <w:t>执法</w:t>
            </w:r>
            <w:r>
              <w:rPr>
                <w:rFonts w:hint="default" w:ascii="Times New Roman" w:hAnsi="Times New Roman" w:eastAsia="方正仿宋_GBK" w:cs="Times New Roman"/>
                <w:color w:val="auto"/>
                <w:spacing w:val="16"/>
                <w:kern w:val="0"/>
                <w:sz w:val="21"/>
                <w:szCs w:val="21"/>
                <w:lang w:eastAsia="zh-CN"/>
              </w:rPr>
              <w:t>单位</w:t>
            </w:r>
            <w:r>
              <w:rPr>
                <w:rFonts w:hint="default" w:ascii="Times New Roman" w:hAnsi="Times New Roman" w:eastAsia="方正仿宋_GBK" w:cs="Times New Roman"/>
                <w:color w:val="auto"/>
                <w:spacing w:val="16"/>
                <w:kern w:val="0"/>
                <w:sz w:val="21"/>
                <w:szCs w:val="21"/>
              </w:rPr>
              <w:t>、</w:t>
            </w:r>
            <w:r>
              <w:rPr>
                <w:rFonts w:hint="default" w:ascii="Times New Roman" w:hAnsi="Times New Roman" w:eastAsia="方正仿宋_GBK" w:cs="Times New Roman"/>
                <w:color w:val="auto"/>
                <w:spacing w:val="16"/>
                <w:kern w:val="0"/>
                <w:sz w:val="21"/>
                <w:szCs w:val="21"/>
                <w:lang w:eastAsia="zh-CN"/>
              </w:rPr>
              <w:t>各乡镇人民政府</w:t>
            </w:r>
          </w:p>
        </w:tc>
        <w:tc>
          <w:tcPr>
            <w:tcW w:w="2110" w:type="dxa"/>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方正仿宋_GBK" w:cs="Times New Roman"/>
                <w:color w:val="auto"/>
                <w:kern w:val="0"/>
                <w:sz w:val="21"/>
                <w:szCs w:val="21"/>
              </w:rPr>
            </w:pPr>
          </w:p>
        </w:tc>
        <w:tc>
          <w:tcPr>
            <w:tcW w:w="2190" w:type="dxa"/>
            <w:noWrap w:val="0"/>
            <w:vAlign w:val="center"/>
          </w:tcPr>
          <w:p>
            <w:pPr>
              <w:pStyle w:val="12"/>
              <w:keepNext w:val="0"/>
              <w:keepLines w:val="0"/>
              <w:widowControl/>
              <w:suppressLineNumbers w:val="0"/>
              <w:spacing w:before="94" w:beforeAutospacing="0"/>
              <w:ind w:right="103"/>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7"/>
                <w:kern w:val="0"/>
                <w:sz w:val="21"/>
                <w:szCs w:val="21"/>
              </w:rPr>
              <w:t>2025年10月</w:t>
            </w:r>
            <w:r>
              <w:rPr>
                <w:rFonts w:hint="default" w:ascii="Times New Roman" w:hAnsi="Times New Roman" w:eastAsia="方正仿宋_GBK" w:cs="Times New Roman"/>
                <w:color w:val="auto"/>
                <w:spacing w:val="20"/>
                <w:kern w:val="0"/>
                <w:sz w:val="21"/>
                <w:szCs w:val="21"/>
              </w:rPr>
              <w:t>底前完成并长</w:t>
            </w:r>
            <w:r>
              <w:rPr>
                <w:rFonts w:hint="default" w:ascii="Times New Roman" w:hAnsi="Times New Roman" w:eastAsia="方正仿宋_GBK" w:cs="Times New Roman"/>
                <w:color w:val="auto"/>
                <w:spacing w:val="6"/>
                <w:kern w:val="0"/>
                <w:sz w:val="21"/>
                <w:szCs w:val="21"/>
              </w:rPr>
              <w:t>期坚持</w:t>
            </w:r>
          </w:p>
        </w:tc>
        <w:tc>
          <w:tcPr>
            <w:tcW w:w="2235" w:type="dxa"/>
            <w:noWrap w:val="0"/>
            <w:vAlign w:val="center"/>
          </w:tcPr>
          <w:p>
            <w:pPr>
              <w:pStyle w:val="12"/>
              <w:keepNext w:val="0"/>
              <w:keepLines w:val="0"/>
              <w:widowControl/>
              <w:suppressLineNumbers w:val="0"/>
              <w:spacing w:before="95" w:beforeAutospacing="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1"/>
                <w:kern w:val="0"/>
                <w:sz w:val="21"/>
                <w:szCs w:val="21"/>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trPr>
        <w:tc>
          <w:tcPr>
            <w:tcW w:w="193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60" w:type="dxa"/>
            <w:noWrap w:val="0"/>
            <w:vAlign w:val="center"/>
          </w:tcPr>
          <w:p>
            <w:pPr>
              <w:keepNext w:val="0"/>
              <w:keepLines w:val="0"/>
              <w:widowControl/>
              <w:suppressLineNumbers w:val="0"/>
              <w:kinsoku w:val="0"/>
              <w:autoSpaceDE w:val="0"/>
              <w:autoSpaceDN w:val="0"/>
              <w:adjustRightInd w:val="0"/>
              <w:snapToGrid w:val="0"/>
              <w:spacing w:before="84" w:beforeAutospacing="0" w:after="0" w:afterAutospacing="0"/>
              <w:ind w:right="0"/>
              <w:jc w:val="center"/>
              <w:textAlignment w:val="baseline"/>
              <w:rPr>
                <w:rFonts w:hint="eastAsia" w:ascii="Times New Roman" w:hAnsi="Times New Roman" w:eastAsia="方正仿宋_GBK" w:cs="Times New Roman"/>
                <w:color w:val="auto"/>
                <w:kern w:val="0"/>
                <w:sz w:val="21"/>
                <w:szCs w:val="21"/>
                <w:lang w:val="en-US" w:eastAsia="zh-CN"/>
              </w:rPr>
            </w:pPr>
            <w:r>
              <w:rPr>
                <w:rFonts w:hint="eastAsia" w:eastAsia="方正仿宋_GBK" w:cs="Times New Roman"/>
                <w:color w:val="auto"/>
                <w:kern w:val="0"/>
                <w:sz w:val="21"/>
                <w:szCs w:val="21"/>
                <w:lang w:val="en-US" w:eastAsia="zh-CN"/>
              </w:rPr>
              <w:t>2</w:t>
            </w:r>
          </w:p>
        </w:tc>
        <w:tc>
          <w:tcPr>
            <w:tcW w:w="3423" w:type="dxa"/>
            <w:noWrap w:val="0"/>
            <w:vAlign w:val="center"/>
          </w:tcPr>
          <w:p>
            <w:pPr>
              <w:pStyle w:val="12"/>
              <w:keepNext w:val="0"/>
              <w:keepLines w:val="0"/>
              <w:widowControl/>
              <w:suppressLineNumbers w:val="0"/>
              <w:spacing w:before="49" w:beforeAutospacing="0"/>
              <w:ind w:right="106"/>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14"/>
                <w:kern w:val="0"/>
                <w:sz w:val="21"/>
                <w:szCs w:val="21"/>
              </w:rPr>
              <w:t>充分发挥党建引领作用，持续加强行政执法人员的政治理论教育和党性教育，提升行政执法人员能力素</w:t>
            </w:r>
            <w:r>
              <w:rPr>
                <w:rFonts w:hint="default" w:ascii="Times New Roman" w:hAnsi="Times New Roman" w:eastAsia="方正仿宋_GBK" w:cs="Times New Roman"/>
                <w:color w:val="auto"/>
                <w:spacing w:val="5"/>
                <w:kern w:val="0"/>
                <w:sz w:val="21"/>
                <w:szCs w:val="21"/>
              </w:rPr>
              <w:t>养和本领。</w:t>
            </w:r>
          </w:p>
        </w:tc>
        <w:tc>
          <w:tcPr>
            <w:tcW w:w="2165" w:type="dxa"/>
            <w:noWrap w:val="0"/>
            <w:vAlign w:val="center"/>
          </w:tcPr>
          <w:p>
            <w:pPr>
              <w:pStyle w:val="12"/>
              <w:keepNext w:val="0"/>
              <w:keepLines w:val="0"/>
              <w:widowControl/>
              <w:suppressLineNumbers w:val="0"/>
              <w:spacing w:before="49" w:beforeAutospacing="0"/>
              <w:ind w:right="106"/>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26"/>
                <w:kern w:val="0"/>
                <w:sz w:val="21"/>
                <w:szCs w:val="21"/>
              </w:rPr>
              <w:t>各行政</w:t>
            </w:r>
            <w:r>
              <w:rPr>
                <w:rFonts w:hint="default" w:ascii="Times New Roman" w:hAnsi="Times New Roman" w:eastAsia="方正仿宋_GBK" w:cs="Times New Roman"/>
                <w:color w:val="auto"/>
                <w:spacing w:val="16"/>
                <w:kern w:val="0"/>
                <w:sz w:val="21"/>
                <w:szCs w:val="21"/>
              </w:rPr>
              <w:t>执法</w:t>
            </w:r>
            <w:r>
              <w:rPr>
                <w:rFonts w:hint="default" w:ascii="Times New Roman" w:hAnsi="Times New Roman" w:eastAsia="方正仿宋_GBK" w:cs="Times New Roman"/>
                <w:color w:val="auto"/>
                <w:spacing w:val="16"/>
                <w:kern w:val="0"/>
                <w:sz w:val="21"/>
                <w:szCs w:val="21"/>
                <w:lang w:eastAsia="zh-CN"/>
              </w:rPr>
              <w:t>单位</w:t>
            </w:r>
            <w:r>
              <w:rPr>
                <w:rFonts w:hint="default" w:ascii="Times New Roman" w:hAnsi="Times New Roman" w:eastAsia="方正仿宋_GBK" w:cs="Times New Roman"/>
                <w:color w:val="auto"/>
                <w:spacing w:val="16"/>
                <w:kern w:val="0"/>
                <w:sz w:val="21"/>
                <w:szCs w:val="21"/>
              </w:rPr>
              <w:t>、</w:t>
            </w:r>
            <w:r>
              <w:rPr>
                <w:rFonts w:hint="default" w:ascii="Times New Roman" w:hAnsi="Times New Roman" w:eastAsia="方正仿宋_GBK" w:cs="Times New Roman"/>
                <w:color w:val="auto"/>
                <w:spacing w:val="16"/>
                <w:kern w:val="0"/>
                <w:sz w:val="21"/>
                <w:szCs w:val="21"/>
                <w:lang w:eastAsia="zh-CN"/>
              </w:rPr>
              <w:t>各乡镇人民政府</w:t>
            </w:r>
          </w:p>
        </w:tc>
        <w:tc>
          <w:tcPr>
            <w:tcW w:w="2110" w:type="dxa"/>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方正仿宋_GBK" w:cs="Times New Roman"/>
                <w:color w:val="auto"/>
                <w:kern w:val="0"/>
                <w:sz w:val="21"/>
                <w:szCs w:val="21"/>
              </w:rPr>
            </w:pPr>
          </w:p>
        </w:tc>
        <w:tc>
          <w:tcPr>
            <w:tcW w:w="2190" w:type="dxa"/>
            <w:noWrap w:val="0"/>
            <w:vAlign w:val="center"/>
          </w:tcPr>
          <w:p>
            <w:pPr>
              <w:pStyle w:val="12"/>
              <w:keepNext w:val="0"/>
              <w:keepLines w:val="0"/>
              <w:widowControl/>
              <w:suppressLineNumbers w:val="0"/>
              <w:spacing w:before="239" w:beforeAutospacing="0"/>
              <w:ind w:right="103"/>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7"/>
                <w:kern w:val="0"/>
                <w:sz w:val="21"/>
                <w:szCs w:val="21"/>
              </w:rPr>
              <w:t>2025年10月</w:t>
            </w:r>
            <w:r>
              <w:rPr>
                <w:rFonts w:hint="default" w:ascii="Times New Roman" w:hAnsi="Times New Roman" w:eastAsia="方正仿宋_GBK" w:cs="Times New Roman"/>
                <w:color w:val="auto"/>
                <w:spacing w:val="20"/>
                <w:kern w:val="0"/>
                <w:sz w:val="21"/>
                <w:szCs w:val="21"/>
              </w:rPr>
              <w:t>底前完成并长</w:t>
            </w:r>
            <w:r>
              <w:rPr>
                <w:rFonts w:hint="default" w:ascii="Times New Roman" w:hAnsi="Times New Roman" w:eastAsia="方正仿宋_GBK" w:cs="Times New Roman"/>
                <w:color w:val="auto"/>
                <w:spacing w:val="6"/>
                <w:kern w:val="0"/>
                <w:sz w:val="21"/>
                <w:szCs w:val="21"/>
              </w:rPr>
              <w:t>期坚持</w:t>
            </w:r>
          </w:p>
        </w:tc>
        <w:tc>
          <w:tcPr>
            <w:tcW w:w="2235" w:type="dxa"/>
            <w:noWrap w:val="0"/>
            <w:vAlign w:val="center"/>
          </w:tcPr>
          <w:p>
            <w:pPr>
              <w:pStyle w:val="12"/>
              <w:keepNext w:val="0"/>
              <w:keepLines w:val="0"/>
              <w:widowControl/>
              <w:suppressLineNumbers w:val="0"/>
              <w:spacing w:before="95" w:beforeAutospacing="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1"/>
                <w:kern w:val="0"/>
                <w:sz w:val="21"/>
                <w:szCs w:val="21"/>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atLeast"/>
        </w:trPr>
        <w:tc>
          <w:tcPr>
            <w:tcW w:w="1934" w:type="dxa"/>
            <w:vMerge w:val="restart"/>
            <w:noWrap w:val="0"/>
            <w:vAlign w:val="center"/>
          </w:tcPr>
          <w:p>
            <w:pPr>
              <w:pStyle w:val="12"/>
              <w:keepNext w:val="0"/>
              <w:keepLines w:val="0"/>
              <w:widowControl/>
              <w:suppressLineNumbers w:val="0"/>
              <w:spacing w:before="94" w:beforeAutospacing="0"/>
              <w:ind w:right="107"/>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9"/>
                <w:kern w:val="0"/>
                <w:sz w:val="21"/>
                <w:szCs w:val="21"/>
              </w:rPr>
              <w:t>（二）强化业</w:t>
            </w:r>
            <w:r>
              <w:rPr>
                <w:rFonts w:hint="default" w:ascii="Times New Roman" w:hAnsi="Times New Roman" w:eastAsia="方正仿宋_GBK" w:cs="Times New Roman"/>
                <w:color w:val="auto"/>
                <w:spacing w:val="7"/>
                <w:kern w:val="0"/>
                <w:sz w:val="21"/>
                <w:szCs w:val="21"/>
              </w:rPr>
              <w:t>务能力建设</w:t>
            </w:r>
          </w:p>
        </w:tc>
        <w:tc>
          <w:tcPr>
            <w:tcW w:w="560" w:type="dxa"/>
            <w:noWrap w:val="0"/>
            <w:vAlign w:val="center"/>
          </w:tcPr>
          <w:p>
            <w:pPr>
              <w:keepNext w:val="0"/>
              <w:keepLines w:val="0"/>
              <w:widowControl/>
              <w:suppressLineNumbers w:val="0"/>
              <w:kinsoku w:val="0"/>
              <w:autoSpaceDE w:val="0"/>
              <w:autoSpaceDN w:val="0"/>
              <w:adjustRightInd w:val="0"/>
              <w:snapToGrid w:val="0"/>
              <w:spacing w:before="84" w:beforeAutospacing="0" w:after="0" w:afterAutospacing="0"/>
              <w:ind w:right="0"/>
              <w:jc w:val="center"/>
              <w:textAlignment w:val="baseline"/>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snapToGrid/>
                <w:color w:val="auto"/>
                <w:kern w:val="0"/>
                <w:sz w:val="21"/>
                <w:szCs w:val="21"/>
                <w:lang w:val="en-US" w:eastAsia="zh-CN" w:bidi="ar"/>
              </w:rPr>
              <w:t>3</w:t>
            </w:r>
          </w:p>
        </w:tc>
        <w:tc>
          <w:tcPr>
            <w:tcW w:w="3423" w:type="dxa"/>
            <w:noWrap w:val="0"/>
            <w:vAlign w:val="center"/>
          </w:tcPr>
          <w:p>
            <w:pPr>
              <w:pStyle w:val="12"/>
              <w:keepNext w:val="0"/>
              <w:keepLines w:val="0"/>
              <w:widowControl/>
              <w:suppressLineNumbers w:val="0"/>
              <w:spacing w:before="94" w:beforeAutospacing="0"/>
              <w:ind w:right="106"/>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14"/>
                <w:kern w:val="0"/>
                <w:sz w:val="21"/>
                <w:szCs w:val="21"/>
              </w:rPr>
              <w:t>采取多种方式，组织开展行政执法</w:t>
            </w:r>
            <w:r>
              <w:rPr>
                <w:rFonts w:hint="default" w:ascii="Times New Roman" w:hAnsi="Times New Roman" w:eastAsia="方正仿宋_GBK" w:cs="Times New Roman"/>
                <w:color w:val="auto"/>
                <w:spacing w:val="36"/>
                <w:kern w:val="0"/>
                <w:sz w:val="21"/>
                <w:szCs w:val="21"/>
              </w:rPr>
              <w:t>人员业务知识和行政执法技能培</w:t>
            </w:r>
            <w:r>
              <w:rPr>
                <w:rFonts w:hint="default" w:ascii="Times New Roman" w:hAnsi="Times New Roman" w:eastAsia="方正仿宋_GBK" w:cs="Times New Roman"/>
                <w:color w:val="auto"/>
                <w:spacing w:val="-2"/>
                <w:kern w:val="0"/>
                <w:sz w:val="21"/>
                <w:szCs w:val="21"/>
              </w:rPr>
              <w:t>训，不少于42学时。</w:t>
            </w:r>
          </w:p>
        </w:tc>
        <w:tc>
          <w:tcPr>
            <w:tcW w:w="2165" w:type="dxa"/>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方正仿宋_GBK" w:cs="Times New Roman"/>
                <w:color w:val="auto"/>
                <w:kern w:val="0"/>
                <w:sz w:val="21"/>
                <w:szCs w:val="21"/>
              </w:rPr>
            </w:pPr>
          </w:p>
        </w:tc>
        <w:tc>
          <w:tcPr>
            <w:tcW w:w="2110" w:type="dxa"/>
            <w:noWrap w:val="0"/>
            <w:vAlign w:val="center"/>
          </w:tcPr>
          <w:p>
            <w:pPr>
              <w:pStyle w:val="12"/>
              <w:keepNext w:val="0"/>
              <w:keepLines w:val="0"/>
              <w:widowControl/>
              <w:suppressLineNumbers w:val="0"/>
              <w:spacing w:before="94" w:beforeAutospacing="0"/>
              <w:ind w:right="104"/>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spacing w:val="26"/>
                <w:kern w:val="0"/>
                <w:sz w:val="21"/>
                <w:szCs w:val="21"/>
              </w:rPr>
              <w:t>各行政</w:t>
            </w:r>
            <w:r>
              <w:rPr>
                <w:rFonts w:hint="default" w:ascii="Times New Roman" w:hAnsi="Times New Roman" w:eastAsia="方正仿宋_GBK" w:cs="Times New Roman"/>
                <w:color w:val="auto"/>
                <w:spacing w:val="16"/>
                <w:kern w:val="0"/>
                <w:sz w:val="21"/>
                <w:szCs w:val="21"/>
              </w:rPr>
              <w:t>执法</w:t>
            </w:r>
            <w:r>
              <w:rPr>
                <w:rFonts w:hint="default" w:ascii="Times New Roman" w:hAnsi="Times New Roman" w:eastAsia="方正仿宋_GBK" w:cs="Times New Roman"/>
                <w:color w:val="auto"/>
                <w:spacing w:val="16"/>
                <w:kern w:val="0"/>
                <w:sz w:val="21"/>
                <w:szCs w:val="21"/>
                <w:lang w:eastAsia="zh-CN"/>
              </w:rPr>
              <w:t>单位</w:t>
            </w:r>
          </w:p>
        </w:tc>
        <w:tc>
          <w:tcPr>
            <w:tcW w:w="2190" w:type="dxa"/>
            <w:noWrap w:val="0"/>
            <w:vAlign w:val="center"/>
          </w:tcPr>
          <w:p>
            <w:pPr>
              <w:pStyle w:val="12"/>
              <w:keepNext w:val="0"/>
              <w:keepLines w:val="0"/>
              <w:widowControl/>
              <w:suppressLineNumbers w:val="0"/>
              <w:spacing w:before="50" w:beforeAutospacing="0"/>
              <w:ind w:right="9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spacing w:val="8"/>
                <w:kern w:val="0"/>
                <w:sz w:val="21"/>
                <w:szCs w:val="21"/>
              </w:rPr>
              <w:t>每年2月底前</w:t>
            </w:r>
            <w:r>
              <w:rPr>
                <w:rFonts w:hint="default" w:ascii="Times New Roman" w:hAnsi="Times New Roman" w:eastAsia="方正仿宋_GBK" w:cs="Times New Roman"/>
                <w:color w:val="auto"/>
                <w:spacing w:val="20"/>
                <w:kern w:val="0"/>
                <w:sz w:val="21"/>
                <w:szCs w:val="21"/>
              </w:rPr>
              <w:t>制定全员轮训</w:t>
            </w:r>
            <w:r>
              <w:rPr>
                <w:rFonts w:hint="default" w:ascii="Times New Roman" w:hAnsi="Times New Roman" w:eastAsia="方正仿宋_GBK" w:cs="Times New Roman"/>
                <w:color w:val="auto"/>
                <w:spacing w:val="10"/>
                <w:kern w:val="0"/>
                <w:sz w:val="21"/>
                <w:szCs w:val="21"/>
              </w:rPr>
              <w:t>计划，每年6</w:t>
            </w:r>
            <w:r>
              <w:rPr>
                <w:rFonts w:hint="default" w:ascii="Times New Roman" w:hAnsi="Times New Roman" w:eastAsia="方正仿宋_GBK" w:cs="Times New Roman"/>
                <w:color w:val="auto"/>
                <w:spacing w:val="16"/>
                <w:kern w:val="0"/>
                <w:sz w:val="21"/>
                <w:szCs w:val="21"/>
              </w:rPr>
              <w:t>月底前完成，</w:t>
            </w:r>
            <w:r>
              <w:rPr>
                <w:rFonts w:hint="default" w:ascii="Times New Roman" w:hAnsi="Times New Roman" w:eastAsia="方正仿宋_GBK" w:cs="Times New Roman"/>
                <w:color w:val="auto"/>
                <w:spacing w:val="20"/>
                <w:kern w:val="0"/>
                <w:sz w:val="21"/>
                <w:szCs w:val="21"/>
              </w:rPr>
              <w:t>轮训计划报</w:t>
            </w:r>
            <w:r>
              <w:rPr>
                <w:rFonts w:hint="default" w:ascii="Times New Roman" w:hAnsi="Times New Roman" w:eastAsia="方正仿宋_GBK" w:cs="Times New Roman"/>
                <w:color w:val="auto"/>
                <w:spacing w:val="20"/>
                <w:kern w:val="0"/>
                <w:sz w:val="21"/>
                <w:szCs w:val="21"/>
                <w:lang w:eastAsia="zh-CN"/>
              </w:rPr>
              <w:t>县司法局备案</w:t>
            </w:r>
          </w:p>
        </w:tc>
        <w:tc>
          <w:tcPr>
            <w:tcW w:w="2235" w:type="dxa"/>
            <w:noWrap w:val="0"/>
            <w:vAlign w:val="center"/>
          </w:tcPr>
          <w:p>
            <w:pPr>
              <w:pStyle w:val="12"/>
              <w:keepNext w:val="0"/>
              <w:keepLines w:val="0"/>
              <w:widowControl/>
              <w:suppressLineNumbers w:val="0"/>
              <w:spacing w:before="94" w:beforeAutospacing="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pacing w:val="1"/>
                <w:kern w:val="0"/>
                <w:sz w:val="21"/>
                <w:szCs w:val="21"/>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1934" w:type="dxa"/>
            <w:vMerge w:val="continue"/>
            <w:noWrap w:val="0"/>
            <w:vAlign w:val="center"/>
          </w:tcPr>
          <w:p>
            <w:pPr>
              <w:pStyle w:val="12"/>
              <w:keepNext w:val="0"/>
              <w:keepLines w:val="0"/>
              <w:widowControl/>
              <w:suppressLineNumbers w:val="0"/>
              <w:spacing w:before="94" w:beforeAutospacing="0"/>
              <w:ind w:left="122" w:right="107" w:firstLine="10"/>
              <w:jc w:val="center"/>
              <w:rPr>
                <w:rFonts w:hint="default" w:ascii="Times New Roman" w:hAnsi="Times New Roman" w:eastAsia="方正仿宋_GBK" w:cs="Times New Roman"/>
                <w:color w:val="auto"/>
                <w:spacing w:val="-9"/>
                <w:kern w:val="0"/>
                <w:sz w:val="21"/>
                <w:szCs w:val="21"/>
              </w:rPr>
            </w:pP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4</w:t>
            </w:r>
          </w:p>
        </w:tc>
        <w:tc>
          <w:tcPr>
            <w:tcW w:w="342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采取多种方式，组织开展行政执法人员公共法律知识培训，不少于18学时。</w:t>
            </w:r>
          </w:p>
        </w:tc>
        <w:tc>
          <w:tcPr>
            <w:tcW w:w="2165"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1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县司法局</w:t>
            </w:r>
          </w:p>
        </w:tc>
        <w:tc>
          <w:tcPr>
            <w:tcW w:w="219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每年6月底前完成</w:t>
            </w:r>
          </w:p>
        </w:tc>
        <w:tc>
          <w:tcPr>
            <w:tcW w:w="2235"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193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（三）加强综合行政执法人员培训</w:t>
            </w: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5</w:t>
            </w:r>
          </w:p>
        </w:tc>
        <w:tc>
          <w:tcPr>
            <w:tcW w:w="342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开展模拟训练、比武练兵等执法技能实训活动，跨部门联合执法业务培训。</w:t>
            </w:r>
          </w:p>
        </w:tc>
        <w:tc>
          <w:tcPr>
            <w:tcW w:w="2165"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1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州生态环境局梁河分局、县住房城乡建设局、县交通运输局、县农业农村局、县文化和旅游局、县应急管理局、县市场监管局等部门</w:t>
            </w:r>
          </w:p>
        </w:tc>
        <w:tc>
          <w:tcPr>
            <w:tcW w:w="219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每年6月底前完成</w:t>
            </w:r>
          </w:p>
        </w:tc>
        <w:tc>
          <w:tcPr>
            <w:tcW w:w="2235"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州级部署</w:t>
            </w:r>
          </w:p>
        </w:tc>
      </w:tr>
    </w:tbl>
    <w:p>
      <w:pPr>
        <w:jc w:val="both"/>
        <w:rPr>
          <w:rFonts w:hint="default" w:ascii="Times New Roman" w:hAnsi="Times New Roman" w:eastAsia="方正仿宋_GBK" w:cs="Times New Roman"/>
          <w:color w:val="auto"/>
          <w:sz w:val="21"/>
          <w:szCs w:val="21"/>
        </w:rPr>
      </w:pPr>
    </w:p>
    <w:tbl>
      <w:tblPr>
        <w:tblStyle w:val="11"/>
        <w:tblW w:w="1461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4"/>
        <w:gridCol w:w="560"/>
        <w:gridCol w:w="3408"/>
        <w:gridCol w:w="2346"/>
        <w:gridCol w:w="1942"/>
        <w:gridCol w:w="2209"/>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1934"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重点任务</w:t>
            </w:r>
          </w:p>
        </w:tc>
        <w:tc>
          <w:tcPr>
            <w:tcW w:w="3968" w:type="dxa"/>
            <w:gridSpan w:val="2"/>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主要措施</w:t>
            </w:r>
          </w:p>
        </w:tc>
        <w:tc>
          <w:tcPr>
            <w:tcW w:w="2346"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牵头单位</w:t>
            </w:r>
          </w:p>
        </w:tc>
        <w:tc>
          <w:tcPr>
            <w:tcW w:w="1942"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责任单位</w:t>
            </w:r>
          </w:p>
        </w:tc>
        <w:tc>
          <w:tcPr>
            <w:tcW w:w="2209"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完成时限</w:t>
            </w:r>
          </w:p>
        </w:tc>
        <w:tc>
          <w:tcPr>
            <w:tcW w:w="2218"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任务层级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193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（四）严格执法人员资格管理</w:t>
            </w:r>
          </w:p>
        </w:tc>
        <w:tc>
          <w:tcPr>
            <w:tcW w:w="56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6</w:t>
            </w:r>
          </w:p>
        </w:tc>
        <w:tc>
          <w:tcPr>
            <w:tcW w:w="3408" w:type="dxa"/>
            <w:noWrap w:val="0"/>
            <w:vAlign w:val="center"/>
          </w:tcPr>
          <w:p>
            <w:pPr>
              <w:keepNext w:val="0"/>
              <w:keepLines w:val="0"/>
              <w:suppressLineNumbers w:val="0"/>
              <w:spacing w:before="0" w:beforeAutospacing="0" w:after="0" w:afterAutospacing="0"/>
              <w:ind w:left="0" w:right="0"/>
              <w:jc w:val="both"/>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乡镇综合执法人员纳入业务培训和行政执法技能培训。</w:t>
            </w:r>
          </w:p>
        </w:tc>
        <w:tc>
          <w:tcPr>
            <w:tcW w:w="234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194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各行政执法单位</w:t>
            </w:r>
          </w:p>
        </w:tc>
        <w:tc>
          <w:tcPr>
            <w:tcW w:w="22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每年6月底前完成</w:t>
            </w:r>
          </w:p>
        </w:tc>
        <w:tc>
          <w:tcPr>
            <w:tcW w:w="221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省级部署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trPr>
        <w:tc>
          <w:tcPr>
            <w:tcW w:w="193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6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7</w:t>
            </w:r>
          </w:p>
        </w:tc>
        <w:tc>
          <w:tcPr>
            <w:tcW w:w="3408" w:type="dxa"/>
            <w:noWrap w:val="0"/>
            <w:vAlign w:val="center"/>
          </w:tcPr>
          <w:p>
            <w:pPr>
              <w:keepNext w:val="0"/>
              <w:keepLines w:val="0"/>
              <w:suppressLineNumbers w:val="0"/>
              <w:spacing w:before="0" w:beforeAutospacing="0" w:after="0" w:afterAutospacing="0"/>
              <w:ind w:left="0" w:right="0"/>
              <w:jc w:val="both"/>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全面实行行政执法人员资格管理、持证上岗、网上资格考试制度，做好全国统一行政执法证件标准样式实施工作。</w:t>
            </w:r>
          </w:p>
        </w:tc>
        <w:tc>
          <w:tcPr>
            <w:tcW w:w="234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县司法局</w:t>
            </w:r>
          </w:p>
        </w:tc>
        <w:tc>
          <w:tcPr>
            <w:tcW w:w="194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各行政执法单位</w:t>
            </w:r>
          </w:p>
        </w:tc>
        <w:tc>
          <w:tcPr>
            <w:tcW w:w="22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2025年10月底前完成并长期坚持</w:t>
            </w:r>
          </w:p>
        </w:tc>
        <w:tc>
          <w:tcPr>
            <w:tcW w:w="221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14617" w:type="dxa"/>
            <w:gridSpan w:val="7"/>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二、全面推进严格规范公正文明执法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193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（五）开展行政执法突出问题专项整治</w:t>
            </w: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8</w:t>
            </w:r>
          </w:p>
        </w:tc>
        <w:tc>
          <w:tcPr>
            <w:tcW w:w="340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聚焦人民群众反映强烈的行政执法领域突出问题，梳理形成各行政执法突出问题清单。</w:t>
            </w:r>
          </w:p>
        </w:tc>
        <w:tc>
          <w:tcPr>
            <w:tcW w:w="234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94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2024年2月初</w:t>
            </w:r>
          </w:p>
        </w:tc>
        <w:tc>
          <w:tcPr>
            <w:tcW w:w="2218"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193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9</w:t>
            </w:r>
          </w:p>
        </w:tc>
        <w:tc>
          <w:tcPr>
            <w:tcW w:w="340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对照行政执法领域突出问题清单组织开展专项整治行动。</w:t>
            </w:r>
          </w:p>
        </w:tc>
        <w:tc>
          <w:tcPr>
            <w:tcW w:w="234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94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整改工作方案和专项整治情况于2024年9月底前报送县司法局</w:t>
            </w:r>
          </w:p>
        </w:tc>
        <w:tc>
          <w:tcPr>
            <w:tcW w:w="2218"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193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10</w:t>
            </w:r>
          </w:p>
        </w:tc>
        <w:tc>
          <w:tcPr>
            <w:tcW w:w="340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道路交通安全和运输执法领域突出问题专项整治“回头看”。</w:t>
            </w:r>
          </w:p>
        </w:tc>
        <w:tc>
          <w:tcPr>
            <w:tcW w:w="234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94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县公安局、县交通运输局</w:t>
            </w:r>
          </w:p>
        </w:tc>
        <w:tc>
          <w:tcPr>
            <w:tcW w:w="22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2024年9月底前完成</w:t>
            </w:r>
          </w:p>
        </w:tc>
        <w:tc>
          <w:tcPr>
            <w:tcW w:w="2218"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州级部署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193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11</w:t>
            </w:r>
          </w:p>
        </w:tc>
        <w:tc>
          <w:tcPr>
            <w:tcW w:w="340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对行政执法领域突出问题专项整治情况开展专项监督。</w:t>
            </w:r>
          </w:p>
        </w:tc>
        <w:tc>
          <w:tcPr>
            <w:tcW w:w="234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县司法局</w:t>
            </w:r>
          </w:p>
        </w:tc>
        <w:tc>
          <w:tcPr>
            <w:tcW w:w="194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2024年10月初前完成</w:t>
            </w:r>
          </w:p>
        </w:tc>
        <w:tc>
          <w:tcPr>
            <w:tcW w:w="2218"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193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eastAsia" w:eastAsia="方正仿宋_GBK" w:cs="Times New Roman"/>
                <w:color w:val="auto"/>
                <w:sz w:val="21"/>
                <w:szCs w:val="21"/>
                <w:lang w:eastAsia="zh-CN"/>
              </w:rPr>
              <w:t>（六）落实裁量权基准制度</w:t>
            </w: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12</w:t>
            </w:r>
          </w:p>
        </w:tc>
        <w:tc>
          <w:tcPr>
            <w:tcW w:w="340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依法对上级制定的行政裁量权基准适用的标准、条件、种类、幅度、方式、时限予以合理细化量化。</w:t>
            </w:r>
          </w:p>
        </w:tc>
        <w:tc>
          <w:tcPr>
            <w:tcW w:w="234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94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2024年3月底前完成并长期坚持</w:t>
            </w:r>
          </w:p>
        </w:tc>
        <w:tc>
          <w:tcPr>
            <w:tcW w:w="221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193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13</w:t>
            </w:r>
          </w:p>
        </w:tc>
        <w:tc>
          <w:tcPr>
            <w:tcW w:w="340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行政裁量权基准嵌入行政执法办案系统，组织开展行政裁量权基准业务培训，加强普法宣传教育。</w:t>
            </w:r>
          </w:p>
        </w:tc>
        <w:tc>
          <w:tcPr>
            <w:tcW w:w="234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94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2024年6月底前完成并长期坚持</w:t>
            </w:r>
          </w:p>
        </w:tc>
        <w:tc>
          <w:tcPr>
            <w:tcW w:w="221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省级部署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193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（七）持续巩固深化行政执法“三项制度”成效。</w:t>
            </w: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14</w:t>
            </w:r>
          </w:p>
        </w:tc>
        <w:tc>
          <w:tcPr>
            <w:tcW w:w="340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对落实行政执法“三项制度”进行自查，开展行政执法公示信息专项清理，规范行政执法全过程记录管理和使用，严格执行重大行政执法决定法制审核程序规定。</w:t>
            </w:r>
          </w:p>
        </w:tc>
        <w:tc>
          <w:tcPr>
            <w:tcW w:w="234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94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2024年底前完成并长期坚持</w:t>
            </w:r>
          </w:p>
        </w:tc>
        <w:tc>
          <w:tcPr>
            <w:tcW w:w="221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bl>
    <w:p>
      <w:pPr>
        <w:jc w:val="both"/>
        <w:rPr>
          <w:rFonts w:hint="default" w:ascii="Times New Roman" w:hAnsi="Times New Roman" w:eastAsia="方正仿宋_GBK" w:cs="Times New Roman"/>
          <w:color w:val="auto"/>
          <w:sz w:val="21"/>
          <w:szCs w:val="21"/>
        </w:rPr>
        <w:sectPr>
          <w:footerReference r:id="rId3" w:type="default"/>
          <w:footerReference r:id="rId4" w:type="even"/>
          <w:pgSz w:w="16838" w:h="11906" w:orient="landscape"/>
          <w:pgMar w:top="400" w:right="731" w:bottom="1099" w:left="902" w:header="1" w:footer="822" w:gutter="0"/>
          <w:pgNumType w:fmt="decimal"/>
          <w:cols w:space="720" w:num="1"/>
          <w:docGrid w:type="lines" w:linePitch="312" w:charSpace="0"/>
        </w:sectPr>
      </w:pPr>
    </w:p>
    <w:p>
      <w:pPr>
        <w:jc w:val="center"/>
        <w:rPr>
          <w:rFonts w:hint="default" w:ascii="Times New Roman" w:hAnsi="Times New Roman" w:eastAsia="方正仿宋_GBK" w:cs="Times New Roman"/>
          <w:color w:val="auto"/>
          <w:sz w:val="21"/>
          <w:szCs w:val="21"/>
        </w:rPr>
      </w:pPr>
    </w:p>
    <w:p>
      <w:pPr>
        <w:jc w:val="center"/>
        <w:rPr>
          <w:rFonts w:hint="default" w:ascii="Times New Roman" w:hAnsi="Times New Roman" w:eastAsia="方正仿宋_GBK" w:cs="Times New Roman"/>
          <w:color w:val="auto"/>
          <w:sz w:val="21"/>
          <w:szCs w:val="21"/>
        </w:rPr>
      </w:pPr>
    </w:p>
    <w:p>
      <w:pPr>
        <w:jc w:val="center"/>
        <w:rPr>
          <w:rFonts w:hint="default" w:ascii="Times New Roman" w:hAnsi="Times New Roman" w:eastAsia="方正仿宋_GBK" w:cs="Times New Roman"/>
          <w:color w:val="auto"/>
          <w:sz w:val="21"/>
          <w:szCs w:val="21"/>
        </w:rPr>
      </w:pPr>
    </w:p>
    <w:p>
      <w:pPr>
        <w:jc w:val="center"/>
        <w:rPr>
          <w:rFonts w:hint="default" w:ascii="Times New Roman" w:hAnsi="Times New Roman" w:eastAsia="方正仿宋_GBK" w:cs="Times New Roman"/>
          <w:color w:val="auto"/>
          <w:sz w:val="21"/>
          <w:szCs w:val="21"/>
        </w:rPr>
      </w:pPr>
    </w:p>
    <w:p>
      <w:pPr>
        <w:jc w:val="center"/>
        <w:rPr>
          <w:rFonts w:hint="default" w:ascii="Times New Roman" w:hAnsi="Times New Roman" w:eastAsia="方正仿宋_GBK" w:cs="Times New Roman"/>
          <w:color w:val="auto"/>
          <w:sz w:val="21"/>
          <w:szCs w:val="21"/>
        </w:rPr>
      </w:pPr>
    </w:p>
    <w:tbl>
      <w:tblPr>
        <w:tblStyle w:val="11"/>
        <w:tblW w:w="14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3"/>
        <w:gridCol w:w="619"/>
        <w:gridCol w:w="3586"/>
        <w:gridCol w:w="2387"/>
        <w:gridCol w:w="1909"/>
        <w:gridCol w:w="2222"/>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943"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重点任务</w:t>
            </w:r>
          </w:p>
        </w:tc>
        <w:tc>
          <w:tcPr>
            <w:tcW w:w="4205" w:type="dxa"/>
            <w:gridSpan w:val="2"/>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主要措施</w:t>
            </w:r>
          </w:p>
        </w:tc>
        <w:tc>
          <w:tcPr>
            <w:tcW w:w="2387"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牵头单位</w:t>
            </w:r>
          </w:p>
        </w:tc>
        <w:tc>
          <w:tcPr>
            <w:tcW w:w="1909"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责任单位</w:t>
            </w:r>
          </w:p>
        </w:tc>
        <w:tc>
          <w:tcPr>
            <w:tcW w:w="2222"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完成时限</w:t>
            </w:r>
          </w:p>
        </w:tc>
        <w:tc>
          <w:tcPr>
            <w:tcW w:w="2223"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任务层级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943"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（八）规范涉企行政执法行为。</w:t>
            </w:r>
          </w:p>
        </w:tc>
        <w:tc>
          <w:tcPr>
            <w:tcW w:w="61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15</w:t>
            </w:r>
          </w:p>
        </w:tc>
        <w:tc>
          <w:tcPr>
            <w:tcW w:w="3586"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建立健全以信用为基础的新型执法机制，规范涉企行政检查，完善联合检查、“双随机、一公开”监管、非现场执法等工作机制。</w:t>
            </w:r>
          </w:p>
        </w:tc>
        <w:tc>
          <w:tcPr>
            <w:tcW w:w="238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县发展改革局</w:t>
            </w:r>
          </w:p>
        </w:tc>
        <w:tc>
          <w:tcPr>
            <w:tcW w:w="1909" w:type="dxa"/>
            <w:noWrap w:val="0"/>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县市场监管局、县司法局及各行政执法单位</w:t>
            </w:r>
          </w:p>
        </w:tc>
        <w:tc>
          <w:tcPr>
            <w:tcW w:w="22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94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lang w:val="en-US" w:eastAsia="zh-CN"/>
              </w:rPr>
            </w:pPr>
          </w:p>
        </w:tc>
        <w:tc>
          <w:tcPr>
            <w:tcW w:w="61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16</w:t>
            </w:r>
          </w:p>
        </w:tc>
        <w:tc>
          <w:tcPr>
            <w:tcW w:w="3586"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推行“减免责清单”“综合查一次”等制度，综合运用多种方式督促引导受处罚企业加强合规管理。</w:t>
            </w:r>
          </w:p>
        </w:tc>
        <w:tc>
          <w:tcPr>
            <w:tcW w:w="238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9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2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94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lang w:val="en-US" w:eastAsia="zh-CN"/>
              </w:rPr>
            </w:pPr>
          </w:p>
        </w:tc>
        <w:tc>
          <w:tcPr>
            <w:tcW w:w="61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17</w:t>
            </w:r>
          </w:p>
        </w:tc>
        <w:tc>
          <w:tcPr>
            <w:tcW w:w="3586"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完善涉民营企业行政执法违法行为投诉举报处理机制。</w:t>
            </w:r>
          </w:p>
        </w:tc>
        <w:tc>
          <w:tcPr>
            <w:tcW w:w="238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9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2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4889" w:type="dxa"/>
            <w:gridSpan w:val="7"/>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b/>
                <w:bCs/>
                <w:color w:val="auto"/>
                <w:sz w:val="21"/>
                <w:szCs w:val="21"/>
                <w:lang w:val="en-US" w:eastAsia="zh-CN"/>
              </w:rPr>
              <w:t>三、</w:t>
            </w:r>
            <w:r>
              <w:rPr>
                <w:rFonts w:hint="default" w:ascii="Times New Roman" w:hAnsi="Times New Roman" w:eastAsia="方正仿宋_GBK" w:cs="Times New Roman"/>
                <w:b/>
                <w:bCs/>
                <w:color w:val="auto"/>
                <w:sz w:val="21"/>
                <w:szCs w:val="21"/>
                <w:lang w:val="en-US" w:eastAsia="zh-CN"/>
              </w:rPr>
              <w:t>健全完善行政执法工作体系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94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（九）深化行政执法体制改革</w:t>
            </w:r>
          </w:p>
        </w:tc>
        <w:tc>
          <w:tcPr>
            <w:tcW w:w="61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18</w:t>
            </w:r>
          </w:p>
        </w:tc>
        <w:tc>
          <w:tcPr>
            <w:tcW w:w="3586"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做好行政执法标准化规范化建设，厘清综合执法职责边界，明晰执法职权，落实执法责任。</w:t>
            </w:r>
          </w:p>
        </w:tc>
        <w:tc>
          <w:tcPr>
            <w:tcW w:w="2387" w:type="dxa"/>
            <w:noWrap w:val="0"/>
            <w:vAlign w:val="top"/>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909" w:type="dxa"/>
            <w:noWrap w:val="0"/>
            <w:vAlign w:val="top"/>
          </w:tcPr>
          <w:p>
            <w:pPr>
              <w:keepNext w:val="0"/>
              <w:keepLines w:val="0"/>
              <w:suppressLineNumbers w:val="0"/>
              <w:spacing w:before="0" w:beforeAutospacing="0" w:after="0" w:afterAutospacing="0"/>
              <w:ind w:left="0" w:leftChars="0" w:right="0" w:rightChars="0"/>
              <w:jc w:val="left"/>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州生态环境局梁河分局、县住房城乡建设局、县交通运输局、县农业农村局、县文化和旅游局、县应急管理局、县市场监管局等部门</w:t>
            </w:r>
          </w:p>
        </w:tc>
        <w:tc>
          <w:tcPr>
            <w:tcW w:w="222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省级部署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943" w:type="dxa"/>
            <w:vMerge w:val="restar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（十）做好乡镇（街道）赋权工作</w:t>
            </w:r>
          </w:p>
        </w:tc>
        <w:tc>
          <w:tcPr>
            <w:tcW w:w="61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19</w:t>
            </w:r>
          </w:p>
        </w:tc>
        <w:tc>
          <w:tcPr>
            <w:tcW w:w="3586"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动态调整乡镇权责清单，加强对乡镇编制行政执法事项清单的法制审核。</w:t>
            </w:r>
          </w:p>
        </w:tc>
        <w:tc>
          <w:tcPr>
            <w:tcW w:w="238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县政务服务管理局、县司法局</w:t>
            </w:r>
          </w:p>
        </w:tc>
        <w:tc>
          <w:tcPr>
            <w:tcW w:w="19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2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1943" w:type="dxa"/>
            <w:vMerge w:val="continue"/>
            <w:noWrap w:val="0"/>
            <w:vAlign w:val="top"/>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p>
        </w:tc>
        <w:tc>
          <w:tcPr>
            <w:tcW w:w="61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w:t>
            </w:r>
          </w:p>
        </w:tc>
        <w:tc>
          <w:tcPr>
            <w:tcW w:w="3586"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对乡镇赋权事项进行评估。</w:t>
            </w:r>
          </w:p>
        </w:tc>
        <w:tc>
          <w:tcPr>
            <w:tcW w:w="238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县人民政府</w:t>
            </w:r>
          </w:p>
        </w:tc>
        <w:tc>
          <w:tcPr>
            <w:tcW w:w="190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县委编办、县政务服务管理局、县司法局、县农业农村局、州生态环境局梁河分局、县水利局、县市场监督管理局等部门</w:t>
            </w:r>
          </w:p>
        </w:tc>
        <w:tc>
          <w:tcPr>
            <w:tcW w:w="222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2024年11月中旬前完成并长期坚持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bl>
    <w:p>
      <w:pPr>
        <w:jc w:val="both"/>
        <w:rPr>
          <w:rFonts w:hint="default" w:ascii="Times New Roman" w:hAnsi="Times New Roman" w:eastAsia="方正仿宋_GBK" w:cs="Times New Roman"/>
          <w:color w:val="auto"/>
          <w:sz w:val="21"/>
          <w:szCs w:val="21"/>
        </w:rPr>
        <w:sectPr>
          <w:pgSz w:w="16838" w:h="11905" w:orient="landscape"/>
          <w:pgMar w:top="283" w:right="283" w:bottom="283" w:left="283" w:header="1" w:footer="822" w:gutter="0"/>
          <w:pgNumType w:fmt="decimal"/>
          <w:cols w:space="720" w:num="1"/>
          <w:docGrid w:type="lines" w:linePitch="1" w:charSpace="0"/>
        </w:sectPr>
      </w:pPr>
    </w:p>
    <w:p>
      <w:pPr>
        <w:jc w:val="both"/>
        <w:rPr>
          <w:rFonts w:hint="default" w:ascii="Times New Roman" w:hAnsi="Times New Roman" w:eastAsia="方正仿宋_GBK" w:cs="Times New Roman"/>
          <w:color w:val="auto"/>
          <w:sz w:val="21"/>
          <w:szCs w:val="21"/>
        </w:rPr>
      </w:pPr>
    </w:p>
    <w:tbl>
      <w:tblPr>
        <w:tblStyle w:val="11"/>
        <w:tblW w:w="14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6"/>
        <w:gridCol w:w="641"/>
        <w:gridCol w:w="3573"/>
        <w:gridCol w:w="2386"/>
        <w:gridCol w:w="1882"/>
        <w:gridCol w:w="2250"/>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886"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重点任务</w:t>
            </w:r>
          </w:p>
        </w:tc>
        <w:tc>
          <w:tcPr>
            <w:tcW w:w="4214" w:type="dxa"/>
            <w:gridSpan w:val="2"/>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主要措施</w:t>
            </w:r>
          </w:p>
        </w:tc>
        <w:tc>
          <w:tcPr>
            <w:tcW w:w="2386"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牵头单位</w:t>
            </w:r>
          </w:p>
        </w:tc>
        <w:tc>
          <w:tcPr>
            <w:tcW w:w="1882"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责任单位</w:t>
            </w:r>
          </w:p>
        </w:tc>
        <w:tc>
          <w:tcPr>
            <w:tcW w:w="2250"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完成时限</w:t>
            </w:r>
          </w:p>
        </w:tc>
        <w:tc>
          <w:tcPr>
            <w:tcW w:w="2223"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任务层级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1" w:hRule="atLeast"/>
          <w:jc w:val="center"/>
        </w:trPr>
        <w:tc>
          <w:tcPr>
            <w:tcW w:w="18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（十）做好乡镇（街道）赋权工作</w:t>
            </w:r>
          </w:p>
        </w:tc>
        <w:tc>
          <w:tcPr>
            <w:tcW w:w="6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21</w:t>
            </w:r>
          </w:p>
        </w:tc>
        <w:tc>
          <w:tcPr>
            <w:tcW w:w="357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适时组织开展乡镇行政执法规范化试点。</w:t>
            </w:r>
          </w:p>
        </w:tc>
        <w:tc>
          <w:tcPr>
            <w:tcW w:w="23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县人民政府</w:t>
            </w:r>
          </w:p>
        </w:tc>
        <w:tc>
          <w:tcPr>
            <w:tcW w:w="1882" w:type="dxa"/>
            <w:noWrap w:val="0"/>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县委编办、县司法局、县农业农村局、州生态环境局梁河分局、县水利局、县市场监督管理局等部门</w:t>
            </w:r>
          </w:p>
        </w:tc>
        <w:tc>
          <w:tcPr>
            <w:tcW w:w="225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886" w:type="dxa"/>
            <w:vMerge w:val="restar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（十一）编制行政执法事项目录</w:t>
            </w:r>
          </w:p>
        </w:tc>
        <w:tc>
          <w:tcPr>
            <w:tcW w:w="6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22</w:t>
            </w:r>
          </w:p>
        </w:tc>
        <w:tc>
          <w:tcPr>
            <w:tcW w:w="357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梳理本部门行政执法事项目录。</w:t>
            </w:r>
          </w:p>
        </w:tc>
        <w:tc>
          <w:tcPr>
            <w:tcW w:w="23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88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5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2024年10月中旬完成，并报县司法局备案。</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1886" w:type="dxa"/>
            <w:vMerge w:val="continue"/>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p>
        </w:tc>
        <w:tc>
          <w:tcPr>
            <w:tcW w:w="6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23</w:t>
            </w:r>
          </w:p>
        </w:tc>
        <w:tc>
          <w:tcPr>
            <w:tcW w:w="357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组织开展清理行政执法事项工作，凡没有法律法规规章依据的行政执法事项一律取消，对虽有法定依据但近5年未发生的、极少发生且没有实施必要的、交叉重复的行政执法事项按程序处理。</w:t>
            </w:r>
          </w:p>
        </w:tc>
        <w:tc>
          <w:tcPr>
            <w:tcW w:w="23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88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5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2024年10月底完成，并报县司法局备案。</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886" w:type="dxa"/>
            <w:vMerge w:val="restar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（十二）完善行政执法协作机制</w:t>
            </w:r>
          </w:p>
        </w:tc>
        <w:tc>
          <w:tcPr>
            <w:tcW w:w="6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24</w:t>
            </w:r>
          </w:p>
        </w:tc>
        <w:tc>
          <w:tcPr>
            <w:tcW w:w="357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建立健全跨部门、跨区域、跨层级的行政执法协作机制。</w:t>
            </w:r>
          </w:p>
        </w:tc>
        <w:tc>
          <w:tcPr>
            <w:tcW w:w="23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88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5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886" w:type="dxa"/>
            <w:vMerge w:val="continue"/>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p>
        </w:tc>
        <w:tc>
          <w:tcPr>
            <w:tcW w:w="6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25</w:t>
            </w:r>
          </w:p>
        </w:tc>
        <w:tc>
          <w:tcPr>
            <w:tcW w:w="357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建立健全本部门行政执法与刑事司法衔接工作机制。</w:t>
            </w:r>
          </w:p>
        </w:tc>
        <w:tc>
          <w:tcPr>
            <w:tcW w:w="23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88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5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18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p>
        </w:tc>
        <w:tc>
          <w:tcPr>
            <w:tcW w:w="6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26</w:t>
            </w:r>
          </w:p>
        </w:tc>
        <w:tc>
          <w:tcPr>
            <w:tcW w:w="357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加强行政执法机关与纪检监察机关的协作配合，及时依规依纪依法移送行政执法过程中发现的有关问题线索。</w:t>
            </w:r>
          </w:p>
        </w:tc>
        <w:tc>
          <w:tcPr>
            <w:tcW w:w="23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88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5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4841" w:type="dxa"/>
            <w:gridSpan w:val="7"/>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四、加快构建行政执法协调监督工作体系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886" w:type="dxa"/>
            <w:vMerge w:val="restar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（十三）完善行政执法监督工作体制机制</w:t>
            </w:r>
          </w:p>
        </w:tc>
        <w:tc>
          <w:tcPr>
            <w:tcW w:w="6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27</w:t>
            </w:r>
          </w:p>
        </w:tc>
        <w:tc>
          <w:tcPr>
            <w:tcW w:w="357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按照国家和全省统一部署，深入推进行政执法协调监督工作体系建设。</w:t>
            </w:r>
          </w:p>
        </w:tc>
        <w:tc>
          <w:tcPr>
            <w:tcW w:w="23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88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25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jc w:val="center"/>
        </w:trPr>
        <w:tc>
          <w:tcPr>
            <w:tcW w:w="1886" w:type="dxa"/>
            <w:vMerge w:val="continue"/>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p>
        </w:tc>
        <w:tc>
          <w:tcPr>
            <w:tcW w:w="6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28</w:t>
            </w:r>
          </w:p>
        </w:tc>
        <w:tc>
          <w:tcPr>
            <w:tcW w:w="357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制定年度行政执法监督工作计划，综合运用行政执法工作报告、数据汇总分析、案卷评查、法治督察等方式，强化行政执法监督。</w:t>
            </w:r>
          </w:p>
        </w:tc>
        <w:tc>
          <w:tcPr>
            <w:tcW w:w="23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188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县司法局、各行政执法单位承担行政执法监督职责的机构</w:t>
            </w:r>
          </w:p>
        </w:tc>
        <w:tc>
          <w:tcPr>
            <w:tcW w:w="225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每年3月底前制定工作计划，按计划开展监督工作</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886" w:type="dxa"/>
            <w:vMerge w:val="continue"/>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p>
        </w:tc>
        <w:tc>
          <w:tcPr>
            <w:tcW w:w="6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29</w:t>
            </w:r>
          </w:p>
        </w:tc>
        <w:tc>
          <w:tcPr>
            <w:tcW w:w="3573"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积极探索司法所协助司法行政机关开展乡镇行政执法监督工作的方式方法。</w:t>
            </w:r>
          </w:p>
        </w:tc>
        <w:tc>
          <w:tcPr>
            <w:tcW w:w="23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县司法局</w:t>
            </w:r>
          </w:p>
        </w:tc>
        <w:tc>
          <w:tcPr>
            <w:tcW w:w="188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各乡镇司法所</w:t>
            </w:r>
          </w:p>
        </w:tc>
        <w:tc>
          <w:tcPr>
            <w:tcW w:w="225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222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bl>
    <w:p>
      <w:pPr>
        <w:jc w:val="both"/>
        <w:rPr>
          <w:rFonts w:hint="default" w:ascii="Times New Roman" w:hAnsi="Times New Roman" w:eastAsia="方正仿宋_GBK" w:cs="Times New Roman"/>
          <w:color w:val="auto"/>
          <w:sz w:val="21"/>
          <w:szCs w:val="21"/>
        </w:rPr>
        <w:sectPr>
          <w:pgSz w:w="16838" w:h="11906" w:orient="landscape"/>
          <w:pgMar w:top="400" w:right="731" w:bottom="1099" w:left="902" w:header="1" w:footer="822" w:gutter="0"/>
          <w:pgNumType w:fmt="decimal"/>
          <w:cols w:space="720" w:num="1"/>
          <w:docGrid w:type="lines" w:linePitch="312" w:charSpace="0"/>
        </w:sectPr>
      </w:pPr>
    </w:p>
    <w:p>
      <w:pPr>
        <w:jc w:val="both"/>
        <w:rPr>
          <w:rFonts w:hint="default" w:ascii="Times New Roman" w:hAnsi="Times New Roman" w:eastAsia="方正仿宋_GBK" w:cs="Times New Roman"/>
          <w:color w:val="auto"/>
          <w:sz w:val="21"/>
          <w:szCs w:val="21"/>
        </w:rPr>
      </w:pPr>
    </w:p>
    <w:tbl>
      <w:tblPr>
        <w:tblStyle w:val="11"/>
        <w:tblW w:w="15199"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4"/>
        <w:gridCol w:w="560"/>
        <w:gridCol w:w="4798"/>
        <w:gridCol w:w="1810"/>
        <w:gridCol w:w="2184"/>
        <w:gridCol w:w="2089"/>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1934"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重点任务</w:t>
            </w:r>
          </w:p>
        </w:tc>
        <w:tc>
          <w:tcPr>
            <w:tcW w:w="5358" w:type="dxa"/>
            <w:gridSpan w:val="2"/>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主要措施</w:t>
            </w:r>
          </w:p>
        </w:tc>
        <w:tc>
          <w:tcPr>
            <w:tcW w:w="1810"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牵头单位</w:t>
            </w:r>
          </w:p>
        </w:tc>
        <w:tc>
          <w:tcPr>
            <w:tcW w:w="2184"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责任单位</w:t>
            </w:r>
          </w:p>
        </w:tc>
        <w:tc>
          <w:tcPr>
            <w:tcW w:w="2089"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完成时限</w:t>
            </w:r>
          </w:p>
        </w:tc>
        <w:tc>
          <w:tcPr>
            <w:tcW w:w="1824"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任务层级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193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（十四）推进行政执法监督多元化建设</w:t>
            </w: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30</w:t>
            </w:r>
          </w:p>
        </w:tc>
        <w:tc>
          <w:tcPr>
            <w:tcW w:w="4798" w:type="dxa"/>
            <w:noWrap w:val="0"/>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完善重大行政执法案件专项监督调查处理机制，围绕社会普遍关注的热点问题和具有较大社会影响的行政执法案件，以及监察建议、司法建议、检察建议等开展专项监督。</w:t>
            </w:r>
          </w:p>
        </w:tc>
        <w:tc>
          <w:tcPr>
            <w:tcW w:w="18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18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08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182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93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31</w:t>
            </w:r>
          </w:p>
        </w:tc>
        <w:tc>
          <w:tcPr>
            <w:tcW w:w="4798" w:type="dxa"/>
            <w:noWrap w:val="0"/>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建立行政执法监督与行政复议监督衔接协作机制。</w:t>
            </w:r>
          </w:p>
        </w:tc>
        <w:tc>
          <w:tcPr>
            <w:tcW w:w="18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18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08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182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193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32</w:t>
            </w:r>
          </w:p>
        </w:tc>
        <w:tc>
          <w:tcPr>
            <w:tcW w:w="4798" w:type="dxa"/>
            <w:noWrap w:val="0"/>
            <w:vAlign w:val="center"/>
          </w:tcPr>
          <w:p>
            <w:pPr>
              <w:keepNext w:val="0"/>
              <w:keepLines w:val="0"/>
              <w:suppressLineNumbers w:val="0"/>
              <w:spacing w:before="0" w:beforeAutospacing="0" w:after="0" w:afterAutospacing="0"/>
              <w:ind w:left="0" w:leftChars="0" w:right="0" w:rightChars="0"/>
              <w:jc w:val="left"/>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建立行政执法监督与12345政务服务便民热线等监督信息共享机制。</w:t>
            </w:r>
          </w:p>
        </w:tc>
        <w:tc>
          <w:tcPr>
            <w:tcW w:w="18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18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08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182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rPr>
        <w:tc>
          <w:tcPr>
            <w:tcW w:w="15199" w:type="dxa"/>
            <w:gridSpan w:val="7"/>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五、推进行政执法和行政执法监督信息化建设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193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（十五）提升行政执法信息化水平</w:t>
            </w: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33</w:t>
            </w:r>
          </w:p>
        </w:tc>
        <w:tc>
          <w:tcPr>
            <w:tcW w:w="479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按照国家、省、州统一部署，推进行政执法和行政执法监督一体化平台推广建设和推广应用。</w:t>
            </w:r>
          </w:p>
        </w:tc>
        <w:tc>
          <w:tcPr>
            <w:tcW w:w="18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18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08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182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193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（十六）归集共享行政执法数据</w:t>
            </w: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34</w:t>
            </w:r>
          </w:p>
        </w:tc>
        <w:tc>
          <w:tcPr>
            <w:tcW w:w="479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按照国家、省、州统一部署，对照全国统一的行政执法数据标准，加快各部门业务系统与全国行政执法综合管理监督信息系统的互联互通。</w:t>
            </w:r>
          </w:p>
        </w:tc>
        <w:tc>
          <w:tcPr>
            <w:tcW w:w="18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18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08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182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15199" w:type="dxa"/>
            <w:gridSpan w:val="7"/>
            <w:noWrap w:val="0"/>
            <w:vAlign w:val="center"/>
          </w:tcPr>
          <w:p>
            <w:pPr>
              <w:keepNext w:val="0"/>
              <w:keepLines w:val="0"/>
              <w:numPr>
                <w:ilvl w:val="0"/>
                <w:numId w:val="0"/>
              </w:numPr>
              <w:suppressLineNumbers w:val="0"/>
              <w:spacing w:before="0" w:beforeAutospacing="0" w:after="0" w:afterAutospacing="0"/>
              <w:ind w:right="0" w:rightChars="0"/>
              <w:jc w:val="center"/>
              <w:rPr>
                <w:rFonts w:hint="eastAsia" w:ascii="Times New Roman" w:hAnsi="Times New Roman" w:eastAsia="方正仿宋_GBK" w:cs="Times New Roman"/>
                <w:b/>
                <w:bCs/>
                <w:color w:val="auto"/>
                <w:sz w:val="21"/>
                <w:szCs w:val="21"/>
                <w:lang w:val="en-US" w:eastAsia="zh-CN"/>
              </w:rPr>
            </w:pPr>
          </w:p>
          <w:p>
            <w:pPr>
              <w:keepNext w:val="0"/>
              <w:keepLines w:val="0"/>
              <w:numPr>
                <w:ilvl w:val="0"/>
                <w:numId w:val="1"/>
              </w:numPr>
              <w:suppressLineNumbers w:val="0"/>
              <w:spacing w:before="0" w:beforeAutospacing="0" w:after="0" w:afterAutospacing="0"/>
              <w:ind w:right="0" w:rightChars="0"/>
              <w:jc w:val="center"/>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不断强化行政执法保障能力</w:t>
            </w:r>
          </w:p>
          <w:p>
            <w:pPr>
              <w:pStyle w:val="2"/>
              <w:numPr>
                <w:ilvl w:val="0"/>
                <w:numId w:val="0"/>
              </w:numPr>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1934" w:type="dxa"/>
            <w:vMerge w:val="restart"/>
            <w:noWrap w:val="0"/>
            <w:vAlign w:val="center"/>
          </w:tcPr>
          <w:p>
            <w:pPr>
              <w:keepNext w:val="0"/>
              <w:keepLines w:val="0"/>
              <w:numPr>
                <w:ilvl w:val="0"/>
                <w:numId w:val="2"/>
              </w:numPr>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加强行政执法和执法监督队伍</w:t>
            </w:r>
          </w:p>
          <w:p>
            <w:pPr>
              <w:keepNext w:val="0"/>
              <w:keepLines w:val="0"/>
              <w:numPr>
                <w:ilvl w:val="0"/>
                <w:numId w:val="0"/>
              </w:numPr>
              <w:suppressLineNumbers w:val="0"/>
              <w:spacing w:before="0" w:beforeAutospacing="0" w:after="0" w:afterAutospacing="0"/>
              <w:ind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建设</w:t>
            </w: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35</w:t>
            </w:r>
          </w:p>
        </w:tc>
        <w:tc>
          <w:tcPr>
            <w:tcW w:w="479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根据全县各级行政执法机构所承担的执法职责和工作任务，合理配备行政执法力量，加强行政执法机构队伍梯队建设。</w:t>
            </w:r>
          </w:p>
        </w:tc>
        <w:tc>
          <w:tcPr>
            <w:tcW w:w="18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18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县委组织部、县委编办、县人力资源社会保障局</w:t>
            </w:r>
          </w:p>
        </w:tc>
        <w:tc>
          <w:tcPr>
            <w:tcW w:w="208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182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1934" w:type="dxa"/>
            <w:vMerge w:val="continue"/>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36</w:t>
            </w:r>
          </w:p>
        </w:tc>
        <w:tc>
          <w:tcPr>
            <w:tcW w:w="479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按照行政执法协调监督工作体系建设要求，加强行政执法监督队伍建设，县人民政府应配备2-3名行政执法监督专干，全县各行政执法单位应配备1-2名行政执法监督人员。</w:t>
            </w:r>
          </w:p>
        </w:tc>
        <w:tc>
          <w:tcPr>
            <w:tcW w:w="18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18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县委组织部、县委编办、县人力资源社会保障局，</w:t>
            </w:r>
            <w:r>
              <w:rPr>
                <w:rFonts w:hint="default" w:ascii="Times New Roman" w:hAnsi="Times New Roman" w:eastAsia="方正仿宋_GBK" w:cs="Times New Roman"/>
                <w:color w:val="auto"/>
                <w:spacing w:val="26"/>
                <w:kern w:val="0"/>
                <w:sz w:val="21"/>
                <w:szCs w:val="21"/>
                <w:lang w:eastAsia="zh-CN"/>
              </w:rPr>
              <w:t>县</w:t>
            </w:r>
            <w:r>
              <w:rPr>
                <w:rFonts w:hint="default" w:ascii="Times New Roman" w:hAnsi="Times New Roman" w:eastAsia="方正仿宋_GBK" w:cs="Times New Roman"/>
                <w:color w:val="auto"/>
                <w:sz w:val="21"/>
                <w:szCs w:val="21"/>
                <w:lang w:val="en-US" w:eastAsia="zh-CN"/>
              </w:rPr>
              <w:t>人民政府</w:t>
            </w:r>
          </w:p>
        </w:tc>
        <w:tc>
          <w:tcPr>
            <w:tcW w:w="208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182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1934" w:type="dxa"/>
            <w:vMerge w:val="continue"/>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p>
        </w:tc>
        <w:tc>
          <w:tcPr>
            <w:tcW w:w="5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37</w:t>
            </w:r>
          </w:p>
        </w:tc>
        <w:tc>
          <w:tcPr>
            <w:tcW w:w="4798"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加强行政执法机关公职律师和法律顾问队伍建设，整合行政执法机关法制审核力量，建立重大执法决定法制审核协作机制。</w:t>
            </w:r>
          </w:p>
        </w:tc>
        <w:tc>
          <w:tcPr>
            <w:tcW w:w="18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eastAsia" w:ascii="Times New Roman" w:hAnsi="Times New Roman" w:eastAsia="方正仿宋_GBK" w:cs="Times New Roman"/>
                <w:color w:val="auto"/>
                <w:sz w:val="21"/>
                <w:szCs w:val="21"/>
                <w:lang w:val="en-US" w:eastAsia="zh-CN"/>
              </w:rPr>
              <w:t>县司法局</w:t>
            </w:r>
          </w:p>
        </w:tc>
        <w:tc>
          <w:tcPr>
            <w:tcW w:w="218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089"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2025年底前完成并长期坚持</w:t>
            </w:r>
          </w:p>
        </w:tc>
        <w:tc>
          <w:tcPr>
            <w:tcW w:w="182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bl>
    <w:p>
      <w:pPr>
        <w:jc w:val="both"/>
        <w:rPr>
          <w:rFonts w:hint="default" w:ascii="Times New Roman" w:hAnsi="Times New Roman" w:eastAsia="方正仿宋_GBK" w:cs="Times New Roman"/>
          <w:color w:val="auto"/>
          <w:sz w:val="21"/>
          <w:szCs w:val="21"/>
        </w:rPr>
        <w:sectPr>
          <w:pgSz w:w="16838" w:h="11906" w:orient="landscape"/>
          <w:pgMar w:top="400" w:right="731" w:bottom="1099" w:left="902" w:header="1" w:footer="822" w:gutter="0"/>
          <w:pgNumType w:fmt="decimal"/>
          <w:cols w:space="720" w:num="1"/>
          <w:docGrid w:type="lines" w:linePitch="312" w:charSpace="0"/>
        </w:sectPr>
      </w:pPr>
    </w:p>
    <w:p>
      <w:pPr>
        <w:jc w:val="both"/>
        <w:rPr>
          <w:rFonts w:hint="default" w:ascii="Times New Roman" w:hAnsi="Times New Roman" w:eastAsia="方正仿宋_GBK" w:cs="Times New Roman"/>
          <w:color w:val="auto"/>
          <w:sz w:val="21"/>
          <w:szCs w:val="21"/>
        </w:rPr>
      </w:pPr>
    </w:p>
    <w:tbl>
      <w:tblPr>
        <w:tblStyle w:val="11"/>
        <w:tblW w:w="1520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586"/>
        <w:gridCol w:w="4745"/>
        <w:gridCol w:w="1841"/>
        <w:gridCol w:w="2210"/>
        <w:gridCol w:w="2086"/>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582" w:hRule="atLeast"/>
        </w:trPr>
        <w:tc>
          <w:tcPr>
            <w:tcW w:w="1937"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重点任务</w:t>
            </w:r>
          </w:p>
        </w:tc>
        <w:tc>
          <w:tcPr>
            <w:tcW w:w="5331" w:type="dxa"/>
            <w:gridSpan w:val="2"/>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主要措施</w:t>
            </w:r>
          </w:p>
        </w:tc>
        <w:tc>
          <w:tcPr>
            <w:tcW w:w="1841"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牵头单位</w:t>
            </w:r>
          </w:p>
        </w:tc>
        <w:tc>
          <w:tcPr>
            <w:tcW w:w="2210"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5"/>
                <w:kern w:val="0"/>
                <w:sz w:val="21"/>
                <w:szCs w:val="21"/>
                <w:lang w:val="en-US" w:eastAsia="zh-CN" w:bidi="ar"/>
              </w:rPr>
              <w:t>责任单位</w:t>
            </w:r>
          </w:p>
        </w:tc>
        <w:tc>
          <w:tcPr>
            <w:tcW w:w="2086"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完成时限</w:t>
            </w:r>
          </w:p>
        </w:tc>
        <w:tc>
          <w:tcPr>
            <w:tcW w:w="1797" w:type="dxa"/>
            <w:noWrap w:val="0"/>
            <w:vAlign w:val="center"/>
          </w:tcPr>
          <w:p>
            <w:pPr>
              <w:keepNext w:val="0"/>
              <w:keepLines w:val="0"/>
              <w:widowControl/>
              <w:suppressLineNumbers w:val="0"/>
              <w:kinsoku w:val="0"/>
              <w:autoSpaceDE w:val="0"/>
              <w:autoSpaceDN w:val="0"/>
              <w:adjustRightInd w:val="0"/>
              <w:snapToGrid w:val="0"/>
              <w:spacing w:before="152" w:beforeAutospacing="0" w:after="0" w:afterAutospacing="0"/>
              <w:ind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snapToGrid/>
                <w:color w:val="auto"/>
                <w:spacing w:val="7"/>
                <w:kern w:val="0"/>
                <w:sz w:val="21"/>
                <w:szCs w:val="21"/>
                <w:lang w:val="en-US" w:eastAsia="zh-CN" w:bidi="ar"/>
              </w:rPr>
              <w:t>任务层级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937"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（十八）强化行政执法和执法监督队伍权益保障</w:t>
            </w:r>
          </w:p>
        </w:tc>
        <w:tc>
          <w:tcPr>
            <w:tcW w:w="5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38</w:t>
            </w:r>
          </w:p>
        </w:tc>
        <w:tc>
          <w:tcPr>
            <w:tcW w:w="4745"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建立健全行政执法责任追究、尽职免责机制。</w:t>
            </w:r>
          </w:p>
        </w:tc>
        <w:tc>
          <w:tcPr>
            <w:tcW w:w="18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2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0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2025年底前完成</w:t>
            </w:r>
          </w:p>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并长期坚持</w:t>
            </w:r>
          </w:p>
        </w:tc>
        <w:tc>
          <w:tcPr>
            <w:tcW w:w="179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93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39</w:t>
            </w:r>
          </w:p>
        </w:tc>
        <w:tc>
          <w:tcPr>
            <w:tcW w:w="4745"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落实和完善行政执法和执法监督人员工资待遇政策，强化职业保障，依法为基层一线行政执法人员办理保险。</w:t>
            </w:r>
          </w:p>
        </w:tc>
        <w:tc>
          <w:tcPr>
            <w:tcW w:w="18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2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县委组织部、县财政局、县人力资源社会保障局</w:t>
            </w:r>
          </w:p>
        </w:tc>
        <w:tc>
          <w:tcPr>
            <w:tcW w:w="20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2025年底前完成</w:t>
            </w:r>
          </w:p>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并长期坚持</w:t>
            </w:r>
          </w:p>
        </w:tc>
        <w:tc>
          <w:tcPr>
            <w:tcW w:w="179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193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auto"/>
                <w:sz w:val="21"/>
                <w:szCs w:val="21"/>
              </w:rPr>
            </w:pPr>
          </w:p>
        </w:tc>
        <w:tc>
          <w:tcPr>
            <w:tcW w:w="5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40</w:t>
            </w:r>
          </w:p>
        </w:tc>
        <w:tc>
          <w:tcPr>
            <w:tcW w:w="4745"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做好行政执法人员心理咨询服务和危机干预工作。</w:t>
            </w:r>
          </w:p>
        </w:tc>
        <w:tc>
          <w:tcPr>
            <w:tcW w:w="18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2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县卫生健康局</w:t>
            </w:r>
          </w:p>
        </w:tc>
        <w:tc>
          <w:tcPr>
            <w:tcW w:w="20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2025年底前完成</w:t>
            </w:r>
          </w:p>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并长期坚持</w:t>
            </w:r>
          </w:p>
        </w:tc>
        <w:tc>
          <w:tcPr>
            <w:tcW w:w="179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93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（十九）加大财政对行政执法和执法监督队伍支持保障力度</w:t>
            </w:r>
          </w:p>
        </w:tc>
        <w:tc>
          <w:tcPr>
            <w:tcW w:w="5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41</w:t>
            </w:r>
          </w:p>
        </w:tc>
        <w:tc>
          <w:tcPr>
            <w:tcW w:w="4745"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强化保障措施，将行政执法和执法监督工作经费、装备配备费用纳入本级预算。</w:t>
            </w:r>
          </w:p>
        </w:tc>
        <w:tc>
          <w:tcPr>
            <w:tcW w:w="18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p>
        </w:tc>
        <w:tc>
          <w:tcPr>
            <w:tcW w:w="22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县财政局</w:t>
            </w:r>
          </w:p>
        </w:tc>
        <w:tc>
          <w:tcPr>
            <w:tcW w:w="20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2025年底前完成</w:t>
            </w:r>
          </w:p>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并长期坚持</w:t>
            </w:r>
          </w:p>
        </w:tc>
        <w:tc>
          <w:tcPr>
            <w:tcW w:w="179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72" w:hRule="atLeast"/>
        </w:trPr>
        <w:tc>
          <w:tcPr>
            <w:tcW w:w="15202" w:type="dxa"/>
            <w:gridSpan w:val="7"/>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b/>
                <w:bCs/>
                <w:color w:val="auto"/>
                <w:sz w:val="21"/>
                <w:szCs w:val="21"/>
                <w:lang w:val="en-US" w:eastAsia="zh-CN"/>
              </w:rPr>
              <w:t>七、强化考核评估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93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（二十）强化评估</w:t>
            </w:r>
          </w:p>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考核</w:t>
            </w:r>
          </w:p>
        </w:tc>
        <w:tc>
          <w:tcPr>
            <w:tcW w:w="5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42</w:t>
            </w:r>
          </w:p>
        </w:tc>
        <w:tc>
          <w:tcPr>
            <w:tcW w:w="4745" w:type="dxa"/>
            <w:noWrap w:val="0"/>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加强对本地区提升行政执法质量三年行动实施情况的跟踪分析，统筹组织开展实施情况评估。</w:t>
            </w:r>
          </w:p>
        </w:tc>
        <w:tc>
          <w:tcPr>
            <w:tcW w:w="184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eastAsia="zh-CN"/>
              </w:rPr>
              <w:t>县司法局</w:t>
            </w:r>
          </w:p>
        </w:tc>
        <w:tc>
          <w:tcPr>
            <w:tcW w:w="221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各行政执法单位</w:t>
            </w:r>
          </w:p>
        </w:tc>
        <w:tc>
          <w:tcPr>
            <w:tcW w:w="208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2024年10月底前完成中期评估，2025年10月底前完成终期评估</w:t>
            </w:r>
          </w:p>
        </w:tc>
        <w:tc>
          <w:tcPr>
            <w:tcW w:w="179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国务院部署</w:t>
            </w:r>
          </w:p>
        </w:tc>
      </w:tr>
    </w:tbl>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sectPr>
          <w:pgSz w:w="16838" w:h="11906" w:orient="landscape"/>
          <w:pgMar w:top="403" w:right="731" w:bottom="1100" w:left="901" w:header="851" w:footer="1587" w:gutter="0"/>
          <w:paperSrc/>
          <w:pgNumType w:fmt="decimal"/>
          <w:cols w:space="720" w:num="1"/>
          <w:rtlGutter w:val="0"/>
          <w:docGrid w:type="lines" w:linePitch="312" w:charSpace="0"/>
        </w:sectPr>
      </w:pPr>
    </w:p>
    <w:p/>
    <w:sectPr>
      <w:pgSz w:w="11906" w:h="16838"/>
      <w:pgMar w:top="1871" w:right="1418" w:bottom="1814" w:left="1474" w:header="851" w:footer="158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1" o:spid="_x0000_s2052"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文本框 8" o:spid="_x0000_s2049" o:spt="202" type="#_x0000_t202" style="position:absolute;left:0pt;margin-top:0pt;height:18.15pt;width:76.5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4"/>
                  <w:ind w:firstLine="280" w:firstLineChars="100"/>
                  <w:rPr>
                    <w:rStyle w:val="9"/>
                    <w:rFonts w:hint="eastAsia" w:ascii="宋体" w:hAnsi="宋体" w:eastAsia="宋体" w:cs="宋体"/>
                    <w:sz w:val="28"/>
                    <w:szCs w:val="28"/>
                    <w:lang w:eastAsia="zh-CN"/>
                  </w:rPr>
                </w:pPr>
                <w:r>
                  <w:rPr>
                    <w:rStyle w:val="9"/>
                    <w:rFonts w:hint="eastAsia" w:ascii="宋体" w:hAnsi="宋体" w:cs="宋体"/>
                    <w:sz w:val="28"/>
                    <w:szCs w:val="28"/>
                    <w:lang w:eastAsia="zh-CN"/>
                  </w:rPr>
                  <w:t xml:space="preserve">— </w:t>
                </w:r>
                <w:r>
                  <w:rPr>
                    <w:rStyle w:val="9"/>
                    <w:rFonts w:hint="eastAsia" w:ascii="宋体" w:hAnsi="宋体" w:cs="宋体"/>
                    <w:sz w:val="28"/>
                    <w:szCs w:val="28"/>
                    <w:lang w:eastAsia="zh-CN"/>
                  </w:rPr>
                  <w:fldChar w:fldCharType="begin"/>
                </w:r>
                <w:r>
                  <w:rPr>
                    <w:rStyle w:val="9"/>
                    <w:rFonts w:hint="eastAsia" w:ascii="宋体" w:hAnsi="宋体" w:cs="宋体"/>
                    <w:sz w:val="28"/>
                    <w:szCs w:val="28"/>
                    <w:lang w:eastAsia="zh-CN"/>
                  </w:rPr>
                  <w:instrText xml:space="preserve"> PAGE  \* MERGEFORMAT </w:instrText>
                </w:r>
                <w:r>
                  <w:rPr>
                    <w:rStyle w:val="9"/>
                    <w:rFonts w:hint="eastAsia" w:ascii="宋体" w:hAnsi="宋体" w:cs="宋体"/>
                    <w:sz w:val="28"/>
                    <w:szCs w:val="28"/>
                    <w:lang w:eastAsia="zh-CN"/>
                  </w:rPr>
                  <w:fldChar w:fldCharType="separate"/>
                </w:r>
                <w:r>
                  <w:rPr>
                    <w:rStyle w:val="9"/>
                    <w:rFonts w:hint="eastAsia" w:ascii="宋体" w:hAnsi="宋体" w:cs="宋体"/>
                    <w:sz w:val="28"/>
                    <w:szCs w:val="28"/>
                    <w:lang w:eastAsia="zh-CN"/>
                  </w:rPr>
                  <w:t>2</w:t>
                </w:r>
                <w:r>
                  <w:rPr>
                    <w:rStyle w:val="9"/>
                    <w:rFonts w:hint="eastAsia" w:ascii="宋体" w:hAnsi="宋体" w:cs="宋体"/>
                    <w:sz w:val="28"/>
                    <w:szCs w:val="28"/>
                    <w:lang w:eastAsia="zh-CN"/>
                  </w:rPr>
                  <w:fldChar w:fldCharType="end"/>
                </w:r>
                <w:r>
                  <w:rPr>
                    <w:rStyle w:val="9"/>
                    <w:rFonts w:hint="eastAsia" w:ascii="宋体" w:hAnsi="宋体" w:cs="宋体"/>
                    <w:sz w:val="28"/>
                    <w:szCs w:val="28"/>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630DF"/>
    <w:multiLevelType w:val="singleLevel"/>
    <w:tmpl w:val="F7C630DF"/>
    <w:lvl w:ilvl="0" w:tentative="0">
      <w:start w:val="17"/>
      <w:numFmt w:val="chineseCounting"/>
      <w:suff w:val="nothing"/>
      <w:lvlText w:val="（%1）"/>
      <w:lvlJc w:val="left"/>
      <w:rPr>
        <w:rFonts w:hint="eastAsia"/>
      </w:rPr>
    </w:lvl>
  </w:abstractNum>
  <w:abstractNum w:abstractNumId="1">
    <w:nsid w:val="1DC5C93B"/>
    <w:multiLevelType w:val="singleLevel"/>
    <w:tmpl w:val="1DC5C93B"/>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32"/>
    <w:rsid w:val="00011C2C"/>
    <w:rsid w:val="00016D14"/>
    <w:rsid w:val="000176A0"/>
    <w:rsid w:val="00020561"/>
    <w:rsid w:val="000240C9"/>
    <w:rsid w:val="0004608C"/>
    <w:rsid w:val="00062EB7"/>
    <w:rsid w:val="00066F98"/>
    <w:rsid w:val="00094A2B"/>
    <w:rsid w:val="000A3A1A"/>
    <w:rsid w:val="000D0583"/>
    <w:rsid w:val="00100ABC"/>
    <w:rsid w:val="00114B56"/>
    <w:rsid w:val="00121CB2"/>
    <w:rsid w:val="001315D7"/>
    <w:rsid w:val="00146387"/>
    <w:rsid w:val="001A126D"/>
    <w:rsid w:val="001B16BB"/>
    <w:rsid w:val="001B55CE"/>
    <w:rsid w:val="001C0EAF"/>
    <w:rsid w:val="001D0CA8"/>
    <w:rsid w:val="001D388F"/>
    <w:rsid w:val="002401C5"/>
    <w:rsid w:val="002578C6"/>
    <w:rsid w:val="002661AA"/>
    <w:rsid w:val="00296DD2"/>
    <w:rsid w:val="002A305A"/>
    <w:rsid w:val="002F7D7A"/>
    <w:rsid w:val="00312807"/>
    <w:rsid w:val="00313A4D"/>
    <w:rsid w:val="00326DF5"/>
    <w:rsid w:val="0035643A"/>
    <w:rsid w:val="0039786E"/>
    <w:rsid w:val="00397F72"/>
    <w:rsid w:val="003C01FB"/>
    <w:rsid w:val="003D29B3"/>
    <w:rsid w:val="003E2E15"/>
    <w:rsid w:val="00430D38"/>
    <w:rsid w:val="004463B5"/>
    <w:rsid w:val="00446589"/>
    <w:rsid w:val="0045791C"/>
    <w:rsid w:val="00474D8B"/>
    <w:rsid w:val="004A3D82"/>
    <w:rsid w:val="004B6ED6"/>
    <w:rsid w:val="004C1705"/>
    <w:rsid w:val="004C7874"/>
    <w:rsid w:val="004D2F18"/>
    <w:rsid w:val="004D7569"/>
    <w:rsid w:val="004E13DE"/>
    <w:rsid w:val="004E22CC"/>
    <w:rsid w:val="004F18B5"/>
    <w:rsid w:val="005071B3"/>
    <w:rsid w:val="00510418"/>
    <w:rsid w:val="00522D9A"/>
    <w:rsid w:val="00534887"/>
    <w:rsid w:val="005379FF"/>
    <w:rsid w:val="005774BC"/>
    <w:rsid w:val="005E6D50"/>
    <w:rsid w:val="005F58EA"/>
    <w:rsid w:val="00613AA3"/>
    <w:rsid w:val="00613EFF"/>
    <w:rsid w:val="00616B5F"/>
    <w:rsid w:val="00621C51"/>
    <w:rsid w:val="00621E9D"/>
    <w:rsid w:val="00655D0D"/>
    <w:rsid w:val="006A7048"/>
    <w:rsid w:val="00707E70"/>
    <w:rsid w:val="00707FAC"/>
    <w:rsid w:val="007154F1"/>
    <w:rsid w:val="007536C2"/>
    <w:rsid w:val="00755CAF"/>
    <w:rsid w:val="0076597E"/>
    <w:rsid w:val="007677BC"/>
    <w:rsid w:val="007820F6"/>
    <w:rsid w:val="007927FA"/>
    <w:rsid w:val="007B0A46"/>
    <w:rsid w:val="007E5864"/>
    <w:rsid w:val="007F4756"/>
    <w:rsid w:val="007F7F55"/>
    <w:rsid w:val="00800E81"/>
    <w:rsid w:val="008230AB"/>
    <w:rsid w:val="008266B6"/>
    <w:rsid w:val="008727D7"/>
    <w:rsid w:val="00873B71"/>
    <w:rsid w:val="008778C1"/>
    <w:rsid w:val="00885614"/>
    <w:rsid w:val="008C6EF5"/>
    <w:rsid w:val="008D60CB"/>
    <w:rsid w:val="008D6CBC"/>
    <w:rsid w:val="008E25F6"/>
    <w:rsid w:val="00906AA8"/>
    <w:rsid w:val="009309C1"/>
    <w:rsid w:val="00960FB8"/>
    <w:rsid w:val="00964994"/>
    <w:rsid w:val="00965413"/>
    <w:rsid w:val="00984B30"/>
    <w:rsid w:val="009A59CA"/>
    <w:rsid w:val="009A7AB9"/>
    <w:rsid w:val="009B0BCB"/>
    <w:rsid w:val="009D525C"/>
    <w:rsid w:val="009E14FD"/>
    <w:rsid w:val="009E6A97"/>
    <w:rsid w:val="00A179F5"/>
    <w:rsid w:val="00A307DB"/>
    <w:rsid w:val="00A37886"/>
    <w:rsid w:val="00AA053E"/>
    <w:rsid w:val="00AE6619"/>
    <w:rsid w:val="00B10A23"/>
    <w:rsid w:val="00B23D20"/>
    <w:rsid w:val="00B3449A"/>
    <w:rsid w:val="00B55F0B"/>
    <w:rsid w:val="00B64431"/>
    <w:rsid w:val="00B67859"/>
    <w:rsid w:val="00B71507"/>
    <w:rsid w:val="00B71F68"/>
    <w:rsid w:val="00B872D1"/>
    <w:rsid w:val="00B879CF"/>
    <w:rsid w:val="00BA0493"/>
    <w:rsid w:val="00BB219E"/>
    <w:rsid w:val="00BC2439"/>
    <w:rsid w:val="00BC43EE"/>
    <w:rsid w:val="00BD2CC8"/>
    <w:rsid w:val="00BE77FB"/>
    <w:rsid w:val="00C01EAE"/>
    <w:rsid w:val="00C05695"/>
    <w:rsid w:val="00C105DD"/>
    <w:rsid w:val="00C2202C"/>
    <w:rsid w:val="00C36117"/>
    <w:rsid w:val="00C374A6"/>
    <w:rsid w:val="00C446FF"/>
    <w:rsid w:val="00C86F76"/>
    <w:rsid w:val="00CC2F71"/>
    <w:rsid w:val="00CE40A4"/>
    <w:rsid w:val="00CF2844"/>
    <w:rsid w:val="00D002B7"/>
    <w:rsid w:val="00D03714"/>
    <w:rsid w:val="00D03ED2"/>
    <w:rsid w:val="00D1704B"/>
    <w:rsid w:val="00D20C5A"/>
    <w:rsid w:val="00D51745"/>
    <w:rsid w:val="00D55229"/>
    <w:rsid w:val="00D554A3"/>
    <w:rsid w:val="00D55E40"/>
    <w:rsid w:val="00D66142"/>
    <w:rsid w:val="00DB4163"/>
    <w:rsid w:val="00DC7AC4"/>
    <w:rsid w:val="00DE7D82"/>
    <w:rsid w:val="00E0241F"/>
    <w:rsid w:val="00E12060"/>
    <w:rsid w:val="00E124DF"/>
    <w:rsid w:val="00E33067"/>
    <w:rsid w:val="00E5557C"/>
    <w:rsid w:val="00E71F09"/>
    <w:rsid w:val="00E77DA7"/>
    <w:rsid w:val="00E8628D"/>
    <w:rsid w:val="00E95309"/>
    <w:rsid w:val="00EC112C"/>
    <w:rsid w:val="00EE66EE"/>
    <w:rsid w:val="00EE7E99"/>
    <w:rsid w:val="00EF4BA1"/>
    <w:rsid w:val="00F24C87"/>
    <w:rsid w:val="00F6371A"/>
    <w:rsid w:val="00F67764"/>
    <w:rsid w:val="00F9341B"/>
    <w:rsid w:val="00F97EE5"/>
    <w:rsid w:val="00FB7377"/>
    <w:rsid w:val="00FE081B"/>
    <w:rsid w:val="02E22FD6"/>
    <w:rsid w:val="043844FF"/>
    <w:rsid w:val="050C2FB1"/>
    <w:rsid w:val="057E64CA"/>
    <w:rsid w:val="05BC5FA0"/>
    <w:rsid w:val="080374EF"/>
    <w:rsid w:val="0AF47332"/>
    <w:rsid w:val="0CDC038B"/>
    <w:rsid w:val="0F5413C4"/>
    <w:rsid w:val="11F17848"/>
    <w:rsid w:val="127326AD"/>
    <w:rsid w:val="196B2A13"/>
    <w:rsid w:val="1E990FA0"/>
    <w:rsid w:val="1FE5413D"/>
    <w:rsid w:val="21EF6B06"/>
    <w:rsid w:val="24565198"/>
    <w:rsid w:val="2BB20332"/>
    <w:rsid w:val="2CBA53A8"/>
    <w:rsid w:val="2F0126AD"/>
    <w:rsid w:val="30C51425"/>
    <w:rsid w:val="358644C1"/>
    <w:rsid w:val="38422FCA"/>
    <w:rsid w:val="393C0501"/>
    <w:rsid w:val="3A2E2212"/>
    <w:rsid w:val="3B1F7E3D"/>
    <w:rsid w:val="42487044"/>
    <w:rsid w:val="42663F33"/>
    <w:rsid w:val="44574092"/>
    <w:rsid w:val="44592319"/>
    <w:rsid w:val="44DE0ADC"/>
    <w:rsid w:val="46772453"/>
    <w:rsid w:val="4CB92790"/>
    <w:rsid w:val="4DC960A1"/>
    <w:rsid w:val="4F603E27"/>
    <w:rsid w:val="5A9A7784"/>
    <w:rsid w:val="5D1226C5"/>
    <w:rsid w:val="5FED3193"/>
    <w:rsid w:val="67524278"/>
    <w:rsid w:val="6A86638A"/>
    <w:rsid w:val="6B020B01"/>
    <w:rsid w:val="70B61725"/>
    <w:rsid w:val="736925EC"/>
    <w:rsid w:val="74FA16E3"/>
    <w:rsid w:val="7AB341D0"/>
    <w:rsid w:val="7BD62A95"/>
    <w:rsid w:val="7C6922EA"/>
    <w:rsid w:val="7C8A2AA0"/>
    <w:rsid w:val="7DDF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line="360" w:lineRule="auto"/>
      <w:jc w:val="left"/>
      <w:outlineLvl w:val="0"/>
    </w:pPr>
    <w:rPr>
      <w:rFonts w:ascii="宋体" w:hAnsi="宋体" w:eastAsia="宋体" w:cs="宋体"/>
      <w:bCs/>
      <w:kern w:val="36"/>
      <w:sz w:val="36"/>
      <w:szCs w:val="48"/>
    </w:rPr>
  </w:style>
  <w:style w:type="character" w:default="1" w:styleId="8">
    <w:name w:val="Default Paragraph Font"/>
    <w:uiPriority w:val="0"/>
  </w:style>
  <w:style w:type="table" w:default="1" w:styleId="7">
    <w:name w:val="Normal Table"/>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uiPriority w:val="0"/>
    <w:rPr>
      <w:rFonts w:ascii="Times New Roman" w:hAnsi="Times New Roman" w:eastAsia="宋体" w:cs="Times New Roman"/>
    </w:rPr>
  </w:style>
  <w:style w:type="paragraph" w:customStyle="1" w:styleId="10">
    <w:name w:val="Char"/>
    <w:basedOn w:val="1"/>
    <w:uiPriority w:val="0"/>
    <w:pPr>
      <w:widowControl/>
      <w:spacing w:after="160" w:line="240" w:lineRule="exact"/>
      <w:jc w:val="left"/>
    </w:pPr>
    <w:rPr>
      <w:kern w:val="0"/>
      <w:sz w:val="20"/>
      <w:szCs w:val="20"/>
      <w:lang/>
    </w:rPr>
  </w:style>
  <w:style w:type="table" w:customStyle="1" w:styleId="11">
    <w:name w:val="Table Normal"/>
    <w:basedOn w:val="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7"/>
      <w:tblCellMar>
        <w:top w:w="0" w:type="dxa"/>
        <w:left w:w="0" w:type="dxa"/>
        <w:bottom w:w="0" w:type="dxa"/>
        <w:right w:w="0" w:type="dxa"/>
      </w:tblCellMar>
    </w:tblPr>
  </w:style>
  <w:style w:type="paragraph" w:customStyle="1" w:styleId="12">
    <w:name w:val="Table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9"/>
      <w:szCs w:val="29"/>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2" textRotate="1"/>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2024-03-11T08:26:00Z</dcterms:created>
  <dc:creator>花花世界</dc:creator>
  <cp:lastModifiedBy>花花世界</cp:lastModifiedBy>
  <dcterms:modified xsi:type="dcterms:W3CDTF">2024-03-11T08:28:30Z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C7E51B81C0C244439A9EECB130735053</vt:lpwstr>
  </property>
</Properties>
</file>