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inorEastAsia" w:hAnsiTheme="minorEastAsia" w:eastAsiaTheme="minorEastAsia" w:cstheme="minorEastAsia"/>
          <w:b/>
          <w:sz w:val="36"/>
          <w:szCs w:val="36"/>
        </w:rPr>
      </w:pPr>
      <w:r>
        <w:rPr>
          <w:rFonts w:hint="eastAsia" w:asciiTheme="minorEastAsia" w:hAnsiTheme="minorEastAsia" w:eastAsiaTheme="minorEastAsia" w:cstheme="minorEastAsia"/>
          <w:b/>
          <w:sz w:val="36"/>
          <w:szCs w:val="36"/>
        </w:rPr>
        <w:t>梁河县史志办公室</w:t>
      </w:r>
    </w:p>
    <w:p>
      <w:pPr>
        <w:jc w:val="center"/>
        <w:rPr>
          <w:rFonts w:hint="eastAsia" w:asciiTheme="minorEastAsia" w:hAnsiTheme="minorEastAsia" w:eastAsiaTheme="minorEastAsia" w:cstheme="minorEastAsia"/>
          <w:b/>
          <w:sz w:val="36"/>
          <w:szCs w:val="36"/>
        </w:rPr>
      </w:pPr>
      <w:r>
        <w:rPr>
          <w:rFonts w:hint="eastAsia" w:asciiTheme="minorEastAsia" w:hAnsiTheme="minorEastAsia" w:eastAsiaTheme="minorEastAsia" w:cstheme="minorEastAsia"/>
          <w:b/>
          <w:sz w:val="36"/>
          <w:szCs w:val="36"/>
        </w:rPr>
        <w:t>2018年部门预算编制的补充说明</w:t>
      </w:r>
    </w:p>
    <w:p>
      <w:pPr>
        <w:jc w:val="both"/>
        <w:rPr>
          <w:rFonts w:hint="eastAsia" w:asciiTheme="minorEastAsia" w:hAnsiTheme="minorEastAsia" w:eastAsiaTheme="minorEastAsia" w:cstheme="minorEastAsia"/>
          <w:b/>
          <w:sz w:val="36"/>
          <w:szCs w:val="36"/>
        </w:rPr>
      </w:pPr>
    </w:p>
    <w:p>
      <w:pPr>
        <w:ind w:firstLine="64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b/>
          <w:sz w:val="32"/>
          <w:szCs w:val="32"/>
        </w:rPr>
        <w:t>一、</w:t>
      </w:r>
      <w:r>
        <w:rPr>
          <w:rFonts w:hint="eastAsia" w:asciiTheme="minorEastAsia" w:hAnsiTheme="minorEastAsia" w:eastAsiaTheme="minorEastAsia" w:cstheme="minorEastAsia"/>
          <w:b/>
          <w:bCs/>
          <w:sz w:val="32"/>
          <w:szCs w:val="32"/>
        </w:rPr>
        <w:t>专业名词解释</w:t>
      </w:r>
    </w:p>
    <w:p>
      <w:pPr>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 xml:space="preserve">1.财政拨款收入：指财政部门当年拨付的资金。 </w:t>
      </w:r>
    </w:p>
    <w:p>
      <w:pPr>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2.其他收入：指除上述“财政拨款收入”、“事业收入”、“经营收入”等以外的收入。</w:t>
      </w:r>
    </w:p>
    <w:p>
      <w:pPr>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 xml:space="preserve">3.年初结转和结余：指以前年度尚未完成、结转到本年 按有关规定继续使用的资金。 </w:t>
      </w:r>
    </w:p>
    <w:p>
      <w:pPr>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 xml:space="preserve">4.年末结转和结余：指本年度或以前年度预算安排、因客观条件发生变化无法按原计划实施，需要延迟到以后年度按有关规定继续使用的资金。 </w:t>
      </w:r>
    </w:p>
    <w:p>
      <w:pPr>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 xml:space="preserve">5.基本支出：指为保障机构正常运转、完成日常工作任务而发生的人员支出和公用支出。 </w:t>
      </w:r>
    </w:p>
    <w:p>
      <w:pPr>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 xml:space="preserve">6.项目支出：指在基本支出之外为完成特定行政任务和事业发展目标所发生的支出。 </w:t>
      </w:r>
    </w:p>
    <w:p>
      <w:pPr>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 xml:space="preserve">7.“三公”经费：纳入县级财政预决算管理的“三公”经费，是指本级各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 </w:t>
      </w:r>
    </w:p>
    <w:p>
      <w:pPr>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8.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b/>
          <w:bCs/>
          <w:sz w:val="32"/>
          <w:szCs w:val="32"/>
        </w:rPr>
        <w:t>二、国有资产占用情况</w:t>
      </w:r>
    </w:p>
    <w:p>
      <w:pPr>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鉴于截至2018年12月31日的国有资产占有使用情况需在完成2017年决算编制后才能统计汇总相关数据，因此，将在公开2017年度部门决算时一并公开部门截至2017年12月31日的国有资产占有使用情况。</w:t>
      </w:r>
    </w:p>
    <w:p>
      <w:pPr>
        <w:spacing w:line="220" w:lineRule="atLeas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w:t>
      </w:r>
    </w:p>
    <w:p>
      <w:pPr>
        <w:spacing w:line="220" w:lineRule="atLeast"/>
        <w:rPr>
          <w:rFonts w:hint="eastAsia" w:asciiTheme="minorEastAsia" w:hAnsiTheme="minorEastAsia" w:eastAsiaTheme="minorEastAsia" w:cstheme="minorEastAsia"/>
          <w:b/>
          <w:bCs/>
          <w:sz w:val="32"/>
          <w:szCs w:val="32"/>
          <w:lang w:val="en-US" w:eastAsia="zh-CN"/>
        </w:rPr>
      </w:pP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b/>
          <w:bCs/>
          <w:sz w:val="32"/>
          <w:szCs w:val="32"/>
          <w:lang w:val="en-US" w:eastAsia="zh-CN"/>
        </w:rPr>
        <w:t xml:space="preserve">   三、预算收支增减变化原因</w:t>
      </w:r>
    </w:p>
    <w:p>
      <w:pPr>
        <w:spacing w:line="220" w:lineRule="atLeast"/>
        <w:rPr>
          <w:rFonts w:hint="eastAsia" w:eastAsia="仿宋_GB2312"/>
          <w:kern w:val="0"/>
          <w:sz w:val="30"/>
          <w:szCs w:val="30"/>
          <w:lang w:val="en-US" w:eastAsia="zh-CN"/>
        </w:rPr>
      </w:pPr>
      <w:r>
        <w:rPr>
          <w:rFonts w:hint="eastAsia" w:eastAsia="仿宋_GB2312"/>
          <w:kern w:val="0"/>
          <w:sz w:val="30"/>
          <w:szCs w:val="30"/>
          <w:lang w:val="en-US" w:eastAsia="zh-CN"/>
        </w:rPr>
        <w:t>2018</w:t>
      </w:r>
      <w:r>
        <w:rPr>
          <w:rFonts w:eastAsia="仿宋_GB2312"/>
          <w:kern w:val="0"/>
          <w:sz w:val="30"/>
          <w:szCs w:val="30"/>
        </w:rPr>
        <w:t xml:space="preserve">年部门预算总支出 </w:t>
      </w:r>
      <w:r>
        <w:rPr>
          <w:rFonts w:hint="eastAsia" w:eastAsia="仿宋_GB2312"/>
          <w:kern w:val="0"/>
          <w:sz w:val="30"/>
          <w:szCs w:val="30"/>
          <w:lang w:val="en-US" w:eastAsia="zh-CN"/>
        </w:rPr>
        <w:t>141.53</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141.53</w:t>
      </w:r>
      <w:r>
        <w:rPr>
          <w:rFonts w:eastAsia="仿宋_GB2312"/>
          <w:kern w:val="0"/>
          <w:sz w:val="30"/>
          <w:szCs w:val="30"/>
        </w:rPr>
        <w:t>万元，其中，基本支出</w:t>
      </w:r>
      <w:r>
        <w:rPr>
          <w:rFonts w:hint="eastAsia" w:eastAsia="仿宋_GB2312"/>
          <w:kern w:val="0"/>
          <w:sz w:val="30"/>
          <w:szCs w:val="30"/>
          <w:lang w:val="en-US" w:eastAsia="zh-CN"/>
        </w:rPr>
        <w:t>141.53</w:t>
      </w:r>
      <w:r>
        <w:rPr>
          <w:rFonts w:eastAsia="仿宋_GB2312"/>
          <w:kern w:val="0"/>
          <w:sz w:val="30"/>
          <w:szCs w:val="30"/>
        </w:rPr>
        <w:t>万元，项目支出</w:t>
      </w:r>
      <w:r>
        <w:rPr>
          <w:rFonts w:hint="eastAsia" w:eastAsia="仿宋_GB2312"/>
          <w:kern w:val="0"/>
          <w:sz w:val="30"/>
          <w:szCs w:val="30"/>
          <w:lang w:val="en-US" w:eastAsia="zh-CN"/>
        </w:rPr>
        <w:t>0</w:t>
      </w:r>
      <w:r>
        <w:rPr>
          <w:rFonts w:eastAsia="仿宋_GB2312"/>
          <w:kern w:val="0"/>
          <w:sz w:val="30"/>
          <w:szCs w:val="30"/>
        </w:rPr>
        <w:t>万元。</w:t>
      </w:r>
    </w:p>
    <w:p>
      <w:pPr>
        <w:shd w:val="clear" w:color="auto" w:fill="FFFFFF"/>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上年部门预算数总支出137.07万元，其中基本支出89.97万元，项目支出47.1万元。</w:t>
      </w:r>
    </w:p>
    <w:p>
      <w:pPr>
        <w:shd w:val="clear" w:color="auto" w:fill="FFFFFF"/>
        <w:ind w:firstLine="640" w:firstLineChars="200"/>
        <w:rPr>
          <w:rFonts w:ascii="宋体" w:hAnsi="宋体" w:cs="宋体"/>
          <w:b/>
          <w:bCs/>
          <w:color w:val="333333"/>
          <w:sz w:val="32"/>
          <w:szCs w:val="32"/>
        </w:rPr>
      </w:pPr>
      <w:r>
        <w:rPr>
          <w:rFonts w:hint="eastAsia" w:ascii="仿宋_GB2312" w:hAnsi="仿宋_GB2312" w:eastAsia="仿宋_GB2312" w:cs="仿宋_GB2312"/>
          <w:sz w:val="32"/>
          <w:szCs w:val="32"/>
        </w:rPr>
        <w:t>2018年本单位基本支出较上年预算数</w:t>
      </w:r>
      <w:r>
        <w:rPr>
          <w:rFonts w:hint="eastAsia" w:ascii="仿宋_GB2312" w:hAnsi="仿宋_GB2312" w:eastAsia="仿宋_GB2312" w:cs="仿宋_GB2312"/>
          <w:sz w:val="32"/>
          <w:szCs w:val="32"/>
          <w:lang w:val="en-US" w:eastAsia="zh-CN"/>
        </w:rPr>
        <w:t>137.07</w:t>
      </w:r>
      <w:r>
        <w:rPr>
          <w:rFonts w:hint="eastAsia" w:ascii="仿宋_GB2312" w:hAnsi="仿宋_GB2312" w:eastAsia="仿宋_GB2312" w:cs="仿宋_GB2312"/>
          <w:sz w:val="32"/>
          <w:szCs w:val="32"/>
        </w:rPr>
        <w:t>万元增加</w:t>
      </w:r>
      <w:r>
        <w:rPr>
          <w:rFonts w:hint="eastAsia" w:ascii="仿宋_GB2312" w:hAnsi="仿宋_GB2312" w:eastAsia="仿宋_GB2312" w:cs="仿宋_GB2312"/>
          <w:sz w:val="32"/>
          <w:szCs w:val="32"/>
          <w:lang w:val="en-US" w:eastAsia="zh-CN"/>
        </w:rPr>
        <w:t>4.46</w:t>
      </w:r>
      <w:r>
        <w:rPr>
          <w:rFonts w:hint="eastAsia" w:ascii="仿宋_GB2312" w:hAnsi="仿宋_GB2312" w:eastAsia="仿宋_GB2312" w:cs="仿宋_GB2312"/>
          <w:sz w:val="32"/>
          <w:szCs w:val="32"/>
        </w:rPr>
        <w:t>万元，其主要原因是：</w:t>
      </w:r>
      <w:r>
        <w:rPr>
          <w:rFonts w:hint="eastAsia" w:ascii="仿宋_GB2312" w:hAnsi="仿宋_GB2312" w:eastAsia="仿宋_GB2312" w:cs="仿宋_GB2312"/>
          <w:sz w:val="32"/>
          <w:szCs w:val="32"/>
          <w:lang w:eastAsia="zh-CN"/>
        </w:rPr>
        <w:t>一是工资福利支出比上年预算数增加</w:t>
      </w:r>
      <w:r>
        <w:rPr>
          <w:rFonts w:hint="eastAsia" w:ascii="仿宋_GB2312" w:hAnsi="仿宋_GB2312" w:eastAsia="仿宋_GB2312" w:cs="仿宋_GB2312"/>
          <w:sz w:val="32"/>
          <w:szCs w:val="32"/>
          <w:lang w:val="en-US" w:eastAsia="zh-CN"/>
        </w:rPr>
        <w:t>13.4万元；二是商品和服务支出比上年增加39.08万元，主要是因为</w:t>
      </w:r>
      <w:r>
        <w:rPr>
          <w:rFonts w:hint="eastAsia" w:eastAsia="仿宋_GB2312"/>
          <w:kern w:val="0"/>
          <w:sz w:val="30"/>
          <w:szCs w:val="30"/>
          <w:lang w:val="en-US" w:eastAsia="zh-CN"/>
        </w:rPr>
        <w:t>其他共产党事务支出（2013699）38.7万元，上年预算为项目，今年预算为基本支出；三是对个人和家庭补助支出减少0.92万元。</w:t>
      </w:r>
      <w:bookmarkStart w:id="0" w:name="_GoBack"/>
      <w:bookmarkEnd w:id="0"/>
    </w:p>
    <w:p>
      <w:pPr>
        <w:spacing w:line="220" w:lineRule="atLeast"/>
        <w:rPr>
          <w:rFonts w:hint="eastAsia" w:eastAsia="仿宋_GB2312"/>
          <w:kern w:val="0"/>
          <w:sz w:val="30"/>
          <w:szCs w:val="30"/>
          <w:lang w:val="en-US" w:eastAsia="zh-CN"/>
        </w:rPr>
      </w:pPr>
    </w:p>
    <w:p>
      <w:pPr>
        <w:spacing w:line="220" w:lineRule="atLeast"/>
        <w:rPr>
          <w:rFonts w:hint="eastAsia" w:eastAsia="仿宋_GB2312"/>
          <w:kern w:val="0"/>
          <w:sz w:val="30"/>
          <w:szCs w:val="30"/>
          <w:lang w:val="en-US" w:eastAsia="zh-CN"/>
        </w:rPr>
      </w:pPr>
      <w:r>
        <w:rPr>
          <w:rFonts w:hint="eastAsia" w:eastAsia="仿宋_GB2312"/>
          <w:kern w:val="0"/>
          <w:sz w:val="30"/>
          <w:szCs w:val="30"/>
          <w:lang w:val="en-US" w:eastAsia="zh-CN"/>
        </w:rPr>
        <w:t xml:space="preserve"> </w:t>
      </w:r>
    </w:p>
    <w:p>
      <w:pPr>
        <w:spacing w:line="220" w:lineRule="atLeast"/>
        <w:rPr>
          <w:rFonts w:hint="eastAsia" w:eastAsia="仿宋_GB2312"/>
          <w:kern w:val="0"/>
          <w:sz w:val="30"/>
          <w:szCs w:val="30"/>
          <w:lang w:val="en-US" w:eastAsia="zh-CN"/>
        </w:rPr>
      </w:pPr>
      <w:r>
        <w:rPr>
          <w:rFonts w:hint="eastAsia" w:eastAsia="仿宋_GB2312"/>
          <w:kern w:val="0"/>
          <w:sz w:val="30"/>
          <w:szCs w:val="30"/>
          <w:lang w:val="en-US" w:eastAsia="zh-CN"/>
        </w:rPr>
        <w:t xml:space="preserve">                                                                梁河县史志办</w:t>
      </w:r>
    </w:p>
    <w:p>
      <w:pPr>
        <w:spacing w:line="220" w:lineRule="atLeast"/>
        <w:rPr>
          <w:rFonts w:hint="eastAsia" w:eastAsia="仿宋_GB2312"/>
          <w:kern w:val="0"/>
          <w:sz w:val="30"/>
          <w:szCs w:val="30"/>
          <w:lang w:val="en-US" w:eastAsia="zh-CN"/>
        </w:rPr>
      </w:pPr>
      <w:r>
        <w:rPr>
          <w:rFonts w:hint="eastAsia" w:eastAsia="仿宋_GB2312"/>
          <w:kern w:val="0"/>
          <w:sz w:val="30"/>
          <w:szCs w:val="30"/>
          <w:lang w:val="en-US" w:eastAsia="zh-CN"/>
        </w:rPr>
        <w:t xml:space="preserve">                                                             2019年1月24日</w:t>
      </w: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方正小标宋简体">
    <w:altName w:val="微软雅黑"/>
    <w:panose1 w:val="02010601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D31D50"/>
    <w:rsid w:val="00223ECD"/>
    <w:rsid w:val="00323B43"/>
    <w:rsid w:val="003D37D8"/>
    <w:rsid w:val="00426133"/>
    <w:rsid w:val="004358AB"/>
    <w:rsid w:val="008B7726"/>
    <w:rsid w:val="00A87A5E"/>
    <w:rsid w:val="00D31D50"/>
    <w:rsid w:val="28CE0A5A"/>
    <w:rsid w:val="4F7C66B4"/>
    <w:rsid w:val="5DA236E5"/>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2">
    <w:name w:val="Default Paragraph Font"/>
    <w:unhideWhenUsed/>
    <w:qFormat/>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113</Words>
  <Characters>649</Characters>
  <Lines>5</Lines>
  <Paragraphs>1</Paragraphs>
  <ScaleCrop>false</ScaleCrop>
  <LinksUpToDate>false</LinksUpToDate>
  <CharactersWithSpaces>761</CharactersWithSpaces>
  <Application>WPS Office_10.8.0.5950_F1E327BC-269C-435d-A152-05C5408002CA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Administrator</cp:lastModifiedBy>
  <dcterms:modified xsi:type="dcterms:W3CDTF">2019-02-27T00:10:01Z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