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440" w:hanging="440" w:hangingChars="100"/>
        <w:rPr>
          <w:rFonts w:hint="eastAsia" w:ascii="黑体" w:hAnsi="黑体" w:eastAsia="黑体"/>
          <w:sz w:val="44"/>
          <w:szCs w:val="44"/>
        </w:rPr>
      </w:pPr>
      <w:r>
        <w:rPr>
          <w:rFonts w:hint="eastAsia" w:ascii="黑体" w:hAnsi="黑体" w:eastAsia="黑体"/>
          <w:sz w:val="44"/>
          <w:szCs w:val="44"/>
        </w:rPr>
        <w:t>梁河县工商业联合会对2018年部门预算公开检查情况中未公开事项补充公开说明</w:t>
      </w:r>
    </w:p>
    <w:p>
      <w:pPr>
        <w:rPr>
          <w:rFonts w:hint="eastAsia" w:ascii="仿宋_GB2312" w:hAnsi="黑体" w:eastAsia="仿宋_GB2312"/>
          <w:sz w:val="32"/>
          <w:szCs w:val="32"/>
        </w:rPr>
      </w:pPr>
    </w:p>
    <w:p>
      <w:pPr>
        <w:rPr>
          <w:rFonts w:hint="eastAsia" w:ascii="仿宋_GB2312" w:hAnsi="黑体" w:eastAsia="仿宋_GB2312"/>
          <w:sz w:val="32"/>
          <w:szCs w:val="32"/>
        </w:rPr>
      </w:pPr>
      <w:r>
        <w:rPr>
          <w:rFonts w:hint="eastAsia" w:ascii="仿宋_GB2312" w:hAnsi="黑体" w:eastAsia="仿宋_GB2312"/>
          <w:sz w:val="32"/>
          <w:szCs w:val="32"/>
        </w:rPr>
        <w:t>名词解释部分：</w:t>
      </w:r>
    </w:p>
    <w:p>
      <w:pPr>
        <w:rPr>
          <w:rFonts w:hint="eastAsia" w:ascii="仿宋_GB2312" w:hAnsi="黑体" w:eastAsia="仿宋_GB2312"/>
          <w:sz w:val="32"/>
          <w:szCs w:val="32"/>
        </w:rPr>
      </w:pPr>
      <w:r>
        <w:rPr>
          <w:rFonts w:hint="eastAsia" w:ascii="仿宋_GB2312" w:hAnsi="黑体" w:eastAsia="仿宋_GB2312"/>
          <w:sz w:val="32"/>
          <w:szCs w:val="32"/>
        </w:rPr>
        <w:t>1、财政拨款收入：指中央财政当年</w:t>
      </w:r>
      <w:r>
        <w:rPr>
          <w:rFonts w:hint="eastAsia" w:ascii="仿宋_GB2312" w:hAnsi="黑体" w:eastAsia="仿宋_GB2312"/>
          <w:sz w:val="32"/>
          <w:szCs w:val="32"/>
          <w:lang w:eastAsia="zh-CN"/>
        </w:rPr>
        <w:t>拨</w:t>
      </w:r>
      <w:r>
        <w:rPr>
          <w:rFonts w:hint="eastAsia" w:ascii="仿宋_GB2312" w:hAnsi="黑体" w:eastAsia="仿宋_GB2312"/>
          <w:sz w:val="32"/>
          <w:szCs w:val="32"/>
        </w:rPr>
        <w:t>付的资金。</w:t>
      </w:r>
    </w:p>
    <w:p>
      <w:pPr>
        <w:rPr>
          <w:rFonts w:hint="eastAsia" w:ascii="仿宋_GB2312" w:hAnsi="黑体" w:eastAsia="仿宋_GB2312"/>
          <w:sz w:val="32"/>
          <w:szCs w:val="32"/>
        </w:rPr>
      </w:pPr>
      <w:r>
        <w:rPr>
          <w:rFonts w:hint="eastAsia" w:ascii="仿宋_GB2312" w:hAnsi="黑体" w:eastAsia="仿宋_GB2312"/>
          <w:sz w:val="32"/>
          <w:szCs w:val="32"/>
        </w:rPr>
        <w:t>2、其他收入：指除上述“财政拨款收入”、“事业收入”、“经营收入”等意外的收入。</w:t>
      </w:r>
    </w:p>
    <w:p>
      <w:pPr>
        <w:rPr>
          <w:rFonts w:hint="eastAsia" w:ascii="仿宋_GB2312" w:hAnsi="黑体" w:eastAsia="仿宋_GB2312"/>
          <w:sz w:val="32"/>
          <w:szCs w:val="32"/>
        </w:rPr>
      </w:pPr>
      <w:r>
        <w:rPr>
          <w:rFonts w:hint="eastAsia" w:ascii="仿宋_GB2312" w:hAnsi="黑体" w:eastAsia="仿宋_GB2312"/>
          <w:sz w:val="32"/>
          <w:szCs w:val="32"/>
        </w:rPr>
        <w:t>3、年初结转和结余，指以前年度尚未完成、结转到本年仍按原规定用途使用的资金，或项目已经完成等产生的结余资金。</w:t>
      </w:r>
    </w:p>
    <w:p>
      <w:pPr>
        <w:rPr>
          <w:rFonts w:hint="eastAsia" w:ascii="仿宋_GB2312" w:hAnsi="黑体" w:eastAsia="仿宋_GB2312"/>
          <w:sz w:val="32"/>
          <w:szCs w:val="32"/>
        </w:rPr>
      </w:pPr>
      <w:r>
        <w:rPr>
          <w:rFonts w:hint="eastAsia" w:ascii="仿宋_GB2312" w:hAnsi="黑体" w:eastAsia="仿宋_GB2312"/>
          <w:sz w:val="32"/>
          <w:szCs w:val="32"/>
        </w:rPr>
        <w:t>4、基本支出：指为保证机构正常运转、完成日常工作任务而发生的人员经费和日常公用经费。</w:t>
      </w:r>
    </w:p>
    <w:p>
      <w:pPr>
        <w:rPr>
          <w:rFonts w:hint="eastAsia" w:ascii="仿宋_GB2312" w:hAnsi="黑体" w:eastAsia="仿宋_GB2312"/>
          <w:sz w:val="32"/>
          <w:szCs w:val="32"/>
        </w:rPr>
      </w:pPr>
      <w:r>
        <w:rPr>
          <w:rFonts w:hint="eastAsia" w:ascii="仿宋_GB2312" w:hAnsi="黑体" w:eastAsia="仿宋_GB2312"/>
          <w:sz w:val="32"/>
          <w:szCs w:val="32"/>
        </w:rPr>
        <w:t>5、项目支出：指在基本之出之外为完成特定行政任务和事业发展目标所发生的支出。</w:t>
      </w:r>
    </w:p>
    <w:p>
      <w:pPr>
        <w:rPr>
          <w:rFonts w:hint="eastAsia" w:ascii="仿宋_GB2312" w:hAnsi="黑体" w:eastAsia="仿宋_GB2312"/>
          <w:sz w:val="32"/>
          <w:szCs w:val="32"/>
        </w:rPr>
      </w:pPr>
    </w:p>
    <w:p>
      <w:pPr>
        <w:rPr>
          <w:rFonts w:hint="eastAsia" w:ascii="仿宋_GB2312" w:hAnsi="黑体" w:eastAsia="仿宋_GB2312"/>
          <w:sz w:val="32"/>
          <w:szCs w:val="32"/>
        </w:rPr>
      </w:pPr>
      <w:r>
        <w:rPr>
          <w:rFonts w:hint="eastAsia" w:ascii="仿宋_GB2312" w:hAnsi="黑体" w:eastAsia="仿宋_GB2312"/>
          <w:sz w:val="32"/>
          <w:szCs w:val="32"/>
        </w:rPr>
        <w:t xml:space="preserve">                                 </w:t>
      </w:r>
    </w:p>
    <w:p>
      <w:pPr>
        <w:ind w:firstLine="5280" w:firstLineChars="1650"/>
        <w:rPr>
          <w:rFonts w:hint="eastAsia" w:ascii="仿宋_GB2312" w:hAnsi="黑体" w:eastAsia="仿宋_GB2312"/>
          <w:sz w:val="32"/>
          <w:szCs w:val="32"/>
        </w:rPr>
      </w:pPr>
      <w:r>
        <w:rPr>
          <w:rFonts w:hint="eastAsia" w:ascii="仿宋_GB2312" w:hAnsi="黑体" w:eastAsia="仿宋_GB2312"/>
          <w:sz w:val="32"/>
          <w:szCs w:val="32"/>
        </w:rPr>
        <w:t>梁河县工商联</w:t>
      </w:r>
    </w:p>
    <w:p>
      <w:pPr>
        <w:ind w:left="5120" w:hanging="5120" w:hangingChars="1600"/>
        <w:rPr>
          <w:rFonts w:hint="eastAsia" w:ascii="仿宋_GB2312" w:hAnsi="黑体" w:eastAsia="仿宋_GB2312"/>
          <w:sz w:val="32"/>
          <w:szCs w:val="32"/>
        </w:rPr>
      </w:pPr>
      <w:r>
        <w:rPr>
          <w:rFonts w:hint="eastAsia" w:ascii="仿宋_GB2312" w:hAnsi="黑体" w:eastAsia="仿宋_GB2312"/>
          <w:sz w:val="32"/>
          <w:szCs w:val="32"/>
        </w:rPr>
        <w:t xml:space="preserve">                                                   </w:t>
      </w:r>
      <w:bookmarkStart w:id="0" w:name="_GoBack"/>
      <w:bookmarkEnd w:id="0"/>
      <w:r>
        <w:rPr>
          <w:rFonts w:hint="eastAsia" w:ascii="仿宋_GB2312" w:hAnsi="黑体" w:eastAsia="仿宋_GB2312"/>
          <w:sz w:val="32"/>
          <w:szCs w:val="32"/>
        </w:rPr>
        <w:t>2019年1月24日</w:t>
      </w:r>
    </w:p>
    <w:p>
      <w:pPr>
        <w:spacing w:line="220" w:lineRule="atLeast"/>
        <w:rPr>
          <w:rFonts w:hint="eastAsia"/>
        </w:rPr>
      </w:pP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2"/>
  </w:compat>
  <w:rsids>
    <w:rsidRoot w:val="00D31D50"/>
    <w:rsid w:val="00323B43"/>
    <w:rsid w:val="003D37D8"/>
    <w:rsid w:val="00426133"/>
    <w:rsid w:val="004358AB"/>
    <w:rsid w:val="008B7726"/>
    <w:rsid w:val="00B7588B"/>
    <w:rsid w:val="00D31D50"/>
    <w:rsid w:val="00FD6028"/>
    <w:rsid w:val="5F106A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52</Words>
  <Characters>301</Characters>
  <Lines>2</Lines>
  <Paragraphs>1</Paragraphs>
  <TotalTime>2</TotalTime>
  <ScaleCrop>false</ScaleCrop>
  <LinksUpToDate>false</LinksUpToDate>
  <CharactersWithSpaces>352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寸伶玲</cp:lastModifiedBy>
  <dcterms:modified xsi:type="dcterms:W3CDTF">2024-03-26T01:13:51Z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61637F757AB547269F11D38AF76BB3D7</vt:lpwstr>
  </property>
</Properties>
</file>