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ascii="黑体" w:hAnsi="黑体" w:eastAsia="黑体"/>
          <w:color w:val="FF0000"/>
          <w:sz w:val="30"/>
          <w:szCs w:val="30"/>
        </w:rPr>
      </w:pPr>
      <w:r>
        <w:rPr>
          <w:rFonts w:hint="eastAsia" w:ascii="方正小标宋简体" w:eastAsia="方正小标宋简体"/>
          <w:sz w:val="36"/>
          <w:szCs w:val="36"/>
        </w:rPr>
        <w:t>2018年部门预算编制说明补充公开</w:t>
      </w:r>
    </w:p>
    <w:p>
      <w:pPr>
        <w:ind w:firstLine="640" w:firstLineChars="200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一、预算收支增减变化情况说明</w:t>
      </w:r>
    </w:p>
    <w:p>
      <w:pPr>
        <w:ind w:firstLine="640" w:firstLineChars="200"/>
        <w:rPr>
          <w:rFonts w:hint="eastAsia"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2018年用于保障县红十字会日常支出71.4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基本工资、津贴、补贴等工资福利支出52.24万元，占基本支出的73.17%；办公费、会议费、培训费、工会经费等商品和服务支出12.79万元，占基本支出的17.91%；退休费对个人和家庭的补助6.37万元，占基本支出的8.92%。与去年对比基本支出减少0.82万元，减少1.14%，减少原因是2018年财政供养人员减少退修1人，商品服务支出减少等。</w:t>
      </w:r>
      <w:r>
        <w:rPr>
          <w:rFonts w:hint="eastAsia" w:ascii="楷体_GB2312" w:eastAsia="楷体_GB2312"/>
          <w:color w:val="000000" w:themeColor="text1"/>
          <w:sz w:val="32"/>
          <w:szCs w:val="32"/>
        </w:rPr>
        <w:t>未安</w:t>
      </w:r>
      <w:r>
        <w:rPr>
          <w:rFonts w:hint="eastAsia" w:ascii="黑体" w:hAnsi="黑体" w:eastAsia="黑体"/>
          <w:color w:val="000000" w:themeColor="text1"/>
          <w:sz w:val="32"/>
          <w:szCs w:val="32"/>
        </w:rPr>
        <w:t>排项目预算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二</w:t>
      </w:r>
      <w:r>
        <w:rPr>
          <w:rFonts w:ascii="黑体" w:hAnsi="黑体" w:eastAsia="黑体"/>
          <w:color w:val="000000" w:themeColor="text1"/>
          <w:sz w:val="32"/>
          <w:szCs w:val="32"/>
        </w:rPr>
        <w:t>、其他公开信息</w:t>
      </w:r>
    </w:p>
    <w:p>
      <w:pPr>
        <w:ind w:firstLine="640" w:firstLineChars="200"/>
        <w:rPr>
          <w:rFonts w:ascii="楷体_GB2312" w:eastAsia="楷体_GB2312"/>
          <w:color w:val="000000" w:themeColor="text1"/>
          <w:sz w:val="32"/>
          <w:szCs w:val="32"/>
        </w:rPr>
      </w:pPr>
      <w:r>
        <w:rPr>
          <w:rFonts w:ascii="楷体_GB2312" w:eastAsia="楷体_GB2312"/>
          <w:color w:val="000000" w:themeColor="text1"/>
          <w:sz w:val="32"/>
          <w:szCs w:val="32"/>
        </w:rPr>
        <w:t>（一）专业名词解释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1.财政拨款收入：指中央财政当年拨付的资金。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2.其他收入：指除 “财政拨款收入”、“事业收入”、“经营收入”等以外的收入。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3.年初结转和结余：指以前年度尚未完成、结转到本年仍按原规定用途继续使用的资金，或项目已完成等产生的结余资金。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4.年末结转和结余：指单位按有关规定结转到下年或以后年度继续使用的资金，或项目已完成等产生的结余资金。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5.社会保障和就业支出(类)行政事业单位离退休（款）：反映用于行政事业单位离退休方面的支出。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归口管理的行政单位离退休（项）: 反映实行归口管理的行政单位（包括实行公务员管理的事业单位）开支的离退休经费。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离退休人员管理机构（项）：反映实行归口管理的各类离退休人员管理机构的支出。 </w:t>
      </w:r>
    </w:p>
    <w:p>
      <w:pPr>
        <w:ind w:firstLine="640" w:firstLineChars="200"/>
        <w:rPr>
          <w:rFonts w:ascii="楷体_GB2312" w:eastAsia="楷体_GB2312"/>
          <w:color w:val="000000" w:themeColor="text1"/>
          <w:sz w:val="32"/>
          <w:szCs w:val="32"/>
        </w:rPr>
      </w:pPr>
      <w:r>
        <w:rPr>
          <w:rFonts w:ascii="楷体_GB2312" w:eastAsia="楷体_GB2312"/>
          <w:color w:val="000000" w:themeColor="text1"/>
          <w:sz w:val="32"/>
          <w:szCs w:val="32"/>
        </w:rPr>
        <w:t>（二）机关运行经费安排</w:t>
      </w:r>
    </w:p>
    <w:p>
      <w:pPr>
        <w:ind w:firstLine="640" w:firstLineChars="200"/>
        <w:jc w:val="center"/>
        <w:rPr>
          <w:rFonts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2018年机关运行经费12.79万元，其中：一般公用经费（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  <w:t>邮电费0.5万元、印刷费0.5万元、公务接待费0.3万元、公务用车运行维护费0.5万元、其他一般公用经费10万元）；工会及福利费0.93万元；离退休公用经费0.06万元。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  <w:t>（三）国有资产占用情况说明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鉴于截至2017年12月31日的国有资产占有使用情况需在完成2017年决算编制后才能统计汇总相关数据，因此，将在公开2017年度部门决算时一并公开部门截至2017年12月31日的国有资产占有使用情况。</w:t>
      </w:r>
    </w:p>
    <w:p>
      <w:pPr>
        <w:spacing w:line="600" w:lineRule="exact"/>
        <w:jc w:val="both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</w:pPr>
    </w:p>
    <w:p>
      <w:pPr>
        <w:spacing w:line="600" w:lineRule="exact"/>
        <w:ind w:left="6702" w:leftChars="2610" w:hanging="960" w:hangingChars="300"/>
        <w:jc w:val="center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  <w:t>梁河县红十字会</w:t>
      </w:r>
    </w:p>
    <w:p>
      <w:pPr>
        <w:spacing w:line="600" w:lineRule="exact"/>
        <w:ind w:left="6702" w:leftChars="2610" w:hanging="960" w:hangingChars="300"/>
        <w:jc w:val="center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</w:rPr>
        <w:t>2019年1月24日</w:t>
      </w:r>
      <w:bookmarkStart w:id="0" w:name="_GoBack"/>
      <w:bookmarkEnd w:id="0"/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7B7D7E"/>
    <w:rsid w:val="00857B47"/>
    <w:rsid w:val="008B7726"/>
    <w:rsid w:val="00BA77FF"/>
    <w:rsid w:val="00C15893"/>
    <w:rsid w:val="00CD182C"/>
    <w:rsid w:val="00D31D50"/>
    <w:rsid w:val="00EF408E"/>
    <w:rsid w:val="7057089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Char Char Char Char Char Char Char Char Char Char Char Char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759</Characters>
  <Lines>6</Lines>
  <Paragraphs>1</Paragraphs>
  <TotalTime>0</TotalTime>
  <ScaleCrop>false</ScaleCrop>
  <LinksUpToDate>false</LinksUpToDate>
  <CharactersWithSpaces>891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2019-02-26T10:50:53Z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