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995"/>
          <w:tab w:val="center" w:pos="4153"/>
        </w:tabs>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sz w:val="44"/>
          <w:szCs w:val="44"/>
          <w:lang w:eastAsia="zh-CN"/>
        </w:rPr>
      </w:pPr>
      <w:bookmarkStart w:id="0" w:name="_GoBack"/>
      <w:bookmarkEnd w:id="0"/>
      <w:r>
        <w:rPr>
          <w:sz w:val="44"/>
        </w:rPr>
        <mc:AlternateContent>
          <mc:Choice Requires="wps">
            <w:drawing>
              <wp:anchor distT="0" distB="0" distL="114300" distR="114300" simplePos="0" relativeHeight="251659264" behindDoc="0" locked="0" layoutInCell="1" hidden="1" allowOverlap="1">
                <wp:simplePos x="0" y="0"/>
                <wp:positionH relativeFrom="column">
                  <wp:posOffset>-1271905</wp:posOffset>
                </wp:positionH>
                <wp:positionV relativeFrom="paragraph">
                  <wp:posOffset>-787400</wp:posOffset>
                </wp:positionV>
                <wp:extent cx="63500" cy="63500"/>
                <wp:effectExtent l="6350" t="6350" r="6350" b="6350"/>
                <wp:wrapNone/>
                <wp:docPr id="1" name="KGD_Gobal1" descr="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" style="position:absolute;left:0pt;margin-left:-100.15pt;margin-top:-62pt;height:5pt;width:5pt;visibility:hidden;z-index:251659264;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">
                <v:fill on="t" focussize="0,0"/>
                <v:stroke weight="1pt" color="#41719C [3204]" miterlimit="8" joinstyle="miter"/>
                <v:imagedata o:title=""/>
                <o:lock v:ext="edit" aspectratio="f"/>
              </v:rect>
            </w:pict>
          </mc:Fallback>
        </mc:AlternateContent>
      </w:r>
      <w:r>
        <w:rPr>
          <w:rFonts w:hint="default" w:ascii="Times New Roman" w:hAnsi="Times New Roman" w:eastAsia="方正小标宋_GBK" w:cs="Times New Roman"/>
          <w:b w:val="0"/>
          <w:bCs/>
          <w:sz w:val="44"/>
          <w:szCs w:val="44"/>
          <w:lang w:eastAsia="zh-CN"/>
        </w:rPr>
        <w:t>梁河县财政局关于下达2022年普通高中</w:t>
      </w:r>
    </w:p>
    <w:p>
      <w:pPr>
        <w:keepNext w:val="0"/>
        <w:keepLines w:val="0"/>
        <w:pageBreakBefore w:val="0"/>
        <w:widowControl w:val="0"/>
        <w:tabs>
          <w:tab w:val="left" w:pos="1995"/>
          <w:tab w:val="center" w:pos="4153"/>
        </w:tabs>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sz w:val="44"/>
          <w:szCs w:val="44"/>
          <w:lang w:eastAsia="zh-CN"/>
        </w:rPr>
      </w:pPr>
      <w:r>
        <w:rPr>
          <w:rFonts w:hint="default" w:ascii="Times New Roman" w:hAnsi="Times New Roman" w:eastAsia="方正小标宋_GBK" w:cs="Times New Roman"/>
          <w:b w:val="0"/>
          <w:bCs/>
          <w:sz w:val="44"/>
          <w:szCs w:val="44"/>
          <w:lang w:eastAsia="zh-CN"/>
        </w:rPr>
        <w:t>学生资助省级补助经费的通知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000000"/>
          <w:sz w:val="32"/>
          <w:szCs w:val="32"/>
          <w:lang w:val="en-US" w:eastAsia="zh-CN"/>
        </w:rPr>
        <w:t>梁河县第一中学</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spacing w:beforeLines="0" w:afterLines="0" w:line="54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根据《</w:t>
      </w:r>
      <w:r>
        <w:rPr>
          <w:rFonts w:hint="default" w:ascii="Times New Roman" w:hAnsi="Times New Roman" w:eastAsia="方正仿宋_GBK" w:cs="Times New Roman"/>
          <w:color w:val="000000"/>
          <w:sz w:val="32"/>
          <w:szCs w:val="32"/>
          <w:lang w:eastAsia="zh-CN"/>
        </w:rPr>
        <w:t>德宏州</w:t>
      </w:r>
      <w:r>
        <w:rPr>
          <w:rFonts w:hint="default" w:ascii="Times New Roman" w:hAnsi="Times New Roman" w:eastAsia="方正仿宋_GBK" w:cs="Times New Roman"/>
          <w:color w:val="000000"/>
          <w:sz w:val="32"/>
          <w:szCs w:val="32"/>
        </w:rPr>
        <w:t>财政</w:t>
      </w:r>
      <w:r>
        <w:rPr>
          <w:rFonts w:hint="default" w:ascii="Times New Roman" w:hAnsi="Times New Roman" w:eastAsia="方正仿宋_GBK" w:cs="Times New Roman"/>
          <w:color w:val="000000"/>
          <w:sz w:val="32"/>
          <w:szCs w:val="32"/>
          <w:lang w:eastAsia="zh-CN"/>
        </w:rPr>
        <w:t>局德宏州</w:t>
      </w:r>
      <w:r>
        <w:rPr>
          <w:rFonts w:hint="default" w:ascii="Times New Roman" w:hAnsi="Times New Roman" w:eastAsia="方正仿宋_GBK" w:cs="Times New Roman"/>
          <w:color w:val="000000"/>
          <w:sz w:val="32"/>
          <w:szCs w:val="32"/>
        </w:rPr>
        <w:t>教育</w:t>
      </w:r>
      <w:r>
        <w:rPr>
          <w:rFonts w:hint="default" w:ascii="Times New Roman" w:hAnsi="Times New Roman" w:eastAsia="方正仿宋_GBK" w:cs="Times New Roman"/>
          <w:color w:val="000000"/>
          <w:sz w:val="32"/>
          <w:szCs w:val="32"/>
          <w:lang w:eastAsia="zh-CN"/>
        </w:rPr>
        <w:t>局</w:t>
      </w:r>
      <w:r>
        <w:rPr>
          <w:rFonts w:hint="default" w:ascii="Times New Roman" w:hAnsi="Times New Roman" w:eastAsia="方正仿宋_GBK" w:cs="Times New Roman"/>
          <w:color w:val="000000"/>
          <w:sz w:val="32"/>
          <w:szCs w:val="32"/>
        </w:rPr>
        <w:t>关于下达2022年普通高中学生资助省级补助经费的通知》（</w:t>
      </w:r>
      <w:r>
        <w:rPr>
          <w:rFonts w:hint="default" w:ascii="Times New Roman" w:hAnsi="Times New Roman" w:eastAsia="方正仿宋_GBK" w:cs="Times New Roman"/>
          <w:color w:val="000000"/>
          <w:sz w:val="32"/>
          <w:szCs w:val="32"/>
          <w:lang w:eastAsia="zh-CN"/>
        </w:rPr>
        <w:t>德</w:t>
      </w:r>
      <w:r>
        <w:rPr>
          <w:rFonts w:hint="default" w:ascii="Times New Roman" w:hAnsi="Times New Roman" w:eastAsia="方正仿宋_GBK" w:cs="Times New Roman"/>
          <w:color w:val="000000"/>
          <w:sz w:val="32"/>
          <w:szCs w:val="32"/>
        </w:rPr>
        <w:t>财教〔2022〕</w:t>
      </w:r>
      <w:r>
        <w:rPr>
          <w:rFonts w:hint="default" w:ascii="Times New Roman" w:hAnsi="Times New Roman" w:eastAsia="方正仿宋_GBK" w:cs="Times New Roman"/>
          <w:color w:val="000000"/>
          <w:sz w:val="32"/>
          <w:szCs w:val="32"/>
          <w:lang w:val="en-US" w:eastAsia="zh-CN"/>
        </w:rPr>
        <w:t>86</w:t>
      </w:r>
      <w:r>
        <w:rPr>
          <w:rFonts w:hint="default" w:ascii="Times New Roman" w:hAnsi="Times New Roman" w:eastAsia="方正仿宋_GBK" w:cs="Times New Roman"/>
          <w:color w:val="000000"/>
          <w:sz w:val="32"/>
          <w:szCs w:val="32"/>
        </w:rPr>
        <w:t>号），现下达2022年普通高中普通高中学生资助省级补助经费</w:t>
      </w:r>
      <w:r>
        <w:rPr>
          <w:rFonts w:hint="default" w:ascii="Times New Roman" w:hAnsi="Times New Roman" w:eastAsia="方正仿宋_GBK" w:cs="Times New Roman"/>
          <w:color w:val="000000"/>
          <w:sz w:val="32"/>
          <w:szCs w:val="32"/>
          <w:lang w:val="en-US" w:eastAsia="zh-CN"/>
        </w:rPr>
        <w:t>35.06万元</w:t>
      </w:r>
      <w:r>
        <w:rPr>
          <w:rFonts w:hint="default" w:ascii="Times New Roman" w:hAnsi="Times New Roman" w:eastAsia="方正仿宋_GBK" w:cs="Times New Roman"/>
          <w:color w:val="000000"/>
          <w:sz w:val="32"/>
          <w:szCs w:val="32"/>
        </w:rPr>
        <w:t>，此款列入2022年功能分类科目列“2050204-高中教育”，政府预算经济分类科目列“51301-上下级政府间转移性支出”。政府及部门支出经济分类科目，请根据该项目要求和实际情况按照《</w:t>
      </w:r>
      <w:r>
        <w:rPr>
          <w:rFonts w:hint="eastAsia" w:eastAsia="方正仿宋_GBK" w:cs="Times New Roman"/>
          <w:color w:val="000000"/>
          <w:sz w:val="32"/>
          <w:szCs w:val="32"/>
          <w:lang w:val="en-US" w:eastAsia="zh-CN"/>
        </w:rPr>
        <w:t>中华人民共和国</w:t>
      </w:r>
      <w:r>
        <w:rPr>
          <w:rFonts w:hint="default" w:ascii="Times New Roman" w:hAnsi="Times New Roman" w:eastAsia="方正仿宋_GBK" w:cs="Times New Roman"/>
          <w:color w:val="000000"/>
          <w:sz w:val="32"/>
          <w:szCs w:val="32"/>
        </w:rPr>
        <w:t>预算法》和财政资金相关管理规定列支。现将有关事项通知如下：</w:t>
      </w:r>
    </w:p>
    <w:p>
      <w:pPr>
        <w:keepNext w:val="0"/>
        <w:keepLines w:val="0"/>
        <w:pageBreakBefore w:val="0"/>
        <w:widowControl w:val="0"/>
        <w:kinsoku/>
        <w:wordWrap/>
        <w:overflowPunct/>
        <w:topLinePunct w:val="0"/>
        <w:autoSpaceDE/>
        <w:autoSpaceDN/>
        <w:bidi w:val="0"/>
        <w:spacing w:beforeLines="0" w:afterLines="0" w:line="54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此次下达资金依据上半年在校生人数和普通高中原建档立卡等贫困户学生测算，用于2022年普通高中国家助学金和免学杂费补助，后期省级依据中央核定各地的资助人数清单，请提前做好基础数据的统计核实工作，确保数据真实、准确、完整、及时。</w:t>
      </w:r>
    </w:p>
    <w:p>
      <w:pPr>
        <w:keepNext w:val="0"/>
        <w:keepLines w:val="0"/>
        <w:pageBreakBefore w:val="0"/>
        <w:widowControl w:val="0"/>
        <w:kinsoku/>
        <w:wordWrap/>
        <w:overflowPunct/>
        <w:topLinePunct w:val="0"/>
        <w:autoSpaceDE/>
        <w:autoSpaceDN/>
        <w:bidi w:val="0"/>
        <w:spacing w:beforeLines="0" w:afterLines="0" w:line="54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w:t>
      </w:r>
      <w:r>
        <w:rPr>
          <w:rFonts w:hint="default" w:ascii="Times New Roman" w:hAnsi="Times New Roman" w:eastAsia="方正仿宋_GBK" w:cs="Times New Roman"/>
          <w:color w:val="000000"/>
          <w:sz w:val="32"/>
          <w:szCs w:val="32"/>
          <w:lang w:eastAsia="zh-CN"/>
        </w:rPr>
        <w:t>请</w:t>
      </w:r>
      <w:r>
        <w:rPr>
          <w:rFonts w:hint="default" w:ascii="Times New Roman" w:hAnsi="Times New Roman" w:eastAsia="方正仿宋_GBK" w:cs="Times New Roman"/>
          <w:color w:val="000000"/>
          <w:sz w:val="32"/>
          <w:szCs w:val="32"/>
        </w:rPr>
        <w:t>落实《财政部教育部人力资源社会保障部退役军人部中央军委国防动员部关于依法〈学生资助资金管理办法〉的通知》（财科〔2021〕310号），《云南省财政厅云南省教育厅云南省人力资源和社会保障厅云南省退役军人事务厅云南省军区动员局关于印发〈云南省学生资助资金管理实施办法〉的通知》（云财规〔2022〕2号），切实加强学生资助资金管理，防止资金挤占、挪用、虚列、套取补助资金的行为，确保资助政策不打折扣落实单位。</w:t>
      </w:r>
    </w:p>
    <w:p>
      <w:pPr>
        <w:keepNext w:val="0"/>
        <w:keepLines w:val="0"/>
        <w:pageBreakBefore w:val="0"/>
        <w:widowControl w:val="0"/>
        <w:kinsoku/>
        <w:wordWrap/>
        <w:overflowPunct/>
        <w:topLinePunct w:val="0"/>
        <w:autoSpaceDE/>
        <w:autoSpaceDN/>
        <w:bidi w:val="0"/>
        <w:spacing w:beforeLines="0" w:afterLines="0" w:line="54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请按照《教育部等六部门关于做好家庭经济困难学生认定工作的指导意见》（财教〔2018〕16号）要求，做好家庭经济困难学生认定工作，进一步提高资助精准度，做到应助尽助。自行扩大免学杂费范围的资金，由县自行承担。</w:t>
      </w:r>
    </w:p>
    <w:p>
      <w:pPr>
        <w:keepNext w:val="0"/>
        <w:keepLines w:val="0"/>
        <w:pageBreakBefore w:val="0"/>
        <w:widowControl w:val="0"/>
        <w:kinsoku/>
        <w:wordWrap/>
        <w:overflowPunct/>
        <w:topLinePunct w:val="0"/>
        <w:autoSpaceDE/>
        <w:autoSpaceDN/>
        <w:bidi w:val="0"/>
        <w:spacing w:beforeLines="0" w:afterLines="0" w:line="54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学生资助补助省级资金作为对应中央安排直达资金管理，直达资金的标识为“01中央直达资金”，“是否中央直达资金的地方对应安排”为“是”，贯穿资金分配、拨付、使用等整个环节，且保持不变。教育部门要按照《关于提前部署做好2021年财政资金直达机制有关工作的通知》（财预便〔2020〕276号）要求，务必于收到本文件之日起的三十日内及时下达预算，并及时在指标管理系统中登录有关指标和直达资金标识，导入直达资金监控系统，确保系统录入数据与省级下达数据保持一致。要对照区域绩效目标同步分解绩效目标，强化绩效监控和评价，确保年度绩效目标如期实现，</w:t>
      </w:r>
      <w:r>
        <w:rPr>
          <w:sz w:val="32"/>
        </w:rPr>
        <mc:AlternateContent>
          <mc:Choice Requires="wps">
            <w:drawing>
              <wp:anchor distT="0" distB="0" distL="114300" distR="114300" simplePos="0" relativeHeight="251660288" behindDoc="0" locked="0" layoutInCell="1" allowOverlap="1">
                <wp:simplePos x="0" y="0"/>
                <wp:positionH relativeFrom="column">
                  <wp:posOffset>-4925060</wp:posOffset>
                </wp:positionH>
                <wp:positionV relativeFrom="paragraph">
                  <wp:posOffset>-6260465</wp:posOffset>
                </wp:positionV>
                <wp:extent cx="15120620" cy="21384260"/>
                <wp:effectExtent l="0" t="0" r="0" b="0"/>
                <wp:wrapNone/>
                <wp:docPr id="3"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8pt;margin-top:-492.95pt;height:1683.8pt;width:1190.6pt;z-index:251660288;v-text-anchor:middle;mso-width-relative:page;mso-height-relative:page;" fillcolor="#FFFFFF" filled="t" stroked="t" coordsize="21600,21600" o:gfxdata="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LYMzj2gAAAA8BAAAPAAAAAAAAAAEAIAAAACIAAABk&#10;cnMvZG93bnJldi54bWxQSwECFAAUAAAACACHTuJA0deC83YCAAA8BQAADgAAAAAAAAABACAAAAAp&#10;AQAAZHJzL2Uyb0RvYy54bWxQSwUGAAAAAAYABgBZAQAAEQY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color w:val="000000"/>
          <w:sz w:val="32"/>
          <w:szCs w:val="32"/>
        </w:rPr>
        <w:t>注重绩效评价结果应用，做好全过程预算绩效管理。</w:t>
      </w:r>
    </w:p>
    <w:p>
      <w:pPr>
        <w:keepNext w:val="0"/>
        <w:keepLines w:val="0"/>
        <w:pageBreakBefore w:val="0"/>
        <w:widowControl w:val="0"/>
        <w:kinsoku/>
        <w:wordWrap/>
        <w:overflowPunct/>
        <w:topLinePunct w:val="0"/>
        <w:autoSpaceDE/>
        <w:autoSpaceDN/>
        <w:bidi w:val="0"/>
        <w:spacing w:beforeLines="0" w:afterLines="0" w:line="54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五、</w:t>
      </w:r>
      <w:r>
        <w:rPr>
          <w:rFonts w:hint="default" w:ascii="Times New Roman" w:hAnsi="Times New Roman" w:eastAsia="方正仿宋_GBK" w:cs="Times New Roman"/>
          <w:color w:val="000000"/>
          <w:sz w:val="32"/>
          <w:szCs w:val="32"/>
          <w:lang w:eastAsia="zh-CN"/>
        </w:rPr>
        <w:t>请</w:t>
      </w:r>
      <w:r>
        <w:rPr>
          <w:rFonts w:hint="default" w:ascii="Times New Roman" w:hAnsi="Times New Roman" w:eastAsia="方正仿宋_GBK" w:cs="Times New Roman"/>
          <w:color w:val="000000"/>
          <w:sz w:val="32"/>
          <w:szCs w:val="32"/>
        </w:rPr>
        <w:t>按照《云南省州市财政预算执行支出进度考核办法（修订版）》（云财预〔2018〕146号）要求，加强资金管理，加快预算执行进度。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六、请单位收到文件后，于3日内在预算管理一体化系统中挂接项目，完成挂接项目后请电话通知行财股（3019051）。如未按时限挂接项目导致资金无法正常使用，由各单位自行负责。</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附件：2022年第一批普通高中学生资助补助省级资金</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1600" w:firstLineChars="500"/>
        <w:jc w:val="both"/>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下达表</w:t>
      </w:r>
    </w:p>
    <w:p>
      <w:pPr>
        <w:adjustRightInd w:val="0"/>
        <w:snapToGrid w:val="0"/>
        <w:spacing w:line="560" w:lineRule="exact"/>
        <w:jc w:val="both"/>
        <w:rPr>
          <w:rFonts w:hint="default" w:eastAsia="方正仿宋_GBK" w:cs="Times New Roman"/>
          <w:sz w:val="32"/>
          <w:szCs w:val="32"/>
          <w:lang w:val="en-US" w:eastAsia="zh-CN"/>
        </w:rPr>
      </w:pPr>
    </w:p>
    <w:p>
      <w:pPr>
        <w:adjustRightInd w:val="0"/>
        <w:snapToGrid w:val="0"/>
        <w:spacing w:line="560" w:lineRule="exact"/>
        <w:jc w:val="both"/>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760" w:firstLineChars="18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梁河县</w:t>
      </w:r>
      <w:r>
        <w:rPr>
          <w:rFonts w:hint="default" w:ascii="Times New Roman" w:hAnsi="Times New Roman" w:eastAsia="方正仿宋_GBK" w:cs="Times New Roman"/>
          <w:sz w:val="32"/>
          <w:szCs w:val="32"/>
        </w:rPr>
        <w:t>财政局</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440" w:firstLineChars="1700"/>
        <w:jc w:val="both"/>
        <w:textAlignment w:val="auto"/>
        <w:outlineLvl w:val="9"/>
        <w:rPr>
          <w:rFonts w:hint="default" w:ascii="Times New Roman" w:hAnsi="Times New Roman" w:eastAsia="方正仿宋_GBK" w:cs="Times New Roman"/>
          <w:sz w:val="32"/>
          <w:szCs w:val="32"/>
          <w:lang w:val="en-US" w:eastAsia="zh-CN"/>
        </w:rPr>
        <w:sectPr>
          <w:footerReference r:id="rId3" w:type="default"/>
          <w:pgSz w:w="11906" w:h="16838"/>
          <w:pgMar w:top="1440" w:right="1803" w:bottom="1440" w:left="1803" w:header="851" w:footer="992" w:gutter="0"/>
          <w:cols w:space="0" w:num="1"/>
          <w:rtlGutter w:val="0"/>
          <w:docGrid w:type="lines" w:linePitch="324" w:charSpace="0"/>
        </w:sectPr>
      </w:pPr>
      <w:r>
        <w:rPr>
          <w:rFonts w:hint="default" w:ascii="Times New Roman" w:hAnsi="Times New Roman" w:eastAsia="方正仿宋_GBK" w:cs="Times New Roman"/>
          <w:sz w:val="32"/>
          <w:szCs w:val="32"/>
          <w:lang w:val="en-US" w:eastAsia="zh-CN"/>
        </w:rPr>
        <w:t>2022年</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月</w:t>
      </w:r>
      <w:r>
        <w:rPr>
          <w:rFonts w:hint="eastAsia" w:eastAsia="方正仿宋_GBK" w:cs="Times New Roman"/>
          <w:sz w:val="32"/>
          <w:szCs w:val="32"/>
          <w:lang w:val="en-US" w:eastAsia="zh-CN"/>
        </w:rPr>
        <w:t>22</w:t>
      </w:r>
      <w:r>
        <w:rPr>
          <w:rFonts w:hint="default" w:ascii="Times New Roman" w:hAnsi="Times New Roman" w:eastAsia="方正仿宋_GBK" w:cs="Times New Roman"/>
          <w:sz w:val="32"/>
          <w:szCs w:val="32"/>
          <w:lang w:val="en-US" w:eastAsia="zh-CN"/>
        </w:rPr>
        <w:t>日</w:t>
      </w:r>
    </w:p>
    <w:p>
      <w:pPr>
        <w:tabs>
          <w:tab w:val="left" w:pos="788"/>
        </w:tabs>
        <w:bidi w:val="0"/>
        <w:jc w:val="left"/>
        <w:rPr>
          <w:lang w:val="en-US" w:eastAsia="zh-CN"/>
        </w:rPr>
      </w:pPr>
    </w:p>
    <w:tbl>
      <w:tblPr>
        <w:tblStyle w:val="5"/>
        <w:tblW w:w="88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66"/>
        <w:gridCol w:w="2231"/>
        <w:gridCol w:w="2231"/>
        <w:gridCol w:w="22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1" w:hRule="atLeast"/>
        </w:trPr>
        <w:tc>
          <w:tcPr>
            <w:tcW w:w="2166"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32"/>
                <w:szCs w:val="32"/>
                <w:u w:val="none"/>
                <w:lang w:val="en-US" w:eastAsia="zh-CN" w:bidi="ar"/>
              </w:rPr>
              <w:t>附件</w:t>
            </w:r>
          </w:p>
        </w:tc>
        <w:tc>
          <w:tcPr>
            <w:tcW w:w="2231" w:type="dxa"/>
            <w:tcBorders>
              <w:top w:val="nil"/>
              <w:left w:val="nil"/>
              <w:bottom w:val="nil"/>
              <w:right w:val="nil"/>
            </w:tcBorders>
            <w:shd w:val="clear" w:color="auto" w:fill="auto"/>
            <w:noWrap/>
            <w:tcMar>
              <w:top w:w="15" w:type="dxa"/>
              <w:left w:w="15" w:type="dxa"/>
              <w:right w:w="15" w:type="dxa"/>
            </w:tcMar>
            <w:vAlign w:val="center"/>
          </w:tcPr>
          <w:p>
            <w:pPr>
              <w:rPr>
                <w:rFonts w:hint="eastAsia" w:ascii="Arial" w:hAnsi="Arial" w:eastAsia="宋体" w:cs="Arial"/>
                <w:i w:val="0"/>
                <w:color w:val="000000"/>
                <w:sz w:val="20"/>
                <w:szCs w:val="20"/>
                <w:u w:val="none"/>
              </w:rPr>
            </w:pPr>
          </w:p>
        </w:tc>
        <w:tc>
          <w:tcPr>
            <w:tcW w:w="2231" w:type="dxa"/>
            <w:tcBorders>
              <w:top w:val="nil"/>
              <w:left w:val="nil"/>
              <w:bottom w:val="nil"/>
              <w:right w:val="nil"/>
            </w:tcBorders>
            <w:shd w:val="clear" w:color="auto" w:fill="auto"/>
            <w:noWrap/>
            <w:tcMar>
              <w:top w:w="15" w:type="dxa"/>
              <w:left w:w="15" w:type="dxa"/>
              <w:right w:w="15" w:type="dxa"/>
            </w:tcMar>
            <w:vAlign w:val="center"/>
          </w:tcPr>
          <w:p>
            <w:pPr>
              <w:rPr>
                <w:rFonts w:hint="default" w:ascii="Arial" w:hAnsi="Arial" w:eastAsia="宋体" w:cs="Arial"/>
                <w:i w:val="0"/>
                <w:color w:val="000000"/>
                <w:sz w:val="20"/>
                <w:szCs w:val="20"/>
                <w:u w:val="none"/>
              </w:rPr>
            </w:pPr>
          </w:p>
        </w:tc>
        <w:tc>
          <w:tcPr>
            <w:tcW w:w="2231" w:type="dxa"/>
            <w:tcBorders>
              <w:top w:val="nil"/>
              <w:left w:val="nil"/>
              <w:bottom w:val="nil"/>
              <w:right w:val="nil"/>
            </w:tcBorders>
            <w:shd w:val="clear" w:color="auto" w:fill="auto"/>
            <w:noWrap/>
            <w:tcMar>
              <w:top w:w="15" w:type="dxa"/>
              <w:left w:w="15" w:type="dxa"/>
              <w:right w:w="15" w:type="dxa"/>
            </w:tcMar>
            <w:vAlign w:val="center"/>
          </w:tcPr>
          <w:p>
            <w:pP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0" w:hRule="atLeast"/>
        </w:trPr>
        <w:tc>
          <w:tcPr>
            <w:tcW w:w="0" w:type="auto"/>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32"/>
                <w:szCs w:val="32"/>
                <w:u w:val="none"/>
              </w:rPr>
            </w:pPr>
            <w:r>
              <w:rPr>
                <w:rFonts w:hint="eastAsia" w:ascii="方正小标宋_GBK" w:hAnsi="方正小标宋_GBK" w:eastAsia="方正小标宋_GBK" w:cs="方正小标宋_GBK"/>
                <w:i w:val="0"/>
                <w:color w:val="000000"/>
                <w:kern w:val="0"/>
                <w:sz w:val="32"/>
                <w:szCs w:val="32"/>
                <w:u w:val="none"/>
                <w:lang w:val="en-US" w:eastAsia="zh-CN" w:bidi="ar"/>
              </w:rPr>
              <w:t>2022年第一批普通高中学生资助补助省级资金下达表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5" w:hRule="atLeast"/>
        </w:trPr>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小标宋_GBK" w:hAnsi="方正小标宋_GBK" w:eastAsia="方正小标宋_GBK" w:cs="方正小标宋_GBK"/>
                <w:b/>
                <w:i w:val="0"/>
                <w:color w:val="000000"/>
                <w:sz w:val="32"/>
                <w:szCs w:val="3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小标宋_GBK" w:hAnsi="方正小标宋_GBK" w:eastAsia="方正小标宋_GBK" w:cs="方正小标宋_GBK"/>
                <w:b/>
                <w:i w:val="0"/>
                <w:color w:val="000000"/>
                <w:sz w:val="32"/>
                <w:szCs w:val="3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小标宋_GBK" w:hAnsi="方正小标宋_GBK" w:eastAsia="方正小标宋_GBK" w:cs="方正小标宋_GBK"/>
                <w:b/>
                <w:i w:val="0"/>
                <w:color w:val="000000"/>
                <w:sz w:val="32"/>
                <w:szCs w:val="3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普通高中国家助学金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普通高中免学费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梁河县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32"/>
                <w:szCs w:val="32"/>
                <w:u w:val="none"/>
              </w:rPr>
            </w:pPr>
            <w:r>
              <w:rPr>
                <w:rFonts w:hint="default" w:ascii="Times New Roman" w:hAnsi="Times New Roman" w:eastAsia="宋体" w:cs="Times New Roman"/>
                <w:i w:val="0"/>
                <w:color w:val="000000"/>
                <w:kern w:val="0"/>
                <w:sz w:val="32"/>
                <w:szCs w:val="32"/>
                <w:u w:val="none"/>
                <w:lang w:val="en-US" w:eastAsia="zh-CN" w:bidi="ar"/>
              </w:rPr>
              <w:t>26.86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32"/>
                <w:szCs w:val="32"/>
                <w:u w:val="none"/>
              </w:rPr>
            </w:pPr>
            <w:r>
              <w:rPr>
                <w:rFonts w:hint="default" w:ascii="Times New Roman" w:hAnsi="Times New Roman" w:eastAsia="宋体" w:cs="Times New Roman"/>
                <w:i w:val="0"/>
                <w:color w:val="000000"/>
                <w:kern w:val="0"/>
                <w:sz w:val="32"/>
                <w:szCs w:val="32"/>
                <w:u w:val="none"/>
                <w:lang w:val="en-US" w:eastAsia="zh-CN" w:bidi="ar"/>
              </w:rPr>
              <w:t>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32"/>
                <w:szCs w:val="32"/>
                <w:u w:val="none"/>
              </w:rPr>
            </w:pPr>
            <w:r>
              <w:rPr>
                <w:rFonts w:hint="default" w:ascii="Times New Roman" w:hAnsi="Times New Roman" w:eastAsia="宋体" w:cs="Times New Roman"/>
                <w:i w:val="0"/>
                <w:color w:val="000000"/>
                <w:kern w:val="0"/>
                <w:sz w:val="32"/>
                <w:szCs w:val="32"/>
                <w:u w:val="none"/>
                <w:lang w:val="en-US" w:eastAsia="zh-CN" w:bidi="ar"/>
              </w:rPr>
              <w:t>35.06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32"/>
                <w:szCs w:val="32"/>
                <w:u w:val="none"/>
              </w:rPr>
            </w:pPr>
            <w:r>
              <w:rPr>
                <w:rFonts w:hint="default" w:ascii="Times New Roman" w:hAnsi="Times New Roman" w:eastAsia="宋体" w:cs="Times New Roman"/>
                <w:i w:val="0"/>
                <w:color w:val="000000"/>
                <w:kern w:val="0"/>
                <w:sz w:val="32"/>
                <w:szCs w:val="32"/>
                <w:u w:val="none"/>
                <w:lang w:val="en-US" w:eastAsia="zh-CN" w:bidi="ar"/>
              </w:rPr>
              <w:t>26.86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32"/>
                <w:szCs w:val="32"/>
                <w:u w:val="none"/>
              </w:rPr>
            </w:pPr>
            <w:r>
              <w:rPr>
                <w:rFonts w:hint="default" w:ascii="Times New Roman" w:hAnsi="Times New Roman" w:eastAsia="宋体" w:cs="Times New Roman"/>
                <w:i w:val="0"/>
                <w:color w:val="000000"/>
                <w:kern w:val="0"/>
                <w:sz w:val="32"/>
                <w:szCs w:val="32"/>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32"/>
                <w:szCs w:val="32"/>
                <w:u w:val="none"/>
              </w:rPr>
            </w:pPr>
            <w:r>
              <w:rPr>
                <w:rFonts w:hint="default" w:ascii="Times New Roman" w:hAnsi="Times New Roman" w:eastAsia="宋体" w:cs="Times New Roman"/>
                <w:i w:val="0"/>
                <w:color w:val="000000"/>
                <w:kern w:val="0"/>
                <w:sz w:val="32"/>
                <w:szCs w:val="32"/>
                <w:u w:val="none"/>
                <w:lang w:val="en-US" w:eastAsia="zh-CN" w:bidi="ar"/>
              </w:rPr>
              <w:t>35.06</w:t>
            </w:r>
          </w:p>
        </w:tc>
      </w:tr>
    </w:tbl>
    <w:p>
      <w:pPr>
        <w:tabs>
          <w:tab w:val="left" w:pos="788"/>
        </w:tabs>
        <w:bidi w:val="0"/>
        <w:jc w:val="left"/>
        <w:rPr>
          <w:lang w:val="en-US" w:eastAsia="zh-CN"/>
        </w:rPr>
      </w:pPr>
    </w:p>
    <w:p>
      <w:pPr>
        <w:tabs>
          <w:tab w:val="left" w:pos="788"/>
        </w:tabs>
        <w:bidi w:val="0"/>
        <w:jc w:val="left"/>
        <w:rPr>
          <w:lang w:val="en-US" w:eastAsia="zh-CN"/>
        </w:rPr>
      </w:pPr>
    </w:p>
    <w:p>
      <w:pPr>
        <w:tabs>
          <w:tab w:val="left" w:pos="788"/>
        </w:tabs>
        <w:bidi w:val="0"/>
        <w:jc w:val="left"/>
        <w:rPr>
          <w:lang w:val="en-US" w:eastAsia="zh-CN"/>
        </w:rPr>
      </w:pPr>
    </w:p>
    <w:p>
      <w:pPr>
        <w:tabs>
          <w:tab w:val="left" w:pos="788"/>
        </w:tabs>
        <w:bidi w:val="0"/>
        <w:jc w:val="left"/>
        <w:rPr>
          <w:lang w:val="en-US" w:eastAsia="zh-CN"/>
        </w:rPr>
      </w:pPr>
    </w:p>
    <w:p>
      <w:pPr>
        <w:tabs>
          <w:tab w:val="left" w:pos="788"/>
        </w:tabs>
        <w:bidi w:val="0"/>
        <w:jc w:val="left"/>
        <w:rPr>
          <w:lang w:val="en-US" w:eastAsia="zh-CN"/>
        </w:rPr>
      </w:pPr>
    </w:p>
    <w:p>
      <w:pPr>
        <w:tabs>
          <w:tab w:val="left" w:pos="788"/>
        </w:tabs>
        <w:bidi w:val="0"/>
        <w:jc w:val="left"/>
        <w:rPr>
          <w:lang w:val="en-US" w:eastAsia="zh-CN"/>
        </w:rPr>
      </w:pPr>
    </w:p>
    <w:p>
      <w:pPr>
        <w:tabs>
          <w:tab w:val="left" w:pos="788"/>
        </w:tabs>
        <w:bidi w:val="0"/>
        <w:jc w:val="left"/>
        <w:rPr>
          <w:lang w:val="en-US" w:eastAsia="zh-CN"/>
        </w:rPr>
      </w:pPr>
    </w:p>
    <w:p>
      <w:pPr>
        <w:tabs>
          <w:tab w:val="left" w:pos="788"/>
        </w:tabs>
        <w:bidi w:val="0"/>
        <w:jc w:val="left"/>
        <w:rPr>
          <w:lang w:val="en-US" w:eastAsia="zh-CN"/>
        </w:rPr>
      </w:pPr>
    </w:p>
    <w:p>
      <w:pPr>
        <w:tabs>
          <w:tab w:val="left" w:pos="788"/>
        </w:tabs>
        <w:bidi w:val="0"/>
        <w:jc w:val="left"/>
        <w:rPr>
          <w:lang w:val="en-US" w:eastAsia="zh-CN"/>
        </w:rPr>
      </w:pPr>
    </w:p>
    <w:p>
      <w:pPr>
        <w:tabs>
          <w:tab w:val="left" w:pos="788"/>
        </w:tabs>
        <w:bidi w:val="0"/>
        <w:jc w:val="left"/>
        <w:rPr>
          <w:lang w:val="en-US" w:eastAsia="zh-CN"/>
        </w:rPr>
      </w:pPr>
    </w:p>
    <w:p>
      <w:pPr>
        <w:tabs>
          <w:tab w:val="left" w:pos="788"/>
        </w:tabs>
        <w:bidi w:val="0"/>
        <w:jc w:val="left"/>
        <w:rPr>
          <w:lang w:val="en-US" w:eastAsia="zh-CN"/>
        </w:rPr>
      </w:pPr>
    </w:p>
    <w:p>
      <w:pPr>
        <w:tabs>
          <w:tab w:val="left" w:pos="788"/>
        </w:tabs>
        <w:bidi w:val="0"/>
        <w:jc w:val="left"/>
        <w:rPr>
          <w:lang w:val="en-US" w:eastAsia="zh-CN"/>
        </w:rPr>
      </w:pPr>
    </w:p>
    <w:p>
      <w:pPr>
        <w:tabs>
          <w:tab w:val="left" w:pos="788"/>
        </w:tabs>
        <w:bidi w:val="0"/>
        <w:jc w:val="left"/>
        <w:rPr>
          <w:lang w:val="en-US" w:eastAsia="zh-CN"/>
        </w:rPr>
      </w:pPr>
    </w:p>
    <w:p>
      <w:pPr>
        <w:tabs>
          <w:tab w:val="left" w:pos="788"/>
        </w:tabs>
        <w:bidi w:val="0"/>
        <w:jc w:val="left"/>
        <w:rPr>
          <w:lang w:val="en-US" w:eastAsia="zh-CN"/>
        </w:rPr>
      </w:pPr>
    </w:p>
    <w:p>
      <w:pPr>
        <w:tabs>
          <w:tab w:val="left" w:pos="788"/>
        </w:tabs>
        <w:bidi w:val="0"/>
        <w:jc w:val="left"/>
        <w:rPr>
          <w:lang w:val="en-US" w:eastAsia="zh-CN"/>
        </w:rPr>
      </w:pPr>
    </w:p>
    <w:p>
      <w:pPr>
        <w:tabs>
          <w:tab w:val="left" w:pos="788"/>
        </w:tabs>
        <w:bidi w:val="0"/>
        <w:jc w:val="left"/>
        <w:rPr>
          <w:lang w:val="en-US" w:eastAsia="zh-CN"/>
        </w:rPr>
      </w:pPr>
    </w:p>
    <w:p>
      <w:pPr>
        <w:tabs>
          <w:tab w:val="left" w:pos="788"/>
        </w:tabs>
        <w:bidi w:val="0"/>
        <w:jc w:val="left"/>
        <w:rPr>
          <w:lang w:val="en-US" w:eastAsia="zh-CN"/>
        </w:rPr>
      </w:pPr>
    </w:p>
    <w:p>
      <w:pPr>
        <w:tabs>
          <w:tab w:val="left" w:pos="788"/>
        </w:tabs>
        <w:bidi w:val="0"/>
        <w:jc w:val="left"/>
        <w:rPr>
          <w:lang w:val="en-US" w:eastAsia="zh-CN"/>
        </w:rPr>
      </w:pPr>
    </w:p>
    <w:p>
      <w:pPr>
        <w:tabs>
          <w:tab w:val="left" w:pos="788"/>
        </w:tabs>
        <w:bidi w:val="0"/>
        <w:jc w:val="left"/>
        <w:rPr>
          <w:lang w:val="en-US" w:eastAsia="zh-CN"/>
        </w:rPr>
      </w:pPr>
    </w:p>
    <w:p>
      <w:pPr>
        <w:tabs>
          <w:tab w:val="left" w:pos="788"/>
        </w:tabs>
        <w:bidi w:val="0"/>
        <w:jc w:val="left"/>
        <w:rPr>
          <w:lang w:val="en-US" w:eastAsia="zh-CN"/>
        </w:rPr>
      </w:pPr>
    </w:p>
    <w:sectPr>
      <w:pgSz w:w="11906" w:h="16838"/>
      <w:pgMar w:top="1440" w:right="1803" w:bottom="1440" w:left="1803" w:header="851" w:footer="992" w:gutter="0"/>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hint="eastAsia"/>
      </w:rPr>
    </w:pPr>
    <w:r>
      <w:rPr>
        <w:rStyle w:val="7"/>
        <w:rFonts w:hint="eastAsia"/>
        <w:color w:val="FFFFFF"/>
      </w:rPr>
      <w:t>——</w:t>
    </w:r>
    <w:r>
      <w:rPr>
        <w:rStyle w:val="7"/>
        <w:rFonts w:hint="eastAsia"/>
        <w:b/>
        <w:sz w:val="28"/>
        <w:szCs w:val="28"/>
      </w:rPr>
      <w:t>—</w:t>
    </w:r>
    <w:r>
      <w:rPr>
        <w:rStyle w:val="7"/>
        <w:rFonts w:hint="eastAsia"/>
        <w:color w:val="FFFFFF"/>
      </w:rPr>
      <w:t>—</w:t>
    </w:r>
    <w:r>
      <w:rPr>
        <w:rFonts w:ascii="宋体" w:hAnsi="宋体"/>
        <w:b/>
        <w:sz w:val="28"/>
        <w:szCs w:val="28"/>
      </w:rPr>
      <w:fldChar w:fldCharType="begin"/>
    </w:r>
    <w:r>
      <w:rPr>
        <w:rStyle w:val="7"/>
        <w:rFonts w:ascii="宋体" w:hAnsi="宋体"/>
        <w:b/>
        <w:sz w:val="28"/>
        <w:szCs w:val="28"/>
      </w:rPr>
      <w:instrText xml:space="preserve">PAGE  </w:instrText>
    </w:r>
    <w:r>
      <w:rPr>
        <w:rFonts w:ascii="宋体" w:hAnsi="宋体"/>
        <w:b/>
        <w:sz w:val="28"/>
        <w:szCs w:val="28"/>
      </w:rPr>
      <w:fldChar w:fldCharType="separate"/>
    </w:r>
    <w:r>
      <w:rPr>
        <w:rStyle w:val="7"/>
        <w:rFonts w:ascii="宋体" w:hAnsi="宋体"/>
        <w:b/>
        <w:sz w:val="28"/>
        <w:szCs w:val="28"/>
      </w:rPr>
      <w:t>2</w:t>
    </w:r>
    <w:r>
      <w:rPr>
        <w:rFonts w:ascii="宋体" w:hAnsi="宋体"/>
        <w:b/>
        <w:sz w:val="28"/>
        <w:szCs w:val="28"/>
      </w:rPr>
      <w:fldChar w:fldCharType="end"/>
    </w:r>
    <w:r>
      <w:rPr>
        <w:rStyle w:val="7"/>
        <w:rFonts w:hint="eastAsia"/>
        <w:color w:val="FFFFFF"/>
      </w:rPr>
      <w:t>—</w:t>
    </w:r>
    <w:r>
      <w:rPr>
        <w:rStyle w:val="7"/>
        <w:rFonts w:hint="eastAsia"/>
        <w:b/>
        <w:sz w:val="28"/>
        <w:szCs w:val="28"/>
      </w:rPr>
      <w:t>—</w:t>
    </w:r>
    <w:r>
      <w:rPr>
        <w:rStyle w:val="7"/>
        <w:rFonts w:hint="eastAsia"/>
        <w:color w:val="FFFFFF"/>
      </w:rPr>
      <w:t>——</w:t>
    </w:r>
  </w:p>
  <w:p>
    <w:pPr>
      <w:pStyle w:val="3"/>
      <w:ind w:right="360" w:firstLine="360"/>
      <w:rPr>
        <w:rStyle w:val="7"/>
        <w:szCs w:val="28"/>
      </w:rPr>
    </w:pPr>
  </w:p>
  <w:p>
    <w:pPr>
      <w:pStyle w:val="3"/>
      <w:ind w:right="360" w:firstLine="360"/>
      <w:rPr>
        <w:rStyle w:val="7"/>
        <w:szCs w:val="28"/>
      </w:rPr>
    </w:pP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4B59DC15-4B3D-4EE9-AA52-5D78A7D81DB6}"/>
    <w:docVar w:name="DocumentName" w:val="在 14008 中的 WPS文档"/>
  </w:docVars>
  <w:rsids>
    <w:rsidRoot w:val="001105C7"/>
    <w:rsid w:val="000958C7"/>
    <w:rsid w:val="000B1D49"/>
    <w:rsid w:val="001105C7"/>
    <w:rsid w:val="00554860"/>
    <w:rsid w:val="00581DC1"/>
    <w:rsid w:val="00587320"/>
    <w:rsid w:val="005C60B4"/>
    <w:rsid w:val="00686E4A"/>
    <w:rsid w:val="007F382E"/>
    <w:rsid w:val="00B453F0"/>
    <w:rsid w:val="00B457C2"/>
    <w:rsid w:val="00D04398"/>
    <w:rsid w:val="02580821"/>
    <w:rsid w:val="02E64AF3"/>
    <w:rsid w:val="03777D04"/>
    <w:rsid w:val="03795BE6"/>
    <w:rsid w:val="03876761"/>
    <w:rsid w:val="03EB5C45"/>
    <w:rsid w:val="04EB2B5B"/>
    <w:rsid w:val="05016F8A"/>
    <w:rsid w:val="054C17DB"/>
    <w:rsid w:val="05515E18"/>
    <w:rsid w:val="062B415B"/>
    <w:rsid w:val="072C7808"/>
    <w:rsid w:val="07652FCD"/>
    <w:rsid w:val="078A3AD6"/>
    <w:rsid w:val="07AB66FE"/>
    <w:rsid w:val="08BE396B"/>
    <w:rsid w:val="093750C4"/>
    <w:rsid w:val="0A145A5B"/>
    <w:rsid w:val="0A8A151F"/>
    <w:rsid w:val="0AE13C98"/>
    <w:rsid w:val="0B68662F"/>
    <w:rsid w:val="0CAA4371"/>
    <w:rsid w:val="0CF85329"/>
    <w:rsid w:val="0D0D5424"/>
    <w:rsid w:val="0D701CC8"/>
    <w:rsid w:val="0F2B4575"/>
    <w:rsid w:val="10403FBA"/>
    <w:rsid w:val="10F775AA"/>
    <w:rsid w:val="12DB1CDC"/>
    <w:rsid w:val="1375543F"/>
    <w:rsid w:val="139423F1"/>
    <w:rsid w:val="143058D4"/>
    <w:rsid w:val="144C372E"/>
    <w:rsid w:val="145F0053"/>
    <w:rsid w:val="16645882"/>
    <w:rsid w:val="173E2E0A"/>
    <w:rsid w:val="1759030D"/>
    <w:rsid w:val="1861451B"/>
    <w:rsid w:val="188E5471"/>
    <w:rsid w:val="19D65BF8"/>
    <w:rsid w:val="1A3657E6"/>
    <w:rsid w:val="1B975099"/>
    <w:rsid w:val="1C9435A9"/>
    <w:rsid w:val="1F05595F"/>
    <w:rsid w:val="20212703"/>
    <w:rsid w:val="255D3762"/>
    <w:rsid w:val="25AE29BE"/>
    <w:rsid w:val="26546FED"/>
    <w:rsid w:val="2692140D"/>
    <w:rsid w:val="26CC47E9"/>
    <w:rsid w:val="26DF5843"/>
    <w:rsid w:val="271F484D"/>
    <w:rsid w:val="273638E1"/>
    <w:rsid w:val="2812519E"/>
    <w:rsid w:val="286013AA"/>
    <w:rsid w:val="289777AF"/>
    <w:rsid w:val="28F71692"/>
    <w:rsid w:val="2962339B"/>
    <w:rsid w:val="29BF50BD"/>
    <w:rsid w:val="2C7F0227"/>
    <w:rsid w:val="2C9E0CBE"/>
    <w:rsid w:val="2DD834E6"/>
    <w:rsid w:val="2EBF1D1C"/>
    <w:rsid w:val="306B0028"/>
    <w:rsid w:val="337C31B4"/>
    <w:rsid w:val="33E92682"/>
    <w:rsid w:val="33EE47D5"/>
    <w:rsid w:val="344E3FD7"/>
    <w:rsid w:val="345E5C2D"/>
    <w:rsid w:val="357500D3"/>
    <w:rsid w:val="36782ACC"/>
    <w:rsid w:val="36CB4B68"/>
    <w:rsid w:val="37940616"/>
    <w:rsid w:val="38A0298A"/>
    <w:rsid w:val="39066A44"/>
    <w:rsid w:val="39976ED0"/>
    <w:rsid w:val="3B87072D"/>
    <w:rsid w:val="3B946AFE"/>
    <w:rsid w:val="3CCD7B66"/>
    <w:rsid w:val="3EAB00F5"/>
    <w:rsid w:val="3EEB264D"/>
    <w:rsid w:val="3F6B0452"/>
    <w:rsid w:val="40086807"/>
    <w:rsid w:val="42D36300"/>
    <w:rsid w:val="42F6164E"/>
    <w:rsid w:val="43C72C45"/>
    <w:rsid w:val="454E1D16"/>
    <w:rsid w:val="4667139F"/>
    <w:rsid w:val="47A11159"/>
    <w:rsid w:val="47CA7313"/>
    <w:rsid w:val="4935595E"/>
    <w:rsid w:val="49C93276"/>
    <w:rsid w:val="4A2232B0"/>
    <w:rsid w:val="4C0C4193"/>
    <w:rsid w:val="4CF87C6F"/>
    <w:rsid w:val="4DA65C8C"/>
    <w:rsid w:val="4E4D220D"/>
    <w:rsid w:val="4E864888"/>
    <w:rsid w:val="4F3338B3"/>
    <w:rsid w:val="4F3E0DB7"/>
    <w:rsid w:val="4F476A2C"/>
    <w:rsid w:val="4F5F7E37"/>
    <w:rsid w:val="4FE3535E"/>
    <w:rsid w:val="51487743"/>
    <w:rsid w:val="538B04E3"/>
    <w:rsid w:val="55016EC4"/>
    <w:rsid w:val="551572DA"/>
    <w:rsid w:val="55234A6D"/>
    <w:rsid w:val="56C276A8"/>
    <w:rsid w:val="56C47DEA"/>
    <w:rsid w:val="574E52FC"/>
    <w:rsid w:val="58182572"/>
    <w:rsid w:val="59645F2C"/>
    <w:rsid w:val="5B6C0D36"/>
    <w:rsid w:val="5DC91C8E"/>
    <w:rsid w:val="605A5A2A"/>
    <w:rsid w:val="625A7CAF"/>
    <w:rsid w:val="629507A4"/>
    <w:rsid w:val="62DE7F7E"/>
    <w:rsid w:val="64425FC4"/>
    <w:rsid w:val="647B685A"/>
    <w:rsid w:val="656C2781"/>
    <w:rsid w:val="65C57B6F"/>
    <w:rsid w:val="686C5E7D"/>
    <w:rsid w:val="689D35F1"/>
    <w:rsid w:val="68CB510F"/>
    <w:rsid w:val="691F1303"/>
    <w:rsid w:val="6AED5818"/>
    <w:rsid w:val="6B7D5C34"/>
    <w:rsid w:val="6BAF673D"/>
    <w:rsid w:val="6BC22220"/>
    <w:rsid w:val="6D833B9E"/>
    <w:rsid w:val="6D9E49FF"/>
    <w:rsid w:val="6E17486A"/>
    <w:rsid w:val="6F021397"/>
    <w:rsid w:val="6F2644F1"/>
    <w:rsid w:val="71697D5A"/>
    <w:rsid w:val="71A51894"/>
    <w:rsid w:val="71C95CAC"/>
    <w:rsid w:val="72530193"/>
    <w:rsid w:val="72C7118F"/>
    <w:rsid w:val="733E30C6"/>
    <w:rsid w:val="73BF6F29"/>
    <w:rsid w:val="73D03F14"/>
    <w:rsid w:val="747D2A1A"/>
    <w:rsid w:val="74CE31EE"/>
    <w:rsid w:val="751A1EB5"/>
    <w:rsid w:val="75E93B29"/>
    <w:rsid w:val="76C2456E"/>
    <w:rsid w:val="79C30B64"/>
    <w:rsid w:val="7A2E49AD"/>
    <w:rsid w:val="7A456245"/>
    <w:rsid w:val="7AFD336A"/>
    <w:rsid w:val="7BCD5A7E"/>
    <w:rsid w:val="7C14307F"/>
    <w:rsid w:val="7D725522"/>
    <w:rsid w:val="7EC371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rPr>
      <w:rFonts w:ascii="Times New Roman" w:hAnsi="Times New Roman" w:eastAsia="宋体" w:cs="Times New Roman"/>
    </w:rPr>
  </w:style>
  <w:style w:type="paragraph" w:customStyle="1" w:styleId="8">
    <w:name w:val="附件"/>
    <w:basedOn w:val="1"/>
    <w:qFormat/>
    <w:uiPriority w:val="99"/>
    <w:pPr>
      <w:widowControl/>
      <w:ind w:left="1638" w:hanging="1016"/>
    </w:pPr>
    <w:rPr>
      <w:rFonts w:eastAsia="仿宋_GB2312"/>
      <w:sz w:val="32"/>
      <w:szCs w:val="32"/>
    </w:rPr>
  </w:style>
  <w:style w:type="character" w:customStyle="1" w:styleId="9">
    <w:name w:val="font61"/>
    <w:basedOn w:val="6"/>
    <w:qFormat/>
    <w:uiPriority w:val="0"/>
    <w:rPr>
      <w:rFonts w:ascii="Arial" w:hAnsi="Arial" w:cs="Arial"/>
      <w:b/>
      <w:color w:val="000000"/>
      <w:sz w:val="24"/>
      <w:szCs w:val="24"/>
      <w:u w:val="none"/>
    </w:rPr>
  </w:style>
  <w:style w:type="character" w:customStyle="1" w:styleId="10">
    <w:name w:val="font122"/>
    <w:basedOn w:val="6"/>
    <w:qFormat/>
    <w:uiPriority w:val="0"/>
    <w:rPr>
      <w:rFonts w:hint="eastAsia" w:ascii="仿宋_GB2312" w:eastAsia="仿宋_GB2312" w:cs="仿宋_GB2312"/>
      <w:b/>
      <w:color w:val="000000"/>
      <w:sz w:val="24"/>
      <w:szCs w:val="24"/>
      <w:u w:val="none"/>
    </w:rPr>
  </w:style>
  <w:style w:type="character" w:customStyle="1" w:styleId="11">
    <w:name w:val="font01"/>
    <w:basedOn w:val="6"/>
    <w:qFormat/>
    <w:uiPriority w:val="0"/>
    <w:rPr>
      <w:rFonts w:ascii="Arial" w:hAnsi="Arial" w:cs="Arial"/>
      <w:b/>
      <w:color w:val="000000"/>
      <w:sz w:val="24"/>
      <w:szCs w:val="24"/>
      <w:u w:val="none"/>
    </w:rPr>
  </w:style>
  <w:style w:type="character" w:customStyle="1" w:styleId="12">
    <w:name w:val="font71"/>
    <w:basedOn w:val="6"/>
    <w:qFormat/>
    <w:uiPriority w:val="0"/>
    <w:rPr>
      <w:rFonts w:hint="eastAsia" w:ascii="方正仿宋_GBK" w:hAnsi="方正仿宋_GBK" w:eastAsia="方正仿宋_GBK" w:cs="方正仿宋_GBK"/>
      <w:b/>
      <w:color w:val="000000"/>
      <w:sz w:val="24"/>
      <w:szCs w:val="24"/>
      <w:u w:val="none"/>
    </w:rPr>
  </w:style>
  <w:style w:type="character" w:customStyle="1" w:styleId="13">
    <w:name w:val="font21"/>
    <w:basedOn w:val="6"/>
    <w:qFormat/>
    <w:uiPriority w:val="0"/>
    <w:rPr>
      <w:rFonts w:ascii="方正黑体_GBK" w:hAnsi="方正黑体_GBK" w:eastAsia="方正黑体_GBK" w:cs="方正黑体_GBK"/>
      <w:color w:val="000000"/>
      <w:sz w:val="28"/>
      <w:szCs w:val="28"/>
      <w:u w:val="none"/>
    </w:rPr>
  </w:style>
  <w:style w:type="character" w:customStyle="1" w:styleId="14">
    <w:name w:val="font41"/>
    <w:basedOn w:val="6"/>
    <w:qFormat/>
    <w:uiPriority w:val="0"/>
    <w:rPr>
      <w:rFonts w:hint="default" w:ascii="Times New Roman" w:hAnsi="Times New Roman" w:cs="Times New Roman"/>
      <w:color w:val="000000"/>
      <w:sz w:val="22"/>
      <w:szCs w:val="22"/>
      <w:u w:val="none"/>
    </w:rPr>
  </w:style>
  <w:style w:type="character" w:customStyle="1" w:styleId="15">
    <w:name w:val="font11"/>
    <w:basedOn w:val="6"/>
    <w:qFormat/>
    <w:uiPriority w:val="0"/>
    <w:rPr>
      <w:rFonts w:hint="eastAsia"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8</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2020-12-09T02:15:00Z</dcterms:created>
  <dc:creator>DELL</dc:creator>
  <cp:lastModifiedBy>梁河财政</cp:lastModifiedBy>
  <cp:lastPrinted>2022-06-22T06:43:00Z</cp:lastPrinted>
  <dcterms:modified xsi:type="dcterms:W3CDTF">2024-05-16T07:52:22Z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