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_GBK" w:cs="Times New Roman"/>
          <w:sz w:val="44"/>
          <w:szCs w:val="44"/>
        </w:rPr>
      </w:pPr>
      <w:bookmarkStart w:id="0" w:name="_GoBack"/>
      <w:bookmarkEnd w:id="0"/>
      <w:r>
        <w:rPr>
          <w:sz w:val="44"/>
        </w:rPr>
        <mc:AlternateContent>
          <mc:Choice Requires="wps">
            <w:drawing>
              <wp:anchor distT="0" distB="0" distL="114300" distR="114300" simplePos="0" relativeHeight="25165926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 name="KGD_Gobal1" descr="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" style="position:absolute;left:0pt;margin-left:-100pt;margin-top:-62pt;height:5pt;width:5pt;visibility:hidden;z-index:2516592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">
                <v:fill on="t" focussize="0,0"/>
                <v:stroke weight="1pt" color="#41719C [3204]" miterlimit="8" joinstyle="miter"/>
                <v:imagedata o:title=""/>
                <o:lock v:ext="edit" aspectratio="f"/>
              </v:rect>
            </w:pict>
          </mc:Fallback>
        </mc:AlternateContent>
      </w:r>
      <w:r>
        <w:rPr>
          <w:rFonts w:hint="default" w:ascii="Times New Roman" w:hAnsi="Times New Roman" w:eastAsia="方正小标宋_GBK" w:cs="Times New Roman"/>
          <w:sz w:val="44"/>
          <w:szCs w:val="44"/>
          <w:lang w:eastAsia="zh-CN"/>
        </w:rPr>
        <w:t>梁河县</w:t>
      </w:r>
      <w:r>
        <w:rPr>
          <w:rFonts w:hint="default" w:ascii="Times New Roman" w:hAnsi="Times New Roman" w:eastAsia="方正小标宋_GBK" w:cs="Times New Roman"/>
          <w:sz w:val="44"/>
          <w:szCs w:val="44"/>
        </w:rPr>
        <w:t>财政</w:t>
      </w:r>
      <w:r>
        <w:rPr>
          <w:rFonts w:hint="default" w:ascii="Times New Roman" w:hAnsi="Times New Roman" w:eastAsia="方正小标宋_GBK" w:cs="Times New Roman"/>
          <w:sz w:val="44"/>
          <w:szCs w:val="44"/>
          <w:lang w:eastAsia="zh-CN"/>
        </w:rPr>
        <w:t>局关于下达</w:t>
      </w:r>
      <w:r>
        <w:rPr>
          <w:rFonts w:hint="default" w:ascii="Times New Roman" w:hAnsi="Times New Roman" w:eastAsia="方正小标宋_GBK" w:cs="Times New Roman"/>
          <w:sz w:val="44"/>
          <w:szCs w:val="44"/>
        </w:rPr>
        <w:t>2022年基本公共</w:t>
      </w:r>
    </w:p>
    <w:p>
      <w:pPr>
        <w:jc w:val="center"/>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rPr>
        <w:t>卫生服务项目省级补助资金</w:t>
      </w:r>
      <w:r>
        <w:rPr>
          <w:rFonts w:hint="default" w:ascii="Times New Roman" w:hAnsi="Times New Roman" w:eastAsia="方正小标宋_GBK" w:cs="Times New Roman"/>
          <w:sz w:val="44"/>
          <w:szCs w:val="44"/>
          <w:lang w:eastAsia="zh-CN"/>
        </w:rPr>
        <w:t>的通知</w:t>
      </w:r>
    </w:p>
    <w:p>
      <w:pPr>
        <w:keepNext w:val="0"/>
        <w:keepLines w:val="0"/>
        <w:pageBreakBefore w:val="0"/>
        <w:kinsoku/>
        <w:wordWrap/>
        <w:overflowPunct/>
        <w:topLinePunct w:val="0"/>
        <w:autoSpaceDE/>
        <w:autoSpaceDN/>
        <w:bidi w:val="0"/>
        <w:adjustRightInd/>
        <w:snapToGrid/>
        <w:spacing w:line="600" w:lineRule="exact"/>
        <w:ind w:left="0" w:leftChars="0"/>
        <w:jc w:val="left"/>
        <w:textAlignment w:val="auto"/>
        <w:outlineLvl w:val="9"/>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梁河县遮岛镇社区卫生服务中心、勐养镇卫生院、小厂乡卫生院、平山乡卫生院、河西乡卫生院、九保乡卫生院、大厂中心卫生院、曩宋乡卫生院、芒东镇中心卫生院：</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为支持开展国家基本公共卫生服务项目，根据《德宏州财政局 德宏州卫生健康委员会关于下达2022年基本公共卫生服务项目省级补助资金的通知》（德财社〔2022〕25号）精神，现下达你单位2022年基本公共卫生服务项目省级补助资金  万元（具体金额详见附件），用于基本公共卫生服务项目。并将有关事项通知如下：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一、该款项收入列入2022年政府收支分类科目“1100249医疗卫生共同财政事权转移支付收入”科目，支出列入“2100408基本公共卫生服务”科目；政府及部门支出经济分类科目，根据实际情况按照《</w:t>
      </w:r>
      <w:r>
        <w:rPr>
          <w:rFonts w:hint="eastAsia" w:eastAsia="方正仿宋_GBK" w:cs="Times New Roman"/>
          <w:sz w:val="32"/>
          <w:szCs w:val="32"/>
          <w:lang w:val="en-US" w:eastAsia="zh-CN"/>
        </w:rPr>
        <w:t>中华人民共和国</w:t>
      </w:r>
      <w:r>
        <w:rPr>
          <w:rFonts w:hint="default" w:ascii="Times New Roman" w:hAnsi="Times New Roman" w:eastAsia="方正仿宋_GBK" w:cs="Times New Roman"/>
          <w:sz w:val="32"/>
          <w:szCs w:val="32"/>
          <w:lang w:val="en-US" w:eastAsia="zh-CN"/>
        </w:rPr>
        <w:t>预算法》和财政资金相关管理规定列支。</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二、请各县市财政、卫生健康部门结合本地实际，统筹安排使用好各级财政补助资金，保质保量完成基本公共卫生各项工作任务。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三、该项转移支付为直达资金，项目名称为基本公共卫生补助资金，项目代码为Z195110010005，资金标识为“01中央直达资金”，贯穿资金分配、拨付、使用等整个环节，且保持不变。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四、各县市卫生健康和财政部门要积极主动落实基层公共卫服务投入责任，按照中央和省级资金管理有关规定加强资金监管并建立健全绩效评价机制，任何地方和部门不得擅自截留、挤占、挪用或改变资金用途。各县市卫生健康和财政部门要对相关工作进展和资金使用情况开展绩效评价，确保资金合理规范使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五、请单位收到文件后，于3日内在预算管理一体化系统中挂接项目，完成挂接项目后请电话通知行财股（3019051）。如未按时限挂接项目导致资金无法正常使用，由各单位自行负责。</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1598" w:leftChars="304" w:hanging="960" w:hangingChars="300"/>
        <w:textAlignment w:val="auto"/>
        <w:rPr>
          <w:rFonts w:hint="default" w:ascii="Times New Roman" w:hAnsi="Times New Roman" w:eastAsia="方正仿宋_GBK" w:cs="Times New Roman"/>
          <w:sz w:val="32"/>
          <w:szCs w:val="32"/>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-4923155</wp:posOffset>
                </wp:positionH>
                <wp:positionV relativeFrom="paragraph">
                  <wp:posOffset>-6260465</wp:posOffset>
                </wp:positionV>
                <wp:extent cx="15120620" cy="21384260"/>
                <wp:effectExtent l="0" t="0" r="0" b="0"/>
                <wp:wrapNone/>
                <wp:docPr id="3" name="KG_Shd_3"/>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3" o:spid="_x0000_s1026" o:spt="1" style="position:absolute;left:0pt;margin-left:-387.65pt;margin-top:-492.95pt;height:1683.8pt;width:1190.6pt;z-index:251660288;v-text-anchor:middle;mso-width-relative:page;mso-height-relative:page;" fillcolor="#FFFFFF" filled="t" stroked="t" coordsize="21600,21600" o:gfxdata="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yDXdYNsAAAAPAQAADwAAAAAAAAABACAAAAAiAAAA&#10;ZHJzL2Rvd25yZXYueG1sUEsBAhQAFAAAAAgAh07iQNHXgvN2AgAAPAUAAA4AAAAAAAAAAQAgAAAA&#10;KgEAAGRycy9lMm9Eb2MueG1sUEsFBgAAAAAGAAYAWQEAABIGAAAAAA==&#10;">
                <v:fill on="t" opacity="0f" focussize="0,0"/>
                <v:stroke weight="1pt" color="#FFFFFF [3204]" opacity="0f" miterlimit="8" joinstyle="miter"/>
                <v:imagedata o:title=""/>
                <o:lock v:ext="edit" aspectratio="f"/>
              </v:rect>
            </w:pict>
          </mc:Fallback>
        </mc:AlternateContent>
      </w:r>
      <w:r>
        <w:rPr>
          <w:rFonts w:hint="default" w:ascii="Times New Roman" w:hAnsi="Times New Roman" w:eastAsia="方正仿宋_GBK" w:cs="Times New Roman"/>
          <w:sz w:val="32"/>
          <w:szCs w:val="32"/>
          <w:lang w:val="en-US" w:eastAsia="zh-CN"/>
        </w:rPr>
        <w:t>附件：1.2022年基本公共卫生服务项目省级补助资金下达表</w:t>
      </w:r>
    </w:p>
    <w:p>
      <w:pPr>
        <w:keepNext w:val="0"/>
        <w:keepLines w:val="0"/>
        <w:pageBreakBefore w:val="0"/>
        <w:widowControl w:val="0"/>
        <w:kinsoku/>
        <w:wordWrap/>
        <w:overflowPunct/>
        <w:topLinePunct w:val="0"/>
        <w:autoSpaceDE/>
        <w:autoSpaceDN/>
        <w:bidi w:val="0"/>
        <w:adjustRightInd/>
        <w:snapToGrid/>
        <w:spacing w:line="540" w:lineRule="exact"/>
        <w:ind w:left="1596" w:leftChars="760" w:firstLine="0" w:firstLineChars="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2.2022年基本公共卫生服务项目省级补助资金分配表</w:t>
      </w:r>
    </w:p>
    <w:p>
      <w:pPr>
        <w:keepNext w:val="0"/>
        <w:keepLines w:val="0"/>
        <w:pageBreakBefore w:val="0"/>
        <w:widowControl w:val="0"/>
        <w:kinsoku/>
        <w:wordWrap/>
        <w:overflowPunct/>
        <w:topLinePunct w:val="0"/>
        <w:autoSpaceDE/>
        <w:autoSpaceDN/>
        <w:bidi w:val="0"/>
        <w:adjustRightInd/>
        <w:snapToGrid/>
        <w:spacing w:line="540" w:lineRule="exact"/>
        <w:ind w:left="1596" w:leftChars="760" w:firstLine="0" w:firstLineChars="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3.2022年基本公共卫生服务项目省级补助资金绩效表</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tabs>
          <w:tab w:val="left" w:pos="913"/>
        </w:tabs>
        <w:kinsoku/>
        <w:wordWrap/>
        <w:overflowPunct/>
        <w:topLinePunct w:val="0"/>
        <w:autoSpaceDE/>
        <w:autoSpaceDN/>
        <w:bidi w:val="0"/>
        <w:adjustRightInd/>
        <w:snapToGrid/>
        <w:spacing w:line="540" w:lineRule="exact"/>
        <w:jc w:val="lef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tabs>
          <w:tab w:val="left" w:pos="913"/>
        </w:tabs>
        <w:kinsoku/>
        <w:wordWrap/>
        <w:overflowPunct/>
        <w:topLinePunct w:val="0"/>
        <w:autoSpaceDE/>
        <w:autoSpaceDN/>
        <w:bidi w:val="0"/>
        <w:adjustRightInd/>
        <w:snapToGrid/>
        <w:spacing w:line="540" w:lineRule="exact"/>
        <w:ind w:firstLine="6080" w:firstLineChars="19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梁河县财政局</w:t>
      </w:r>
    </w:p>
    <w:p>
      <w:pPr>
        <w:keepNext w:val="0"/>
        <w:keepLines w:val="0"/>
        <w:pageBreakBefore w:val="0"/>
        <w:widowControl w:val="0"/>
        <w:tabs>
          <w:tab w:val="left" w:pos="913"/>
        </w:tabs>
        <w:kinsoku/>
        <w:wordWrap/>
        <w:overflowPunct/>
        <w:topLinePunct w:val="0"/>
        <w:autoSpaceDE/>
        <w:autoSpaceDN/>
        <w:bidi w:val="0"/>
        <w:adjustRightInd/>
        <w:snapToGrid/>
        <w:spacing w:line="540" w:lineRule="exact"/>
        <w:ind w:firstLine="5760" w:firstLineChars="18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2022年2月25日</w:t>
      </w:r>
    </w:p>
    <w:p>
      <w:pPr>
        <w:keepNext w:val="0"/>
        <w:keepLines w:val="0"/>
        <w:pageBreakBefore w:val="0"/>
        <w:widowControl w:val="0"/>
        <w:tabs>
          <w:tab w:val="left" w:pos="913"/>
        </w:tabs>
        <w:kinsoku/>
        <w:wordWrap/>
        <w:overflowPunct/>
        <w:topLinePunct w:val="0"/>
        <w:autoSpaceDE/>
        <w:autoSpaceDN/>
        <w:bidi w:val="0"/>
        <w:adjustRightInd/>
        <w:snapToGrid/>
        <w:spacing w:line="540" w:lineRule="exact"/>
        <w:jc w:val="left"/>
        <w:textAlignment w:val="auto"/>
        <w:rPr>
          <w:rFonts w:hint="default" w:ascii="Times New Roman" w:hAnsi="Times New Roman" w:eastAsia="方正仿宋_GBK" w:cs="Times New Roman"/>
          <w:sz w:val="32"/>
          <w:szCs w:val="32"/>
          <w:lang w:val="en-US" w:eastAsia="zh-CN"/>
        </w:rPr>
      </w:pPr>
    </w:p>
    <w:p>
      <w:pPr>
        <w:keepNext w:val="0"/>
        <w:keepLines w:val="0"/>
        <w:widowControl/>
        <w:suppressLineNumbers w:val="0"/>
        <w:jc w:val="left"/>
        <w:textAlignment w:val="center"/>
        <w:rPr>
          <w:rFonts w:hint="default" w:ascii="方正黑体_GBK" w:hAnsi="方正黑体_GBK" w:eastAsia="方正黑体_GBK" w:cs="方正黑体_GBK"/>
          <w:i w:val="0"/>
          <w:color w:val="000000"/>
          <w:kern w:val="0"/>
          <w:sz w:val="32"/>
          <w:szCs w:val="32"/>
          <w:u w:val="none"/>
          <w:lang w:val="en-US" w:eastAsia="zh-CN" w:bidi="ar"/>
        </w:rPr>
        <w:sectPr>
          <w:footerReference r:id="rId3" w:type="default"/>
          <w:footerReference r:id="rId4" w:type="even"/>
          <w:pgSz w:w="11906" w:h="16838"/>
          <w:pgMar w:top="1440" w:right="1800" w:bottom="1440" w:left="1800" w:header="851" w:footer="992" w:gutter="0"/>
          <w:cols w:space="425" w:num="1"/>
          <w:docGrid w:type="lines" w:linePitch="312" w:charSpace="0"/>
        </w:sectPr>
      </w:pPr>
    </w:p>
    <w:tbl>
      <w:tblPr>
        <w:tblStyle w:val="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657"/>
        <w:gridCol w:w="4657"/>
        <w:gridCol w:w="46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8" w:hRule="atLeast"/>
        </w:trPr>
        <w:tc>
          <w:tcPr>
            <w:tcW w:w="1666" w:type="pct"/>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ascii="方正黑体_GBK" w:hAnsi="方正黑体_GBK" w:eastAsia="方正黑体_GBK" w:cs="方正黑体_GBK"/>
                <w:i w:val="0"/>
                <w:color w:val="000000"/>
                <w:sz w:val="32"/>
                <w:szCs w:val="32"/>
                <w:u w:val="none"/>
              </w:rPr>
            </w:pPr>
            <w:r>
              <w:rPr>
                <w:rFonts w:hint="eastAsia" w:ascii="黑体" w:hAnsi="黑体" w:eastAsia="黑体" w:cs="黑体"/>
                <w:i w:val="0"/>
                <w:color w:val="000000"/>
                <w:kern w:val="0"/>
                <w:sz w:val="32"/>
                <w:szCs w:val="32"/>
                <w:u w:val="none"/>
                <w:lang w:val="en-US" w:eastAsia="zh-CN" w:bidi="ar"/>
              </w:rPr>
              <w:t>附件1</w:t>
            </w:r>
          </w:p>
        </w:tc>
        <w:tc>
          <w:tcPr>
            <w:tcW w:w="1666" w:type="pct"/>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667" w:type="pct"/>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00" w:hRule="atLeast"/>
        </w:trPr>
        <w:tc>
          <w:tcPr>
            <w:tcW w:w="5000" w:type="pct"/>
            <w:gridSpan w:val="3"/>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方正小标宋_GBK" w:hAnsi="方正小标宋_GBK" w:eastAsia="方正小标宋_GBK" w:cs="方正小标宋_GBK"/>
                <w:i w:val="0"/>
                <w:color w:val="000000"/>
                <w:sz w:val="36"/>
                <w:szCs w:val="36"/>
                <w:u w:val="none"/>
              </w:rPr>
            </w:pPr>
            <w:r>
              <w:rPr>
                <w:rFonts w:hint="default" w:ascii="方正小标宋_GBK" w:hAnsi="方正小标宋_GBK" w:eastAsia="方正小标宋_GBK" w:cs="方正小标宋_GBK"/>
                <w:i w:val="0"/>
                <w:color w:val="000000"/>
                <w:kern w:val="0"/>
                <w:sz w:val="32"/>
                <w:szCs w:val="32"/>
                <w:u w:val="none"/>
                <w:lang w:val="en-US" w:eastAsia="zh-CN" w:bidi="ar"/>
              </w:rPr>
              <w:t>2022年基本公共卫生服务项目省级补助资金</w:t>
            </w:r>
            <w:r>
              <w:rPr>
                <w:rFonts w:hint="eastAsia" w:ascii="方正小标宋_GBK" w:hAnsi="方正小标宋_GBK" w:eastAsia="方正小标宋_GBK" w:cs="方正小标宋_GBK"/>
                <w:i w:val="0"/>
                <w:color w:val="000000"/>
                <w:kern w:val="0"/>
                <w:sz w:val="32"/>
                <w:szCs w:val="32"/>
                <w:u w:val="none"/>
                <w:lang w:val="en-US" w:eastAsia="zh-CN" w:bidi="ar"/>
              </w:rPr>
              <w:t>下达</w:t>
            </w:r>
            <w:r>
              <w:rPr>
                <w:rFonts w:hint="default" w:ascii="方正小标宋_GBK" w:hAnsi="方正小标宋_GBK" w:eastAsia="方正小标宋_GBK" w:cs="方正小标宋_GBK"/>
                <w:i w:val="0"/>
                <w:color w:val="000000"/>
                <w:kern w:val="0"/>
                <w:sz w:val="32"/>
                <w:szCs w:val="32"/>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1666" w:type="pct"/>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666" w:type="pct"/>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667" w:type="pct"/>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1666"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  市</w:t>
            </w:r>
          </w:p>
        </w:tc>
        <w:tc>
          <w:tcPr>
            <w:tcW w:w="1666"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2020年“七普”</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人口数（万人）</w:t>
            </w:r>
          </w:p>
        </w:tc>
        <w:tc>
          <w:tcPr>
            <w:tcW w:w="1667"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本次下达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166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66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6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166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梁河县</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w:t>
            </w:r>
          </w:p>
        </w:tc>
        <w:tc>
          <w:tcPr>
            <w:tcW w:w="166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w:t>
            </w:r>
          </w:p>
        </w:tc>
      </w:tr>
    </w:tbl>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jc w:val="center"/>
        <w:textAlignment w:val="auto"/>
        <w:rPr>
          <w:rFonts w:hint="default" w:ascii="Times New Roman" w:hAnsi="Times New Roman" w:eastAsia="方正小标宋_GBK" w:cs="Times New Roman"/>
          <w:sz w:val="32"/>
          <w:szCs w:val="32"/>
          <w:lang w:val="en-US" w:eastAsia="zh-CN"/>
        </w:rPr>
      </w:pPr>
      <w:r>
        <w:rPr>
          <w:rFonts w:hint="default" w:ascii="Times New Roman" w:hAnsi="Times New Roman" w:eastAsia="方正小标宋_GBK" w:cs="Times New Roman"/>
          <w:sz w:val="32"/>
          <w:szCs w:val="32"/>
          <w:lang w:val="en-US" w:eastAsia="zh-CN"/>
        </w:rPr>
        <w:t>2022年基本公共卫生服务中央补助资金分配表</w:t>
      </w:r>
    </w:p>
    <w:p>
      <w:pPr>
        <w:jc w:val="right"/>
        <w:rPr>
          <w:rFonts w:hint="eastAsia" w:eastAsia="宋体"/>
          <w:lang w:eastAsia="zh-CN"/>
        </w:rPr>
      </w:pPr>
      <w:r>
        <w:rPr>
          <w:rFonts w:hint="eastAsia"/>
          <w:lang w:eastAsia="zh-CN"/>
        </w:rPr>
        <w:t>单位：万元</w:t>
      </w:r>
    </w:p>
    <w:p>
      <w:pPr>
        <w:rPr>
          <w:rFonts w:hint="eastAsia"/>
        </w:rPr>
      </w:pPr>
    </w:p>
    <w:tbl>
      <w:tblPr>
        <w:tblStyle w:val="5"/>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93"/>
        <w:gridCol w:w="2881"/>
        <w:gridCol w:w="4615"/>
        <w:gridCol w:w="57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exact"/>
        </w:trPr>
        <w:tc>
          <w:tcPr>
            <w:tcW w:w="24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03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黑体" w:hAnsi="宋体" w:eastAsia="黑体" w:cs="黑体"/>
                <w:i w:val="0"/>
                <w:color w:val="000000"/>
                <w:sz w:val="32"/>
                <w:szCs w:val="32"/>
                <w:u w:val="none"/>
              </w:rPr>
            </w:pPr>
            <w:r>
              <w:rPr>
                <w:rFonts w:hint="eastAsia" w:ascii="黑体" w:hAnsi="宋体" w:eastAsia="黑体" w:cs="黑体"/>
                <w:i w:val="0"/>
                <w:color w:val="000000"/>
                <w:kern w:val="0"/>
                <w:sz w:val="32"/>
                <w:szCs w:val="32"/>
                <w:u w:val="none"/>
                <w:lang w:val="en-US" w:eastAsia="zh-CN" w:bidi="ar"/>
              </w:rPr>
              <w:t>单位名称</w:t>
            </w:r>
          </w:p>
        </w:tc>
        <w:tc>
          <w:tcPr>
            <w:tcW w:w="165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32"/>
                <w:szCs w:val="32"/>
                <w:u w:val="none"/>
              </w:rPr>
            </w:pPr>
            <w:r>
              <w:rPr>
                <w:rFonts w:hint="eastAsia" w:ascii="黑体" w:hAnsi="宋体" w:eastAsia="黑体" w:cs="黑体"/>
                <w:i w:val="0"/>
                <w:color w:val="000000"/>
                <w:kern w:val="0"/>
                <w:sz w:val="32"/>
                <w:szCs w:val="32"/>
                <w:u w:val="none"/>
                <w:lang w:val="en-US" w:eastAsia="zh-CN" w:bidi="ar"/>
              </w:rPr>
              <w:t>2020年“七普”人口数（人）</w:t>
            </w:r>
          </w:p>
        </w:tc>
        <w:tc>
          <w:tcPr>
            <w:tcW w:w="207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32"/>
                <w:szCs w:val="32"/>
                <w:u w:val="none"/>
              </w:rPr>
            </w:pPr>
            <w:r>
              <w:rPr>
                <w:rFonts w:hint="eastAsia" w:ascii="黑体" w:hAnsi="宋体" w:eastAsia="黑体" w:cs="黑体"/>
                <w:i w:val="0"/>
                <w:color w:val="000000"/>
                <w:kern w:val="0"/>
                <w:sz w:val="32"/>
                <w:szCs w:val="32"/>
                <w:u w:val="none"/>
                <w:lang w:val="en-US" w:eastAsia="zh-CN" w:bidi="ar"/>
              </w:rPr>
              <w:t>基本公共卫生服务项目（12项）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exact"/>
        </w:trPr>
        <w:tc>
          <w:tcPr>
            <w:tcW w:w="24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3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芒东镇中心卫生院</w:t>
            </w:r>
          </w:p>
        </w:tc>
        <w:tc>
          <w:tcPr>
            <w:tcW w:w="165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24872</w:t>
            </w:r>
          </w:p>
        </w:tc>
        <w:tc>
          <w:tcPr>
            <w:tcW w:w="207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32"/>
                <w:szCs w:val="32"/>
                <w:u w:val="none"/>
              </w:rPr>
            </w:pPr>
            <w:r>
              <w:rPr>
                <w:rFonts w:hint="eastAsia" w:ascii="黑体" w:hAnsi="宋体" w:eastAsia="黑体" w:cs="黑体"/>
                <w:i w:val="0"/>
                <w:color w:val="000000"/>
                <w:kern w:val="0"/>
                <w:sz w:val="32"/>
                <w:szCs w:val="32"/>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exact"/>
        </w:trPr>
        <w:tc>
          <w:tcPr>
            <w:tcW w:w="24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03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曩宋乡卫生院</w:t>
            </w:r>
          </w:p>
        </w:tc>
        <w:tc>
          <w:tcPr>
            <w:tcW w:w="165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15726</w:t>
            </w:r>
          </w:p>
        </w:tc>
        <w:tc>
          <w:tcPr>
            <w:tcW w:w="207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32"/>
                <w:szCs w:val="32"/>
                <w:u w:val="none"/>
              </w:rPr>
            </w:pPr>
            <w:r>
              <w:rPr>
                <w:rFonts w:hint="eastAsia" w:ascii="黑体" w:hAnsi="宋体" w:eastAsia="黑体" w:cs="黑体"/>
                <w:i w:val="0"/>
                <w:color w:val="000000"/>
                <w:kern w:val="0"/>
                <w:sz w:val="32"/>
                <w:szCs w:val="32"/>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exact"/>
        </w:trPr>
        <w:tc>
          <w:tcPr>
            <w:tcW w:w="24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03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大厂中心卫生院</w:t>
            </w:r>
          </w:p>
        </w:tc>
        <w:tc>
          <w:tcPr>
            <w:tcW w:w="165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5466</w:t>
            </w:r>
          </w:p>
        </w:tc>
        <w:tc>
          <w:tcPr>
            <w:tcW w:w="207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32"/>
                <w:szCs w:val="32"/>
                <w:u w:val="none"/>
              </w:rPr>
            </w:pPr>
            <w:r>
              <w:rPr>
                <w:rFonts w:hint="eastAsia" w:ascii="黑体" w:hAnsi="宋体" w:eastAsia="黑体" w:cs="黑体"/>
                <w:i w:val="0"/>
                <w:color w:val="000000"/>
                <w:kern w:val="0"/>
                <w:sz w:val="32"/>
                <w:szCs w:val="32"/>
                <w:u w:val="none"/>
                <w:lang w:val="en-US" w:eastAsia="zh-CN" w:bidi="ar"/>
              </w:rPr>
              <w:t>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exact"/>
        </w:trPr>
        <w:tc>
          <w:tcPr>
            <w:tcW w:w="24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03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九保乡卫生院</w:t>
            </w:r>
          </w:p>
        </w:tc>
        <w:tc>
          <w:tcPr>
            <w:tcW w:w="165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11830</w:t>
            </w:r>
          </w:p>
        </w:tc>
        <w:tc>
          <w:tcPr>
            <w:tcW w:w="207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32"/>
                <w:szCs w:val="32"/>
                <w:u w:val="none"/>
              </w:rPr>
            </w:pPr>
            <w:r>
              <w:rPr>
                <w:rFonts w:hint="eastAsia" w:ascii="黑体" w:hAnsi="宋体" w:eastAsia="黑体" w:cs="黑体"/>
                <w:i w:val="0"/>
                <w:color w:val="000000"/>
                <w:kern w:val="0"/>
                <w:sz w:val="32"/>
                <w:szCs w:val="32"/>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exact"/>
        </w:trPr>
        <w:tc>
          <w:tcPr>
            <w:tcW w:w="24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03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河西乡卫生院</w:t>
            </w:r>
          </w:p>
        </w:tc>
        <w:tc>
          <w:tcPr>
            <w:tcW w:w="165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13259</w:t>
            </w:r>
          </w:p>
        </w:tc>
        <w:tc>
          <w:tcPr>
            <w:tcW w:w="207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32"/>
                <w:szCs w:val="32"/>
                <w:u w:val="none"/>
              </w:rPr>
            </w:pPr>
            <w:r>
              <w:rPr>
                <w:rFonts w:hint="eastAsia" w:ascii="黑体" w:hAnsi="宋体" w:eastAsia="黑体" w:cs="黑体"/>
                <w:i w:val="0"/>
                <w:color w:val="000000"/>
                <w:kern w:val="0"/>
                <w:sz w:val="32"/>
                <w:szCs w:val="32"/>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exact"/>
        </w:trPr>
        <w:tc>
          <w:tcPr>
            <w:tcW w:w="24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03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平山乡卫生院</w:t>
            </w:r>
          </w:p>
        </w:tc>
        <w:tc>
          <w:tcPr>
            <w:tcW w:w="165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11208</w:t>
            </w:r>
          </w:p>
        </w:tc>
        <w:tc>
          <w:tcPr>
            <w:tcW w:w="207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32"/>
                <w:szCs w:val="32"/>
                <w:u w:val="none"/>
              </w:rPr>
            </w:pPr>
            <w:r>
              <w:rPr>
                <w:rFonts w:hint="eastAsia" w:ascii="黑体" w:hAnsi="宋体" w:eastAsia="黑体" w:cs="黑体"/>
                <w:i w:val="0"/>
                <w:color w:val="000000"/>
                <w:kern w:val="0"/>
                <w:sz w:val="32"/>
                <w:szCs w:val="3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exact"/>
        </w:trPr>
        <w:tc>
          <w:tcPr>
            <w:tcW w:w="24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03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小厂乡卫生院</w:t>
            </w:r>
          </w:p>
        </w:tc>
        <w:tc>
          <w:tcPr>
            <w:tcW w:w="165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6696</w:t>
            </w:r>
          </w:p>
        </w:tc>
        <w:tc>
          <w:tcPr>
            <w:tcW w:w="207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32"/>
                <w:szCs w:val="32"/>
                <w:u w:val="none"/>
              </w:rPr>
            </w:pPr>
            <w:r>
              <w:rPr>
                <w:rFonts w:hint="eastAsia" w:ascii="黑体" w:hAnsi="宋体" w:eastAsia="黑体" w:cs="黑体"/>
                <w:i w:val="0"/>
                <w:color w:val="000000"/>
                <w:kern w:val="0"/>
                <w:sz w:val="32"/>
                <w:szCs w:val="32"/>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exact"/>
        </w:trPr>
        <w:tc>
          <w:tcPr>
            <w:tcW w:w="24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03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勐养镇卫生院</w:t>
            </w:r>
          </w:p>
        </w:tc>
        <w:tc>
          <w:tcPr>
            <w:tcW w:w="165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14965</w:t>
            </w:r>
          </w:p>
        </w:tc>
        <w:tc>
          <w:tcPr>
            <w:tcW w:w="207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32"/>
                <w:szCs w:val="32"/>
                <w:u w:val="none"/>
              </w:rPr>
            </w:pPr>
            <w:r>
              <w:rPr>
                <w:rFonts w:hint="eastAsia" w:ascii="黑体" w:hAnsi="宋体" w:eastAsia="黑体" w:cs="黑体"/>
                <w:i w:val="0"/>
                <w:color w:val="000000"/>
                <w:kern w:val="0"/>
                <w:sz w:val="32"/>
                <w:szCs w:val="32"/>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exact"/>
        </w:trPr>
        <w:tc>
          <w:tcPr>
            <w:tcW w:w="24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03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遮岛镇社区卫生服务中心</w:t>
            </w:r>
          </w:p>
        </w:tc>
        <w:tc>
          <w:tcPr>
            <w:tcW w:w="165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30246</w:t>
            </w:r>
          </w:p>
        </w:tc>
        <w:tc>
          <w:tcPr>
            <w:tcW w:w="207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32"/>
                <w:szCs w:val="32"/>
                <w:u w:val="none"/>
              </w:rPr>
            </w:pPr>
            <w:r>
              <w:rPr>
                <w:rFonts w:hint="eastAsia" w:ascii="黑体" w:hAnsi="宋体" w:eastAsia="黑体" w:cs="黑体"/>
                <w:i w:val="0"/>
                <w:color w:val="000000"/>
                <w:kern w:val="0"/>
                <w:sz w:val="32"/>
                <w:szCs w:val="32"/>
                <w:u w:val="none"/>
                <w:lang w:val="en-US" w:eastAsia="zh-CN" w:bidi="ar"/>
              </w:rPr>
              <w:t>21.3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exact"/>
        </w:trPr>
        <w:tc>
          <w:tcPr>
            <w:tcW w:w="24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03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0"/>
                <w:sz w:val="22"/>
                <w:szCs w:val="22"/>
                <w:u w:val="none"/>
                <w:lang w:val="en-US" w:eastAsia="zh-CN" w:bidi="ar"/>
              </w:rPr>
            </w:pPr>
            <w:r>
              <w:rPr>
                <w:rFonts w:hint="eastAsia" w:ascii="黑体" w:hAnsi="宋体" w:eastAsia="黑体" w:cs="黑体"/>
                <w:i w:val="0"/>
                <w:color w:val="000000"/>
                <w:kern w:val="0"/>
                <w:sz w:val="22"/>
                <w:szCs w:val="22"/>
                <w:u w:val="none"/>
                <w:lang w:val="en-US" w:eastAsia="zh-CN" w:bidi="ar"/>
              </w:rPr>
              <w:t>合计</w:t>
            </w:r>
          </w:p>
        </w:tc>
        <w:tc>
          <w:tcPr>
            <w:tcW w:w="165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134268</w:t>
            </w:r>
          </w:p>
        </w:tc>
        <w:tc>
          <w:tcPr>
            <w:tcW w:w="207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96</w:t>
            </w:r>
          </w:p>
        </w:tc>
      </w:tr>
    </w:tbl>
    <w:p>
      <w:pPr>
        <w:rPr>
          <w:rFonts w:hint="eastAsia"/>
        </w:rPr>
        <w:sectPr>
          <w:pgSz w:w="16838" w:h="11906" w:orient="landscape"/>
          <w:pgMar w:top="1803" w:right="1440" w:bottom="1803" w:left="1440" w:header="851" w:footer="992" w:gutter="0"/>
          <w:cols w:space="0" w:num="1"/>
          <w:rtlGutter w:val="0"/>
          <w:docGrid w:type="lines" w:linePitch="319" w:charSpace="0"/>
        </w:sectPr>
      </w:pPr>
    </w:p>
    <w:tbl>
      <w:tblPr>
        <w:tblStyle w:val="5"/>
        <w:tblW w:w="642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307"/>
        <w:gridCol w:w="1234"/>
        <w:gridCol w:w="1001"/>
        <w:gridCol w:w="1038"/>
        <w:gridCol w:w="1823"/>
        <w:gridCol w:w="1564"/>
        <w:gridCol w:w="90"/>
        <w:gridCol w:w="721"/>
        <w:gridCol w:w="547"/>
        <w:gridCol w:w="174"/>
        <w:gridCol w:w="725"/>
        <w:gridCol w:w="729"/>
        <w:gridCol w:w="7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143" w:type="pct"/>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黑体" w:hAnsi="黑体" w:eastAsia="黑体" w:cs="黑体"/>
                <w:i w:val="0"/>
                <w:color w:val="000000"/>
                <w:sz w:val="32"/>
                <w:szCs w:val="32"/>
                <w:u w:val="none"/>
              </w:rPr>
            </w:pPr>
          </w:p>
        </w:tc>
        <w:tc>
          <w:tcPr>
            <w:tcW w:w="576" w:type="pct"/>
            <w:tcBorders>
              <w:top w:val="nil"/>
              <w:left w:val="nil"/>
              <w:bottom w:val="nil"/>
              <w:right w:val="nil"/>
            </w:tcBorders>
            <w:shd w:val="clear" w:color="auto" w:fill="auto"/>
            <w:noWrap/>
            <w:tcMar>
              <w:top w:w="12" w:type="dxa"/>
              <w:left w:w="12" w:type="dxa"/>
              <w:right w:w="12" w:type="dxa"/>
            </w:tcMar>
            <w:vAlign w:val="center"/>
          </w:tcPr>
          <w:p>
            <w:pPr>
              <w:rPr>
                <w:rFonts w:hint="eastAsia" w:ascii="黑体" w:hAnsi="黑体" w:eastAsia="黑体" w:cs="黑体"/>
                <w:i w:val="0"/>
                <w:color w:val="000000"/>
                <w:sz w:val="24"/>
                <w:szCs w:val="24"/>
                <w:u w:val="none"/>
                <w:lang w:val="en-US" w:eastAsia="zh-CN"/>
              </w:rPr>
            </w:pPr>
            <w:r>
              <w:rPr>
                <w:rFonts w:hint="eastAsia" w:ascii="黑体" w:hAnsi="黑体" w:eastAsia="黑体" w:cs="黑体"/>
                <w:i w:val="0"/>
                <w:color w:val="000000"/>
                <w:sz w:val="24"/>
                <w:szCs w:val="24"/>
                <w:u w:val="none"/>
                <w:lang w:eastAsia="zh-CN"/>
              </w:rPr>
              <w:t>附件</w:t>
            </w:r>
            <w:r>
              <w:rPr>
                <w:rFonts w:hint="eastAsia" w:ascii="黑体" w:hAnsi="黑体" w:eastAsia="黑体" w:cs="黑体"/>
                <w:i w:val="0"/>
                <w:color w:val="000000"/>
                <w:sz w:val="24"/>
                <w:szCs w:val="24"/>
                <w:u w:val="none"/>
                <w:lang w:val="en-US" w:eastAsia="zh-CN"/>
              </w:rPr>
              <w:t>3</w:t>
            </w:r>
          </w:p>
        </w:tc>
        <w:tc>
          <w:tcPr>
            <w:tcW w:w="467" w:type="pct"/>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2068" w:type="pct"/>
            <w:gridSpan w:val="3"/>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42" w:type="pct"/>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336" w:type="pct"/>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336" w:type="pct"/>
            <w:gridSpan w:val="2"/>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338" w:type="pct"/>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340" w:type="pct"/>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348" w:type="pct"/>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4"/>
          <w:wAfter w:w="1109" w:type="pct"/>
          <w:trHeight w:val="960" w:hRule="atLeast"/>
        </w:trPr>
        <w:tc>
          <w:tcPr>
            <w:tcW w:w="3890" w:type="pct"/>
            <w:gridSpan w:val="9"/>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0"/>
                <w:szCs w:val="30"/>
                <w:u w:val="none"/>
              </w:rPr>
            </w:pPr>
            <w:r>
              <w:rPr>
                <w:rFonts w:hint="eastAsia" w:ascii="方正小标宋_GBK" w:hAnsi="方正小标宋_GBK" w:eastAsia="方正小标宋_GBK" w:cs="方正小标宋_GBK"/>
                <w:i w:val="0"/>
                <w:color w:val="000000"/>
                <w:kern w:val="0"/>
                <w:sz w:val="30"/>
                <w:szCs w:val="30"/>
                <w:u w:val="none"/>
                <w:lang w:val="en-US" w:eastAsia="zh-CN" w:bidi="ar"/>
              </w:rPr>
              <w:t>2022年基本公共卫生服务项目省级补助资金绩效目标表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4"/>
          <w:wAfter w:w="1109" w:type="pct"/>
          <w:trHeight w:val="500" w:hRule="atLeast"/>
        </w:trPr>
        <w:tc>
          <w:tcPr>
            <w:tcW w:w="72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专项名称</w:t>
            </w:r>
          </w:p>
        </w:tc>
        <w:tc>
          <w:tcPr>
            <w:tcW w:w="3170" w:type="pct"/>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基本公共卫生服务项目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4"/>
          <w:wAfter w:w="1109" w:type="pct"/>
          <w:trHeight w:val="500" w:hRule="atLeast"/>
        </w:trPr>
        <w:tc>
          <w:tcPr>
            <w:tcW w:w="72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省级财政部门</w:t>
            </w:r>
          </w:p>
        </w:tc>
        <w:tc>
          <w:tcPr>
            <w:tcW w:w="952" w:type="pct"/>
            <w:gridSpan w:val="2"/>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云南省财政厅</w:t>
            </w:r>
          </w:p>
        </w:tc>
        <w:tc>
          <w:tcPr>
            <w:tcW w:w="852" w:type="pct"/>
            <w:tcBorders>
              <w:top w:val="single" w:color="000000" w:sz="4" w:space="0"/>
              <w:left w:val="single" w:color="auto"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省级主管部门</w:t>
            </w:r>
          </w:p>
        </w:tc>
        <w:tc>
          <w:tcPr>
            <w:tcW w:w="1365"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云南省卫生健康委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4"/>
          <w:wAfter w:w="1109" w:type="pct"/>
          <w:trHeight w:val="378" w:hRule="atLeast"/>
        </w:trPr>
        <w:tc>
          <w:tcPr>
            <w:tcW w:w="720" w:type="pct"/>
            <w:gridSpan w:val="2"/>
            <w:tcBorders>
              <w:top w:val="single" w:color="000000" w:sz="4" w:space="0"/>
              <w:left w:val="single" w:color="000000" w:sz="4" w:space="0"/>
              <w:bottom w:val="single" w:color="auto"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州、市财政部门</w:t>
            </w:r>
          </w:p>
        </w:tc>
        <w:tc>
          <w:tcPr>
            <w:tcW w:w="952" w:type="pct"/>
            <w:gridSpan w:val="2"/>
            <w:tcBorders>
              <w:top w:val="single" w:color="000000"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德宏州财政局</w:t>
            </w:r>
          </w:p>
        </w:tc>
        <w:tc>
          <w:tcPr>
            <w:tcW w:w="852" w:type="pct"/>
            <w:tcBorders>
              <w:top w:val="single" w:color="000000" w:sz="4" w:space="0"/>
              <w:left w:val="single" w:color="auto"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州、市级主管部门</w:t>
            </w:r>
          </w:p>
        </w:tc>
        <w:tc>
          <w:tcPr>
            <w:tcW w:w="1365" w:type="pct"/>
            <w:gridSpan w:val="4"/>
            <w:tcBorders>
              <w:top w:val="single" w:color="000000" w:sz="4" w:space="0"/>
              <w:left w:val="single" w:color="000000" w:sz="4" w:space="0"/>
              <w:bottom w:val="single" w:color="auto"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德宏州卫生健康委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4"/>
          <w:wAfter w:w="1109" w:type="pct"/>
          <w:trHeight w:val="144" w:hRule="atLeast"/>
        </w:trPr>
        <w:tc>
          <w:tcPr>
            <w:tcW w:w="720" w:type="pct"/>
            <w:gridSpan w:val="2"/>
            <w:tcBorders>
              <w:top w:val="single" w:color="auto"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县、市财政部门</w:t>
            </w:r>
          </w:p>
        </w:tc>
        <w:tc>
          <w:tcPr>
            <w:tcW w:w="952" w:type="pct"/>
            <w:gridSpan w:val="2"/>
            <w:tcBorders>
              <w:top w:val="single" w:color="auto"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县、市财政局</w:t>
            </w:r>
          </w:p>
        </w:tc>
        <w:tc>
          <w:tcPr>
            <w:tcW w:w="852" w:type="pct"/>
            <w:tcBorders>
              <w:top w:val="single" w:color="auto" w:sz="4" w:space="0"/>
              <w:left w:val="single" w:color="auto"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县、市级主管部门</w:t>
            </w:r>
          </w:p>
        </w:tc>
        <w:tc>
          <w:tcPr>
            <w:tcW w:w="1365" w:type="pct"/>
            <w:gridSpan w:val="4"/>
            <w:tcBorders>
              <w:top w:val="single" w:color="auto"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县、市卫生健康局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4"/>
          <w:wAfter w:w="1109" w:type="pct"/>
          <w:trHeight w:val="900" w:hRule="atLeast"/>
        </w:trPr>
        <w:tc>
          <w:tcPr>
            <w:tcW w:w="72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年度目标</w:t>
            </w:r>
          </w:p>
        </w:tc>
        <w:tc>
          <w:tcPr>
            <w:tcW w:w="3170" w:type="pct"/>
            <w:gridSpan w:val="7"/>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1.免费向城乡居民提供基本公共卫生服务，促进基本公共卫生服务均等化。</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按照《国家基本公共卫生服务规范（第三版）》为城乡居民建立健康档案，开展健康教育、预防接种等服务，将0-6岁儿童、65岁以上老年人、孕产妇、原发性高血压和2型糖尿病患者、严重精神障碍患者、肺结核患者列为重点人群，提供针对性的健康管理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4"/>
          <w:wAfter w:w="1109" w:type="pct"/>
          <w:trHeight w:val="900" w:hRule="atLeast"/>
        </w:trPr>
        <w:tc>
          <w:tcPr>
            <w:tcW w:w="7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3170" w:type="pct"/>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4"/>
          <w:wAfter w:w="1109" w:type="pct"/>
          <w:trHeight w:val="324" w:hRule="atLeast"/>
        </w:trPr>
        <w:tc>
          <w:tcPr>
            <w:tcW w:w="143"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绩</w:t>
            </w: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效</w:t>
            </w: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目</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w:t>
            </w:r>
          </w:p>
        </w:tc>
        <w:tc>
          <w:tcPr>
            <w:tcW w:w="576"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2068" w:type="pct"/>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634"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4"/>
          <w:wAfter w:w="1109" w:type="pct"/>
          <w:trHeight w:val="341" w:hRule="atLeast"/>
        </w:trPr>
        <w:tc>
          <w:tcPr>
            <w:tcW w:w="1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5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06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634" w:type="pct"/>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梁河县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4"/>
          <w:wAfter w:w="1109" w:type="pct"/>
          <w:trHeight w:val="432" w:hRule="atLeast"/>
        </w:trPr>
        <w:tc>
          <w:tcPr>
            <w:tcW w:w="1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576"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2068" w:type="pct"/>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适龄儿童国家免疫规划疫苗接种率</w:t>
            </w:r>
          </w:p>
        </w:tc>
        <w:tc>
          <w:tcPr>
            <w:tcW w:w="634" w:type="pct"/>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4"/>
          <w:wAfter w:w="1109" w:type="pct"/>
          <w:trHeight w:val="357" w:hRule="atLeast"/>
        </w:trPr>
        <w:tc>
          <w:tcPr>
            <w:tcW w:w="1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5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068" w:type="pct"/>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7岁以下儿童健康管理率</w:t>
            </w:r>
          </w:p>
        </w:tc>
        <w:tc>
          <w:tcPr>
            <w:tcW w:w="634" w:type="pct"/>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4"/>
          <w:wAfter w:w="1109" w:type="pct"/>
          <w:trHeight w:val="477" w:hRule="atLeast"/>
        </w:trPr>
        <w:tc>
          <w:tcPr>
            <w:tcW w:w="1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5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068" w:type="pct"/>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0-6岁儿童眼保健和视力检查覆盖率</w:t>
            </w:r>
          </w:p>
        </w:tc>
        <w:tc>
          <w:tcPr>
            <w:tcW w:w="634" w:type="pct"/>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4"/>
          <w:wAfter w:w="1109" w:type="pct"/>
          <w:trHeight w:val="447" w:hRule="atLeast"/>
        </w:trPr>
        <w:tc>
          <w:tcPr>
            <w:tcW w:w="1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5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068" w:type="pct"/>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孕产妇系统管理率</w:t>
            </w:r>
          </w:p>
        </w:tc>
        <w:tc>
          <w:tcPr>
            <w:tcW w:w="634" w:type="pct"/>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4"/>
          <w:wAfter w:w="1109" w:type="pct"/>
          <w:trHeight w:val="417" w:hRule="atLeast"/>
        </w:trPr>
        <w:tc>
          <w:tcPr>
            <w:tcW w:w="1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5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068" w:type="pct"/>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3岁以下儿童系统管理率</w:t>
            </w:r>
          </w:p>
        </w:tc>
        <w:tc>
          <w:tcPr>
            <w:tcW w:w="634" w:type="pct"/>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4"/>
          <w:wAfter w:w="1109" w:type="pct"/>
          <w:trHeight w:val="447" w:hRule="atLeast"/>
        </w:trPr>
        <w:tc>
          <w:tcPr>
            <w:tcW w:w="1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5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068" w:type="pct"/>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老年人中医药健康管理率</w:t>
            </w:r>
          </w:p>
        </w:tc>
        <w:tc>
          <w:tcPr>
            <w:tcW w:w="634" w:type="pct"/>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4"/>
          <w:wAfter w:w="1109" w:type="pct"/>
          <w:trHeight w:val="387" w:hRule="atLeast"/>
        </w:trPr>
        <w:tc>
          <w:tcPr>
            <w:tcW w:w="1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5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068" w:type="pct"/>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肺结核患者管理率</w:t>
            </w:r>
          </w:p>
        </w:tc>
        <w:tc>
          <w:tcPr>
            <w:tcW w:w="634" w:type="pct"/>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4"/>
          <w:wAfter w:w="1109" w:type="pct"/>
          <w:trHeight w:val="447" w:hRule="atLeast"/>
        </w:trPr>
        <w:tc>
          <w:tcPr>
            <w:tcW w:w="1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5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068" w:type="pct"/>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社区在册居家严重精神障碍患者健康管理率</w:t>
            </w:r>
          </w:p>
        </w:tc>
        <w:tc>
          <w:tcPr>
            <w:tcW w:w="634" w:type="pct"/>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4"/>
          <w:wAfter w:w="1109" w:type="pct"/>
          <w:trHeight w:val="387" w:hRule="atLeast"/>
        </w:trPr>
        <w:tc>
          <w:tcPr>
            <w:tcW w:w="1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5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068" w:type="pct"/>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儿童中医药健康管理率</w:t>
            </w:r>
          </w:p>
        </w:tc>
        <w:tc>
          <w:tcPr>
            <w:tcW w:w="634" w:type="pct"/>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4"/>
          <w:wAfter w:w="1109" w:type="pct"/>
          <w:trHeight w:val="432" w:hRule="atLeast"/>
        </w:trPr>
        <w:tc>
          <w:tcPr>
            <w:tcW w:w="1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5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2068" w:type="pct"/>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居民规范化电子健康档案覆盖率</w:t>
            </w:r>
          </w:p>
        </w:tc>
        <w:tc>
          <w:tcPr>
            <w:tcW w:w="634" w:type="pct"/>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4"/>
          <w:wAfter w:w="1109" w:type="pct"/>
          <w:trHeight w:val="417" w:hRule="atLeast"/>
        </w:trPr>
        <w:tc>
          <w:tcPr>
            <w:tcW w:w="1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5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068" w:type="pct"/>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高血压患者基层规范管理服务率</w:t>
            </w:r>
          </w:p>
        </w:tc>
        <w:tc>
          <w:tcPr>
            <w:tcW w:w="634" w:type="pct"/>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4"/>
          <w:wAfter w:w="1109" w:type="pct"/>
          <w:trHeight w:val="432" w:hRule="atLeast"/>
        </w:trPr>
        <w:tc>
          <w:tcPr>
            <w:tcW w:w="1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5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068" w:type="pct"/>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2型糖尿病患者基层规范管理服务率</w:t>
            </w:r>
          </w:p>
        </w:tc>
        <w:tc>
          <w:tcPr>
            <w:tcW w:w="634" w:type="pct"/>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4"/>
          <w:wAfter w:w="1109" w:type="pct"/>
          <w:trHeight w:val="432" w:hRule="atLeast"/>
        </w:trPr>
        <w:tc>
          <w:tcPr>
            <w:tcW w:w="1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5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068" w:type="pct"/>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65岁以上老年人城乡社区规范健康管理服务率</w:t>
            </w:r>
          </w:p>
        </w:tc>
        <w:tc>
          <w:tcPr>
            <w:tcW w:w="634" w:type="pct"/>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4"/>
          <w:wAfter w:w="1109" w:type="pct"/>
          <w:trHeight w:val="792" w:hRule="atLeast"/>
        </w:trPr>
        <w:tc>
          <w:tcPr>
            <w:tcW w:w="1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46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2068" w:type="pct"/>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基本公共卫生服务水平</w:t>
            </w:r>
          </w:p>
        </w:tc>
        <w:tc>
          <w:tcPr>
            <w:tcW w:w="634" w:type="pct"/>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持续</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4"/>
          <w:wAfter w:w="1109" w:type="pct"/>
          <w:trHeight w:val="707" w:hRule="atLeast"/>
        </w:trPr>
        <w:tc>
          <w:tcPr>
            <w:tcW w:w="1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46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服务对象满意度</w:t>
            </w:r>
          </w:p>
        </w:tc>
        <w:tc>
          <w:tcPr>
            <w:tcW w:w="2068" w:type="pct"/>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城乡居民对基本公共卫生服务满意度</w:t>
            </w:r>
          </w:p>
        </w:tc>
        <w:tc>
          <w:tcPr>
            <w:tcW w:w="634" w:type="pct"/>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w:t>
            </w:r>
          </w:p>
        </w:tc>
      </w:tr>
    </w:tbl>
    <w:p>
      <w:pPr>
        <w:rPr>
          <w:rFonts w:hint="eastAsia"/>
        </w:rPr>
      </w:pP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Fonts w:hint="eastAsia"/>
      </w:rPr>
    </w:pPr>
    <w:r>
      <w:rPr>
        <w:rStyle w:val="7"/>
        <w:rFonts w:hint="eastAsia"/>
        <w:color w:val="FFFFFF"/>
      </w:rPr>
      <w:t>——</w:t>
    </w:r>
    <w:r>
      <w:rPr>
        <w:rStyle w:val="7"/>
        <w:rFonts w:hint="eastAsia"/>
        <w:b/>
        <w:sz w:val="28"/>
        <w:szCs w:val="28"/>
      </w:rPr>
      <w:t>—</w:t>
    </w:r>
    <w:r>
      <w:rPr>
        <w:rStyle w:val="7"/>
        <w:rFonts w:hint="eastAsia"/>
        <w:color w:val="FFFFFF"/>
      </w:rPr>
      <w:t>—</w:t>
    </w:r>
    <w:r>
      <w:rPr>
        <w:rFonts w:ascii="宋体" w:hAnsi="宋体"/>
        <w:b/>
        <w:sz w:val="28"/>
        <w:szCs w:val="28"/>
      </w:rPr>
      <w:fldChar w:fldCharType="begin"/>
    </w:r>
    <w:r>
      <w:rPr>
        <w:rStyle w:val="7"/>
        <w:rFonts w:ascii="宋体" w:hAnsi="宋体"/>
        <w:b/>
        <w:sz w:val="28"/>
        <w:szCs w:val="28"/>
      </w:rPr>
      <w:instrText xml:space="preserve">PAGE  </w:instrText>
    </w:r>
    <w:r>
      <w:rPr>
        <w:rFonts w:ascii="宋体" w:hAnsi="宋体"/>
        <w:b/>
        <w:sz w:val="28"/>
        <w:szCs w:val="28"/>
      </w:rPr>
      <w:fldChar w:fldCharType="separate"/>
    </w:r>
    <w:r>
      <w:rPr>
        <w:rStyle w:val="7"/>
        <w:rFonts w:ascii="宋体" w:hAnsi="宋体"/>
        <w:b/>
        <w:sz w:val="28"/>
        <w:szCs w:val="28"/>
      </w:rPr>
      <w:t>2</w:t>
    </w:r>
    <w:r>
      <w:rPr>
        <w:rFonts w:ascii="宋体" w:hAnsi="宋体"/>
        <w:b/>
        <w:sz w:val="28"/>
        <w:szCs w:val="28"/>
      </w:rPr>
      <w:fldChar w:fldCharType="end"/>
    </w:r>
    <w:r>
      <w:rPr>
        <w:rStyle w:val="7"/>
        <w:rFonts w:hint="eastAsia"/>
        <w:color w:val="FFFFFF"/>
      </w:rPr>
      <w:t>—</w:t>
    </w:r>
    <w:r>
      <w:rPr>
        <w:rStyle w:val="7"/>
        <w:rFonts w:hint="eastAsia"/>
        <w:b/>
        <w:sz w:val="28"/>
        <w:szCs w:val="28"/>
      </w:rPr>
      <w:t>—</w:t>
    </w:r>
    <w:r>
      <w:rPr>
        <w:rStyle w:val="7"/>
        <w:rFonts w:hint="eastAsia"/>
        <w:color w:val="FFFFFF"/>
      </w:rPr>
      <w:t>——</w:t>
    </w:r>
  </w:p>
  <w:p>
    <w:pPr>
      <w:pStyle w:val="3"/>
      <w:ind w:right="360" w:firstLine="360"/>
      <w:rPr>
        <w:rStyle w:val="7"/>
        <w:szCs w:val="28"/>
      </w:rPr>
    </w:pPr>
  </w:p>
  <w:p>
    <w:pPr>
      <w:pStyle w:val="3"/>
      <w:ind w:right="360" w:firstLine="360"/>
      <w:rPr>
        <w:rStyle w:val="7"/>
        <w:szCs w:val="28"/>
      </w:rPr>
    </w:pP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page" w:x="1771" w:y="-466"/>
      <w:rPr>
        <w:rStyle w:val="7"/>
        <w:rFonts w:hint="eastAsia" w:ascii="宋体" w:hAnsi="宋体"/>
        <w:sz w:val="28"/>
        <w:szCs w:val="28"/>
      </w:rPr>
    </w:pPr>
    <w:r>
      <w:rPr>
        <w:rStyle w:val="7"/>
        <w:rFonts w:hint="eastAsia" w:ascii="宋体" w:hAnsi="宋体"/>
        <w:sz w:val="28"/>
        <w:szCs w:val="28"/>
      </w:rPr>
      <w:t xml:space="preserve">—  </w:t>
    </w:r>
    <w:r>
      <w:rPr>
        <w:rFonts w:ascii="宋体" w:hAnsi="宋体"/>
        <w:sz w:val="28"/>
        <w:szCs w:val="28"/>
      </w:rPr>
      <w:fldChar w:fldCharType="begin"/>
    </w:r>
    <w:r>
      <w:rPr>
        <w:rStyle w:val="7"/>
        <w:rFonts w:ascii="宋体" w:hAnsi="宋体"/>
        <w:sz w:val="28"/>
        <w:szCs w:val="28"/>
      </w:rPr>
      <w:instrText xml:space="preserve">PAGE  </w:instrText>
    </w:r>
    <w:r>
      <w:rPr>
        <w:rFonts w:ascii="宋体" w:hAnsi="宋体"/>
        <w:sz w:val="28"/>
        <w:szCs w:val="28"/>
      </w:rPr>
      <w:fldChar w:fldCharType="separate"/>
    </w:r>
    <w:r>
      <w:rPr>
        <w:rStyle w:val="7"/>
        <w:rFonts w:ascii="宋体" w:hAnsi="宋体"/>
        <w:sz w:val="28"/>
        <w:szCs w:val="28"/>
      </w:rPr>
      <w:t>2</w:t>
    </w:r>
    <w:r>
      <w:rPr>
        <w:rFonts w:ascii="宋体" w:hAnsi="宋体"/>
        <w:sz w:val="28"/>
        <w:szCs w:val="28"/>
      </w:rPr>
      <w:fldChar w:fldCharType="end"/>
    </w:r>
    <w:r>
      <w:rPr>
        <w:rStyle w:val="7"/>
        <w:rFonts w:hint="eastAsia" w:ascii="宋体" w:hAnsi="宋体"/>
        <w:sz w:val="28"/>
        <w:szCs w:val="28"/>
      </w:rPr>
      <w:t xml:space="preserve">  —</w:t>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7E9A5FDC-23FA-4A4F-96E6-E06BAF7DF454}"/>
    <w:docVar w:name="DocumentName" w:val="在 14008 中的 WPS文档"/>
  </w:docVars>
  <w:rsids>
    <w:rsidRoot w:val="001105C7"/>
    <w:rsid w:val="000958C7"/>
    <w:rsid w:val="000B1D49"/>
    <w:rsid w:val="001105C7"/>
    <w:rsid w:val="00587320"/>
    <w:rsid w:val="00686E4A"/>
    <w:rsid w:val="007F382E"/>
    <w:rsid w:val="008F4716"/>
    <w:rsid w:val="00B453F0"/>
    <w:rsid w:val="00D04398"/>
    <w:rsid w:val="03777D04"/>
    <w:rsid w:val="03DB4271"/>
    <w:rsid w:val="04E90EBD"/>
    <w:rsid w:val="04EB2B5B"/>
    <w:rsid w:val="05300860"/>
    <w:rsid w:val="055D6E5E"/>
    <w:rsid w:val="07564362"/>
    <w:rsid w:val="09782EC8"/>
    <w:rsid w:val="0A5F6292"/>
    <w:rsid w:val="0CAF53F6"/>
    <w:rsid w:val="0CF85329"/>
    <w:rsid w:val="0DB13DC4"/>
    <w:rsid w:val="11A028DD"/>
    <w:rsid w:val="12313A29"/>
    <w:rsid w:val="143B0792"/>
    <w:rsid w:val="145E08C8"/>
    <w:rsid w:val="14E34445"/>
    <w:rsid w:val="160C7009"/>
    <w:rsid w:val="192A5A8F"/>
    <w:rsid w:val="19983365"/>
    <w:rsid w:val="1AB97C74"/>
    <w:rsid w:val="1C354549"/>
    <w:rsid w:val="1F843DF9"/>
    <w:rsid w:val="1FE93284"/>
    <w:rsid w:val="23F7456F"/>
    <w:rsid w:val="25D87968"/>
    <w:rsid w:val="26802882"/>
    <w:rsid w:val="289C4A46"/>
    <w:rsid w:val="2956293D"/>
    <w:rsid w:val="29BF0D1B"/>
    <w:rsid w:val="2BBC60E8"/>
    <w:rsid w:val="2FBE51B0"/>
    <w:rsid w:val="306B27F2"/>
    <w:rsid w:val="306E1980"/>
    <w:rsid w:val="316F0319"/>
    <w:rsid w:val="31FF2363"/>
    <w:rsid w:val="33597C4C"/>
    <w:rsid w:val="34B15058"/>
    <w:rsid w:val="36E114FE"/>
    <w:rsid w:val="39A86F78"/>
    <w:rsid w:val="3C9E22BB"/>
    <w:rsid w:val="3D5E672B"/>
    <w:rsid w:val="3DC75F55"/>
    <w:rsid w:val="40086807"/>
    <w:rsid w:val="412475CE"/>
    <w:rsid w:val="43C72C45"/>
    <w:rsid w:val="43E24446"/>
    <w:rsid w:val="4957330A"/>
    <w:rsid w:val="4BA45A22"/>
    <w:rsid w:val="4C0C4193"/>
    <w:rsid w:val="4EBC05B2"/>
    <w:rsid w:val="50E77A46"/>
    <w:rsid w:val="51FE2EA4"/>
    <w:rsid w:val="52103C84"/>
    <w:rsid w:val="52A25961"/>
    <w:rsid w:val="590A625A"/>
    <w:rsid w:val="59645F2C"/>
    <w:rsid w:val="5A733C44"/>
    <w:rsid w:val="5C2F1F35"/>
    <w:rsid w:val="5CF446B5"/>
    <w:rsid w:val="5D445950"/>
    <w:rsid w:val="5F552134"/>
    <w:rsid w:val="600C0E76"/>
    <w:rsid w:val="60F16E00"/>
    <w:rsid w:val="610E6617"/>
    <w:rsid w:val="613663AA"/>
    <w:rsid w:val="62B948D7"/>
    <w:rsid w:val="639F622C"/>
    <w:rsid w:val="64072234"/>
    <w:rsid w:val="656C2781"/>
    <w:rsid w:val="6589284C"/>
    <w:rsid w:val="69C21358"/>
    <w:rsid w:val="69D85085"/>
    <w:rsid w:val="6B570796"/>
    <w:rsid w:val="6D833B9E"/>
    <w:rsid w:val="6E9A33B9"/>
    <w:rsid w:val="6EC00A0B"/>
    <w:rsid w:val="6F1B1CAF"/>
    <w:rsid w:val="6F5560C3"/>
    <w:rsid w:val="6FF60D71"/>
    <w:rsid w:val="707C1790"/>
    <w:rsid w:val="71566E64"/>
    <w:rsid w:val="71697D5A"/>
    <w:rsid w:val="716D07BF"/>
    <w:rsid w:val="71F0044E"/>
    <w:rsid w:val="71F9338B"/>
    <w:rsid w:val="72C7118F"/>
    <w:rsid w:val="73D03F14"/>
    <w:rsid w:val="7617075C"/>
    <w:rsid w:val="77D456D1"/>
    <w:rsid w:val="79C30B64"/>
    <w:rsid w:val="7A862C92"/>
    <w:rsid w:val="7B0822B7"/>
    <w:rsid w:val="7B226833"/>
    <w:rsid w:val="7F1E1BE4"/>
    <w:rsid w:val="7F34552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rPr>
      <w:rFonts w:ascii="Times New Roman" w:hAnsi="Times New Roman" w:eastAsia="宋体" w:cs="Times New Roman"/>
    </w:rPr>
  </w:style>
  <w:style w:type="character" w:customStyle="1" w:styleId="8">
    <w:name w:val="font41"/>
    <w:basedOn w:val="6"/>
    <w:qFormat/>
    <w:uiPriority w:val="0"/>
    <w:rPr>
      <w:rFonts w:hint="default" w:ascii="Arial" w:hAnsi="Arial" w:cs="Arial"/>
      <w:color w:val="000000"/>
      <w:sz w:val="18"/>
      <w:szCs w:val="18"/>
      <w:u w:val="none"/>
    </w:rPr>
  </w:style>
  <w:style w:type="character" w:customStyle="1" w:styleId="9">
    <w:name w:val="font11"/>
    <w:basedOn w:val="6"/>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TotalTime>3</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2020-08-13T03:30:00Z</dcterms:created>
  <dc:creator>张榕</dc:creator>
  <cp:lastModifiedBy>梁河财政</cp:lastModifiedBy>
  <cp:lastPrinted>2022-02-25T10:16:00Z</cp:lastPrinted>
  <dcterms:modified xsi:type="dcterms:W3CDTF">2024-05-20T00:33:35Z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