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720" w:lineRule="exact"/>
        <w:jc w:val="center"/>
        <w:textAlignment w:val="auto"/>
        <w:rPr>
          <w:rFonts w:hint="eastAsia" w:ascii="方正小标宋_GBK" w:hAnsi="方正小标宋_GBK" w:eastAsia="方正小标宋_GBK" w:cs="方正小标宋_GBK"/>
          <w:sz w:val="44"/>
          <w:szCs w:val="44"/>
          <w:lang w:val="en-US" w:eastAsia="zh-CN"/>
        </w:rPr>
      </w:pPr>
      <w:r>
        <w:rPr>
          <w:sz w:val="44"/>
        </w:rPr>
        <mc:AlternateContent>
          <mc:Choice Requires="wps">
            <w:drawing>
              <wp:anchor distT="0" distB="0" distL="114300" distR="114300" simplePos="0" relativeHeight="251659264" behindDoc="0" locked="0" layoutInCell="1" hidden="1" allowOverlap="1">
                <wp:simplePos x="0" y="0"/>
                <wp:positionH relativeFrom="column">
                  <wp:posOffset>-1411605</wp:posOffset>
                </wp:positionH>
                <wp:positionV relativeFrom="paragraph">
                  <wp:posOffset>-787400</wp:posOffset>
                </wp:positionV>
                <wp:extent cx="63500" cy="63500"/>
                <wp:effectExtent l="6350" t="6350" r="6350" b="6350"/>
                <wp:wrapNone/>
                <wp:docPr id="1" name="KGD_Gobal1" descr="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" style="position:absolute;left:0pt;margin-left:-111.15pt;margin-top:-62pt;height:5pt;width:5pt;visibility:hidden;z-index:251659264;v-text-anchor:middle;mso-width-relative:page;mso-height-relative:page;" fillcolor="#5B9BD5 [3204]" filled="t" stroked="t" coordsize="21600,21600" o:gfxdata="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">
                <v:fill on="t" focussize="0,0"/>
                <v:stroke weight="1pt" color="#41719C [3204]" miterlimit="8" joinstyle="miter"/>
                <v:imagedata o:title=""/>
                <o:lock v:ext="edit" aspectratio="f"/>
              </v:rect>
            </w:pict>
          </mc:Fallback>
        </mc:AlternateContent>
      </w:r>
      <w:r>
        <w:rPr>
          <w:rFonts w:hint="eastAsia" w:ascii="方正小标宋_GBK" w:hAnsi="方正小标宋_GBK" w:eastAsia="方正小标宋_GBK" w:cs="方正小标宋_GBK"/>
          <w:sz w:val="44"/>
          <w:szCs w:val="44"/>
          <w:lang w:eastAsia="zh-CN"/>
        </w:rPr>
        <w:t>梁河县财政局关于下达</w:t>
      </w:r>
      <w:r>
        <w:rPr>
          <w:rFonts w:hint="eastAsia" w:ascii="方正小标宋_GBK" w:hAnsi="方正小标宋_GBK" w:eastAsia="方正小标宋_GBK" w:cs="方正小标宋_GBK"/>
          <w:sz w:val="44"/>
          <w:szCs w:val="44"/>
          <w:lang w:val="en-US" w:eastAsia="zh-CN"/>
        </w:rPr>
        <w:t>2022年第二批</w:t>
      </w:r>
    </w:p>
    <w:p>
      <w:pPr>
        <w:keepNext w:val="0"/>
        <w:keepLines w:val="0"/>
        <w:pageBreakBefore w:val="0"/>
        <w:widowControl w:val="0"/>
        <w:kinsoku/>
        <w:wordWrap/>
        <w:overflowPunct/>
        <w:topLinePunct w:val="0"/>
        <w:autoSpaceDE/>
        <w:autoSpaceDN/>
        <w:bidi w:val="0"/>
        <w:adjustRightInd w:val="0"/>
        <w:snapToGrid w:val="0"/>
        <w:spacing w:line="72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计划生育省级补助资金的通知</w:t>
      </w:r>
    </w:p>
    <w:p>
      <w:pPr>
        <w:pStyle w:val="2"/>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梁河县卫生健康局：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为贯彻落实计划生育家庭奖励与补助政策，保障计划生育家庭奖励项目正常开展，根据《德宏州财政局 德宏州卫生健康委员会关于下达2022年第二批计划生育省级补助资金的通知》（德财社〔2022〕102号），现下达你单位2022年第二批计划生育省级补助资金，具体金额详见附件。并就有关事项通知如下：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一、该预算指标收入列入2022年政府收支分类科目“1100249医疗卫生共同财政事权转移支付收入”科目，支出列入2022年政府收支分类科目“2100799其他计划生育事务支出”科目；政府及部门预算支出经济分类科目，请根据该项目要求和实际情况按照《</w:t>
      </w:r>
      <w:r>
        <w:rPr>
          <w:rFonts w:hint="eastAsia" w:ascii="Times New Roman" w:hAnsi="Times New Roman" w:eastAsia="方正仿宋_GBK" w:cs="Times New Roman"/>
          <w:b w:val="0"/>
          <w:bCs w:val="0"/>
          <w:sz w:val="32"/>
          <w:szCs w:val="32"/>
          <w:lang w:val="en-US" w:eastAsia="zh-CN"/>
        </w:rPr>
        <w:t>中华人民共和国</w:t>
      </w:r>
      <w:r>
        <w:rPr>
          <w:rFonts w:hint="default" w:ascii="Times New Roman" w:hAnsi="Times New Roman" w:eastAsia="方正仿宋_GBK" w:cs="Times New Roman"/>
          <w:b w:val="0"/>
          <w:bCs w:val="0"/>
          <w:sz w:val="32"/>
          <w:szCs w:val="32"/>
          <w:lang w:val="en-US" w:eastAsia="zh-CN"/>
        </w:rPr>
        <w:t>预算法》和财政资金相关管理规定列支。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二、本次下达的计划生育奖励与扶助省级补助资金包含农村部分计划生育家庭奖励扶助制度、计划生育特别扶助制度（伤残、死亡）、计划生育特别扶助制度（其它家庭）、农村独生子女家庭一次性奖励金、失独家庭一次性抚慰金、城乡部分独生子女全程教育奖学金奖励补助资金、城乡居民基本医疗保险符合资助条件的部分</w:t>
      </w:r>
      <w:bookmarkStart w:id="0" w:name="_GoBack"/>
      <w:bookmarkEnd w:id="0"/>
      <w:r>
        <w:rPr>
          <w:rFonts w:hint="default" w:ascii="Times New Roman" w:hAnsi="Times New Roman" w:eastAsia="方正仿宋_GBK" w:cs="Times New Roman"/>
          <w:b w:val="0"/>
          <w:bCs w:val="0"/>
          <w:sz w:val="32"/>
          <w:szCs w:val="32"/>
          <w:lang w:val="en-US" w:eastAsia="zh-CN"/>
        </w:rPr>
        <w:t>计划生育家庭个人参保费用资助经费省级配套资金，请于2022年10月以前完成发放工作。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三、该项转移支付为直达资金，项目名称为计划生育转移支付资金，项目代码为 Z145110010014，资金标识为“01 中央直达资金”，贯穿资金分配、拨付、使用等整个环节，且保持不变。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四、请依据直达资金监控系统，加强直达资金的监督管理，紧密跟踪资金使用情况，提高资金使用效益，并按要求及时报送相关进展情况。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val="0"/>
          <w:sz w:val="32"/>
          <w:szCs w:val="32"/>
          <w:lang w:val="en-US" w:eastAsia="zh-CN"/>
        </w:rPr>
        <w:t>五、</w:t>
      </w:r>
      <w:r>
        <w:rPr>
          <w:rFonts w:hint="default" w:ascii="Times New Roman" w:hAnsi="Times New Roman" w:eastAsia="方正仿宋_GBK" w:cs="Times New Roman"/>
          <w:sz w:val="32"/>
          <w:szCs w:val="32"/>
          <w:lang w:val="en-US" w:eastAsia="zh-CN"/>
        </w:rPr>
        <w:t>请单位收到文件后，于3日内在预算管理一体化系统中挂接项目，完成挂接项目后请电话通知行财股（3019051）。如未按时限挂接项目导致资金无法正常使</w:t>
      </w:r>
      <w:r>
        <w:rPr>
          <w:sz w:val="32"/>
        </w:rPr>
        <mc:AlternateContent>
          <mc:Choice Requires="wps">
            <w:drawing>
              <wp:anchor distT="0" distB="0" distL="114300" distR="114300" simplePos="0" relativeHeight="251660288" behindDoc="0" locked="0" layoutInCell="1" allowOverlap="1">
                <wp:simplePos x="0" y="0"/>
                <wp:positionH relativeFrom="column">
                  <wp:posOffset>-5064760</wp:posOffset>
                </wp:positionH>
                <wp:positionV relativeFrom="paragraph">
                  <wp:posOffset>-6260465</wp:posOffset>
                </wp:positionV>
                <wp:extent cx="15120620" cy="21384260"/>
                <wp:effectExtent l="0" t="0" r="0" b="0"/>
                <wp:wrapNone/>
                <wp:docPr id="3"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98.8pt;margin-top:-492.95pt;height:1683.8pt;width:1190.6pt;z-index:251660288;v-text-anchor:middle;mso-width-relative:page;mso-height-relative:page;" fillcolor="#FFFFFF" filled="t" stroked="t" coordsize="21600,21600" o:gfxdata="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m/HqMdsAAAAPAQAADwAAAAAAAAABACAAAAAiAAAA&#10;ZHJzL2Rvd25yZXYueG1sUEsBAhQAFAAAAAgAh07iQNHXgvN2AgAAPAUAAA4AAAAAAAAAAQAgAAAA&#10;KgEAAGRycy9lMm9Eb2MueG1sUEsFBgAAAAAGAAYAWQEAABIGA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方正仿宋_GBK" w:cs="Times New Roman"/>
          <w:sz w:val="32"/>
          <w:szCs w:val="32"/>
          <w:lang w:val="en-US" w:eastAsia="zh-CN"/>
        </w:rPr>
        <w:t>用，由各单位自行负责。</w:t>
      </w:r>
    </w:p>
    <w:p>
      <w:pPr>
        <w:keepNext w:val="0"/>
        <w:keepLines w:val="0"/>
        <w:pageBreakBefore w:val="0"/>
        <w:widowControl w:val="0"/>
        <w:kinsoku/>
        <w:wordWrap/>
        <w:overflowPunct/>
        <w:topLinePunct w:val="0"/>
        <w:autoSpaceDE/>
        <w:autoSpaceDN/>
        <w:bidi w:val="0"/>
        <w:snapToGrid/>
        <w:ind w:firstLine="640" w:firstLineChars="200"/>
        <w:textAlignment w:val="auto"/>
        <w:rPr>
          <w:rFonts w:hint="default" w:ascii="Times New Roman" w:hAnsi="Times New Roman" w:eastAsia="方正仿宋_GBK"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1598" w:leftChars="304" w:hanging="960" w:hangingChars="300"/>
        <w:textAlignment w:val="auto"/>
        <w:rPr>
          <w:rFonts w:hint="default" w:ascii="Times New Roman" w:hAnsi="Times New Roman" w:eastAsia="方正仿宋_GBK" w:cs="Times New Roman"/>
          <w:spacing w:val="-20"/>
          <w:sz w:val="32"/>
          <w:szCs w:val="32"/>
          <w:lang w:val="en-US" w:eastAsia="zh-CN"/>
        </w:rPr>
      </w:pPr>
      <w:r>
        <w:rPr>
          <w:rFonts w:hint="default" w:ascii="Times New Roman" w:hAnsi="Times New Roman" w:eastAsia="方正仿宋_GBK" w:cs="Times New Roman"/>
          <w:sz w:val="32"/>
          <w:szCs w:val="32"/>
          <w:lang w:val="en-US" w:eastAsia="zh-CN"/>
        </w:rPr>
        <w:t>附件：1.</w:t>
      </w:r>
      <w:r>
        <w:rPr>
          <w:rFonts w:hint="default" w:ascii="Times New Roman" w:hAnsi="Times New Roman" w:eastAsia="方正仿宋_GBK" w:cs="Times New Roman"/>
          <w:spacing w:val="-20"/>
          <w:sz w:val="32"/>
          <w:szCs w:val="32"/>
          <w:lang w:val="en-US" w:eastAsia="zh-CN"/>
        </w:rPr>
        <w:t>2022年第二批计划生育转移支付省级补助资金分配表</w:t>
      </w:r>
    </w:p>
    <w:p>
      <w:pPr>
        <w:keepNext w:val="0"/>
        <w:keepLines w:val="0"/>
        <w:pageBreakBefore w:val="0"/>
        <w:widowControl w:val="0"/>
        <w:kinsoku/>
        <w:wordWrap/>
        <w:overflowPunct/>
        <w:topLinePunct w:val="0"/>
        <w:autoSpaceDE/>
        <w:autoSpaceDN/>
        <w:bidi w:val="0"/>
        <w:adjustRightInd w:val="0"/>
        <w:snapToGrid w:val="0"/>
        <w:spacing w:line="560" w:lineRule="exact"/>
        <w:ind w:left="1598" w:leftChars="304" w:hanging="960" w:hangingChars="3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2.2022年第二批计划生育省级补助资金绩效目标表</w:t>
      </w:r>
    </w:p>
    <w:p>
      <w:pPr>
        <w:jc w:val="right"/>
        <w:rPr>
          <w:rFonts w:hint="default" w:ascii="Times New Roman" w:hAnsi="Times New Roman" w:eastAsia="方正仿宋_GBK" w:cs="Times New Roman"/>
          <w:sz w:val="32"/>
          <w:szCs w:val="32"/>
          <w:lang w:eastAsia="zh-CN"/>
        </w:rPr>
      </w:pPr>
    </w:p>
    <w:p>
      <w:pPr>
        <w:pStyle w:val="2"/>
        <w:rPr>
          <w:rFonts w:hint="default"/>
          <w:lang w:eastAsia="zh-CN"/>
        </w:rPr>
      </w:pPr>
    </w:p>
    <w:p>
      <w:pPr>
        <w:jc w:val="righ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梁河县财政</w:t>
      </w:r>
      <w:r>
        <w:rPr>
          <w:rFonts w:hint="default" w:ascii="Times New Roman" w:hAnsi="Times New Roman" w:eastAsia="方正仿宋_GBK" w:cs="Times New Roman"/>
          <w:sz w:val="32"/>
          <w:szCs w:val="32"/>
        </w:rPr>
        <w:t>局</w:t>
      </w:r>
    </w:p>
    <w:p>
      <w:pPr>
        <w:jc w:val="righ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2022年7月7日</w:t>
      </w:r>
    </w:p>
    <w:p>
      <w:pPr>
        <w:jc w:val="both"/>
        <w:rPr>
          <w:rFonts w:hint="eastAsia" w:ascii="Times New Roman" w:hAnsi="Times New Roman" w:eastAsia="方正仿宋_GBK"/>
          <w:sz w:val="32"/>
          <w:szCs w:val="32"/>
          <w:lang w:val="en-US" w:eastAsia="zh-CN"/>
        </w:rPr>
        <w:sectPr>
          <w:pgSz w:w="11906" w:h="16838"/>
          <w:pgMar w:top="1440" w:right="2123" w:bottom="1440" w:left="2023" w:header="851" w:footer="992" w:gutter="0"/>
          <w:cols w:space="0" w:num="1"/>
          <w:rtlGutter w:val="0"/>
          <w:docGrid w:type="lines" w:linePitch="319" w:charSpace="0"/>
        </w:sectPr>
      </w:pPr>
      <w:r>
        <w:rPr>
          <w:rFonts w:hint="eastAsia" w:ascii="Times New Roman" w:hAnsi="Times New Roman" w:eastAsia="方正仿宋_GBK"/>
          <w:sz w:val="32"/>
          <w:szCs w:val="32"/>
        </w:rPr>
        <w:t xml:space="preserve">        </w:t>
      </w: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086"/>
        <w:gridCol w:w="4263"/>
        <w:gridCol w:w="3016"/>
        <w:gridCol w:w="36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1104" w:type="pct"/>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方正黑体_GBK" w:hAnsi="方正黑体_GBK" w:eastAsia="方正黑体_GBK" w:cs="方正黑体_GBK"/>
                <w:i w:val="0"/>
                <w:color w:val="000000"/>
                <w:sz w:val="28"/>
                <w:szCs w:val="28"/>
                <w:u w:val="none"/>
              </w:rPr>
            </w:pPr>
            <w:r>
              <w:rPr>
                <w:rFonts w:hint="default" w:ascii="方正黑体_GBK" w:hAnsi="方正黑体_GBK" w:eastAsia="方正黑体_GBK" w:cs="方正黑体_GBK"/>
                <w:i w:val="0"/>
                <w:color w:val="000000"/>
                <w:kern w:val="0"/>
                <w:sz w:val="28"/>
                <w:szCs w:val="28"/>
                <w:u w:val="none"/>
                <w:lang w:val="en-US" w:eastAsia="zh-CN" w:bidi="ar"/>
              </w:rPr>
              <w:t>附件1</w:t>
            </w:r>
          </w:p>
        </w:tc>
        <w:tc>
          <w:tcPr>
            <w:tcW w:w="1525" w:type="pct"/>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079" w:type="pct"/>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289" w:type="pct"/>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5000" w:type="pct"/>
            <w:gridSpan w:val="4"/>
            <w:vMerge w:val="restart"/>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default" w:ascii="方正小标宋简体" w:hAnsi="方正小标宋简体" w:eastAsia="方正小标宋简体" w:cs="方正小标宋简体"/>
                <w:i w:val="0"/>
                <w:color w:val="000000"/>
                <w:kern w:val="0"/>
                <w:sz w:val="36"/>
                <w:szCs w:val="36"/>
                <w:u w:val="none"/>
                <w:lang w:val="en-US" w:eastAsia="zh-CN" w:bidi="ar"/>
              </w:rPr>
              <w:t>2022年第二批计划生育转移支付省级补助资金分配表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5000" w:type="pct"/>
            <w:gridSpan w:val="4"/>
            <w:vMerge w:val="continue"/>
            <w:tcBorders>
              <w:top w:val="nil"/>
              <w:left w:val="nil"/>
              <w:bottom w:val="nil"/>
              <w:right w:val="nil"/>
            </w:tcBorders>
            <w:shd w:val="clear" w:color="auto" w:fill="auto"/>
            <w:tcMar>
              <w:top w:w="12" w:type="dxa"/>
              <w:left w:w="12" w:type="dxa"/>
              <w:right w:w="12" w:type="dxa"/>
            </w:tcMar>
            <w:vAlign w:val="center"/>
          </w:tcPr>
          <w:p>
            <w:pPr>
              <w:jc w:val="center"/>
              <w:rPr>
                <w:rFonts w:hint="default" w:ascii="方正小标宋简体" w:hAnsi="方正小标宋简体" w:eastAsia="方正小标宋简体" w:cs="方正小标宋简体"/>
                <w:i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8" w:hRule="atLeast"/>
        </w:trPr>
        <w:tc>
          <w:tcPr>
            <w:tcW w:w="1104" w:type="pct"/>
            <w:tcBorders>
              <w:top w:val="nil"/>
              <w:left w:val="nil"/>
              <w:bottom w:val="nil"/>
              <w:right w:val="nil"/>
            </w:tcBorders>
            <w:shd w:val="clear" w:color="auto" w:fill="auto"/>
            <w:tcMar>
              <w:top w:w="12" w:type="dxa"/>
              <w:left w:w="12" w:type="dxa"/>
              <w:right w:w="12" w:type="dxa"/>
            </w:tcMar>
            <w:vAlign w:val="center"/>
          </w:tcPr>
          <w:p>
            <w:pPr>
              <w:jc w:val="center"/>
              <w:rPr>
                <w:rFonts w:hint="eastAsia" w:ascii="新宋体" w:hAnsi="新宋体" w:eastAsia="新宋体" w:cs="新宋体"/>
                <w:i w:val="0"/>
                <w:color w:val="000000"/>
                <w:sz w:val="24"/>
                <w:szCs w:val="24"/>
                <w:u w:val="none"/>
              </w:rPr>
            </w:pPr>
          </w:p>
        </w:tc>
        <w:tc>
          <w:tcPr>
            <w:tcW w:w="1525" w:type="pct"/>
            <w:tcBorders>
              <w:top w:val="nil"/>
              <w:left w:val="nil"/>
              <w:bottom w:val="nil"/>
              <w:right w:val="nil"/>
            </w:tcBorders>
            <w:shd w:val="clear" w:color="auto" w:fill="auto"/>
            <w:tcMar>
              <w:top w:w="12" w:type="dxa"/>
              <w:left w:w="12" w:type="dxa"/>
              <w:right w:w="12" w:type="dxa"/>
            </w:tcMar>
            <w:vAlign w:val="center"/>
          </w:tcPr>
          <w:p>
            <w:pPr>
              <w:jc w:val="center"/>
              <w:rPr>
                <w:rFonts w:hint="eastAsia" w:ascii="新宋体" w:hAnsi="新宋体" w:eastAsia="新宋体" w:cs="新宋体"/>
                <w:i w:val="0"/>
                <w:color w:val="000000"/>
                <w:sz w:val="24"/>
                <w:szCs w:val="24"/>
                <w:u w:val="none"/>
              </w:rPr>
            </w:pPr>
          </w:p>
        </w:tc>
        <w:tc>
          <w:tcPr>
            <w:tcW w:w="1079" w:type="pct"/>
            <w:tcBorders>
              <w:top w:val="nil"/>
              <w:left w:val="nil"/>
              <w:bottom w:val="nil"/>
              <w:right w:val="nil"/>
            </w:tcBorders>
            <w:shd w:val="clear" w:color="auto" w:fill="auto"/>
            <w:tcMar>
              <w:top w:w="12" w:type="dxa"/>
              <w:left w:w="12" w:type="dxa"/>
              <w:right w:w="12" w:type="dxa"/>
            </w:tcMar>
            <w:vAlign w:val="center"/>
          </w:tcPr>
          <w:p>
            <w:pPr>
              <w:jc w:val="center"/>
              <w:rPr>
                <w:rFonts w:hint="eastAsia" w:ascii="新宋体" w:hAnsi="新宋体" w:eastAsia="新宋体" w:cs="新宋体"/>
                <w:i w:val="0"/>
                <w:color w:val="000000"/>
                <w:sz w:val="24"/>
                <w:szCs w:val="24"/>
                <w:u w:val="none"/>
              </w:rPr>
            </w:pPr>
          </w:p>
        </w:tc>
        <w:tc>
          <w:tcPr>
            <w:tcW w:w="1289" w:type="pct"/>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0" w:hRule="atLeast"/>
        </w:trPr>
        <w:tc>
          <w:tcPr>
            <w:tcW w:w="110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县  市</w:t>
            </w:r>
          </w:p>
        </w:tc>
        <w:tc>
          <w:tcPr>
            <w:tcW w:w="152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核定数</w:t>
            </w:r>
          </w:p>
        </w:tc>
        <w:tc>
          <w:tcPr>
            <w:tcW w:w="107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第一批提前下达</w:t>
            </w:r>
          </w:p>
        </w:tc>
        <w:tc>
          <w:tcPr>
            <w:tcW w:w="1289"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本次下达</w:t>
            </w:r>
            <w:r>
              <w:rPr>
                <w:rFonts w:hint="eastAsia" w:ascii="宋体" w:hAnsi="宋体" w:eastAsia="宋体" w:cs="宋体"/>
                <w:b/>
                <w:i w:val="0"/>
                <w:color w:val="000000"/>
                <w:kern w:val="0"/>
                <w:sz w:val="28"/>
                <w:szCs w:val="28"/>
                <w:u w:val="none"/>
                <w:lang w:val="en-US" w:eastAsia="zh-CN" w:bidi="ar"/>
              </w:rPr>
              <w:br w:type="textWrapping"/>
            </w:r>
            <w:r>
              <w:rPr>
                <w:rFonts w:hint="eastAsia" w:ascii="宋体" w:hAnsi="宋体" w:eastAsia="宋体" w:cs="宋体"/>
                <w:b/>
                <w:i w:val="0"/>
                <w:color w:val="000000"/>
                <w:kern w:val="0"/>
                <w:sz w:val="28"/>
                <w:szCs w:val="28"/>
                <w:u w:val="none"/>
                <w:lang w:val="en-US" w:eastAsia="zh-CN" w:bidi="ar"/>
              </w:rPr>
              <w:t>（第二批）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0" w:hRule="atLeast"/>
        </w:trPr>
        <w:tc>
          <w:tcPr>
            <w:tcW w:w="1104"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梁河县卫生健康局</w:t>
            </w:r>
          </w:p>
        </w:tc>
        <w:tc>
          <w:tcPr>
            <w:tcW w:w="1525"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w:t>
            </w:r>
          </w:p>
        </w:tc>
        <w:tc>
          <w:tcPr>
            <w:tcW w:w="1079" w:type="pct"/>
            <w:tcBorders>
              <w:top w:val="single" w:color="000000" w:sz="4" w:space="0"/>
              <w:left w:val="single" w:color="000000" w:sz="4" w:space="0"/>
              <w:bottom w:val="single" w:color="000000" w:sz="4" w:space="0"/>
              <w:right w:val="single" w:color="000000" w:sz="4" w:space="0"/>
            </w:tcBorders>
            <w:shd w:val="clear" w:color="auto" w:fill="FFFFFF"/>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55</w:t>
            </w:r>
          </w:p>
        </w:tc>
        <w:tc>
          <w:tcPr>
            <w:tcW w:w="1289"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45</w:t>
            </w:r>
          </w:p>
        </w:tc>
      </w:tr>
    </w:tbl>
    <w:p>
      <w:pPr>
        <w:keepNext w:val="0"/>
        <w:keepLines w:val="0"/>
        <w:pageBreakBefore w:val="0"/>
        <w:widowControl w:val="0"/>
        <w:kinsoku/>
        <w:wordWrap/>
        <w:overflowPunct/>
        <w:topLinePunct w:val="0"/>
        <w:autoSpaceDE/>
        <w:autoSpaceDN/>
        <w:bidi w:val="0"/>
        <w:snapToGrid/>
        <w:textAlignment w:val="auto"/>
        <w:rPr>
          <w:rFonts w:hint="eastAsia" w:ascii="Times New Roman" w:hAnsi="Times New Roman" w:eastAsia="方正仿宋_GBK"/>
          <w:b w:val="0"/>
          <w:bCs w:val="0"/>
          <w:sz w:val="32"/>
          <w:szCs w:val="32"/>
          <w:lang w:val="en-US" w:eastAsia="zh-CN"/>
        </w:rPr>
        <w:sectPr>
          <w:pgSz w:w="16838" w:h="11906" w:orient="landscape"/>
          <w:pgMar w:top="1803" w:right="1440" w:bottom="1803" w:left="1440" w:header="851" w:footer="992" w:gutter="0"/>
          <w:cols w:space="0" w:num="1"/>
          <w:rtlGutter w:val="0"/>
          <w:docGrid w:type="lines" w:linePitch="319" w:charSpace="0"/>
        </w:sectPr>
      </w:pPr>
    </w:p>
    <w:tbl>
      <w:tblPr>
        <w:tblStyle w:val="5"/>
        <w:tblW w:w="5028" w:type="pct"/>
        <w:tblInd w:w="-5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13"/>
        <w:gridCol w:w="746"/>
        <w:gridCol w:w="934"/>
        <w:gridCol w:w="2808"/>
        <w:gridCol w:w="501"/>
        <w:gridCol w:w="491"/>
        <w:gridCol w:w="519"/>
        <w:gridCol w:w="486"/>
        <w:gridCol w:w="504"/>
        <w:gridCol w:w="5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486" w:type="pct"/>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ascii="方正黑体_GBK" w:hAnsi="方正黑体_GBK" w:eastAsia="方正黑体_GBK" w:cs="方正黑体_GBK"/>
                <w:i w:val="0"/>
                <w:color w:val="000000"/>
                <w:sz w:val="28"/>
                <w:szCs w:val="28"/>
                <w:u w:val="none"/>
              </w:rPr>
            </w:pPr>
            <w:r>
              <w:rPr>
                <w:rFonts w:hint="default" w:ascii="方正黑体_GBK" w:hAnsi="方正黑体_GBK" w:eastAsia="方正黑体_GBK" w:cs="方正黑体_GBK"/>
                <w:i w:val="0"/>
                <w:color w:val="000000"/>
                <w:kern w:val="0"/>
                <w:sz w:val="28"/>
                <w:szCs w:val="28"/>
                <w:u w:val="none"/>
                <w:lang w:val="en-US" w:eastAsia="zh-CN" w:bidi="ar"/>
              </w:rPr>
              <w:t>附件2</w:t>
            </w:r>
          </w:p>
        </w:tc>
        <w:tc>
          <w:tcPr>
            <w:tcW w:w="446" w:type="pct"/>
            <w:tcBorders>
              <w:top w:val="nil"/>
              <w:left w:val="nil"/>
              <w:bottom w:val="nil"/>
              <w:right w:val="nil"/>
            </w:tcBorders>
            <w:shd w:val="clear" w:color="auto" w:fill="auto"/>
            <w:tcMar>
              <w:top w:w="12" w:type="dxa"/>
              <w:left w:w="12" w:type="dxa"/>
              <w:right w:w="12" w:type="dxa"/>
            </w:tcMar>
            <w:vAlign w:val="center"/>
          </w:tcPr>
          <w:p>
            <w:pPr>
              <w:rPr>
                <w:rFonts w:hint="default" w:ascii="方正黑体_GBK" w:hAnsi="方正黑体_GBK" w:eastAsia="方正黑体_GBK" w:cs="方正黑体_GBK"/>
                <w:i w:val="0"/>
                <w:color w:val="000000"/>
                <w:sz w:val="24"/>
                <w:szCs w:val="24"/>
                <w:u w:val="none"/>
              </w:rPr>
            </w:pPr>
          </w:p>
        </w:tc>
        <w:tc>
          <w:tcPr>
            <w:tcW w:w="558" w:type="pct"/>
            <w:tcBorders>
              <w:top w:val="nil"/>
              <w:left w:val="nil"/>
              <w:bottom w:val="nil"/>
              <w:right w:val="nil"/>
            </w:tcBorders>
            <w:shd w:val="clear" w:color="auto" w:fill="auto"/>
            <w:tcMar>
              <w:top w:w="12" w:type="dxa"/>
              <w:left w:w="12" w:type="dxa"/>
              <w:right w:w="12" w:type="dxa"/>
            </w:tcMar>
            <w:vAlign w:val="center"/>
          </w:tcPr>
          <w:p>
            <w:pPr>
              <w:rPr>
                <w:rFonts w:hint="default" w:ascii="方正黑体_GBK" w:hAnsi="方正黑体_GBK" w:eastAsia="方正黑体_GBK" w:cs="方正黑体_GBK"/>
                <w:i w:val="0"/>
                <w:color w:val="000000"/>
                <w:sz w:val="24"/>
                <w:szCs w:val="24"/>
                <w:u w:val="none"/>
              </w:rPr>
            </w:pPr>
          </w:p>
        </w:tc>
        <w:tc>
          <w:tcPr>
            <w:tcW w:w="1677" w:type="pct"/>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99" w:type="pct"/>
            <w:tcBorders>
              <w:top w:val="nil"/>
              <w:left w:val="nil"/>
              <w:bottom w:val="nil"/>
              <w:right w:val="nil"/>
            </w:tcBorders>
            <w:shd w:val="clear" w:color="auto" w:fill="auto"/>
            <w:tcMar>
              <w:top w:w="12" w:type="dxa"/>
              <w:left w:w="12" w:type="dxa"/>
              <w:right w:w="12" w:type="dxa"/>
            </w:tcMar>
            <w:vAlign w:val="center"/>
          </w:tcPr>
          <w:p>
            <w:pPr>
              <w:jc w:val="center"/>
              <w:rPr>
                <w:rFonts w:hint="eastAsia" w:ascii="黑体" w:hAnsi="宋体" w:eastAsia="黑体" w:cs="黑体"/>
                <w:i w:val="0"/>
                <w:color w:val="000000"/>
                <w:sz w:val="22"/>
                <w:szCs w:val="22"/>
                <w:u w:val="none"/>
              </w:rPr>
            </w:pPr>
          </w:p>
        </w:tc>
        <w:tc>
          <w:tcPr>
            <w:tcW w:w="293" w:type="pct"/>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308" w:type="pct"/>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290" w:type="pct"/>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301" w:type="pct"/>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338" w:type="pct"/>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00" w:type="pct"/>
            <w:gridSpan w:val="10"/>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2"/>
                <w:szCs w:val="32"/>
                <w:u w:val="none"/>
              </w:rPr>
            </w:pPr>
            <w:r>
              <w:rPr>
                <w:rFonts w:hint="default" w:ascii="方正小标宋简体" w:hAnsi="方正小标宋简体" w:eastAsia="方正小标宋简体" w:cs="方正小标宋简体"/>
                <w:i w:val="0"/>
                <w:color w:val="000000"/>
                <w:kern w:val="0"/>
                <w:sz w:val="32"/>
                <w:szCs w:val="32"/>
                <w:u w:val="none"/>
                <w:lang w:val="en-US" w:eastAsia="zh-CN" w:bidi="ar"/>
              </w:rPr>
              <w:t>2022年第二批计划生育转移支付省级补助资金县（市）绩效目标表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9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专项名称</w:t>
            </w:r>
          </w:p>
        </w:tc>
        <w:tc>
          <w:tcPr>
            <w:tcW w:w="4067" w:type="pct"/>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2022年计划生育省级补助资金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9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省级财政部门</w:t>
            </w:r>
          </w:p>
        </w:tc>
        <w:tc>
          <w:tcPr>
            <w:tcW w:w="2235"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云南省财政厅</w:t>
            </w:r>
          </w:p>
        </w:tc>
        <w:tc>
          <w:tcPr>
            <w:tcW w:w="902"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省级主管部门</w:t>
            </w:r>
          </w:p>
        </w:tc>
        <w:tc>
          <w:tcPr>
            <w:tcW w:w="92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云南省卫生健康委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9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州、市财政部门</w:t>
            </w:r>
          </w:p>
        </w:tc>
        <w:tc>
          <w:tcPr>
            <w:tcW w:w="2235"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德宏州财政局</w:t>
            </w:r>
          </w:p>
        </w:tc>
        <w:tc>
          <w:tcPr>
            <w:tcW w:w="902"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州、市级主管部门</w:t>
            </w:r>
          </w:p>
        </w:tc>
        <w:tc>
          <w:tcPr>
            <w:tcW w:w="92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德宏州卫生健康委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93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县、市财政部门</w:t>
            </w:r>
          </w:p>
        </w:tc>
        <w:tc>
          <w:tcPr>
            <w:tcW w:w="2235"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县、市财政局</w:t>
            </w:r>
          </w:p>
        </w:tc>
        <w:tc>
          <w:tcPr>
            <w:tcW w:w="902" w:type="pct"/>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县、市级主管部门</w:t>
            </w:r>
          </w:p>
        </w:tc>
        <w:tc>
          <w:tcPr>
            <w:tcW w:w="92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县、市卫生健康局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93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w:t>
            </w:r>
          </w:p>
        </w:tc>
        <w:tc>
          <w:tcPr>
            <w:tcW w:w="4067" w:type="pct"/>
            <w:gridSpan w:val="8"/>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计划生育家庭奖励与扶助制度，缓解计划生育困难家庭在生产、生活、医疗和养老等方面的特殊困难，改善计划生育家庭生产生活状况，引导和帮助计划生育家庭发展生产，保障和改善民生，促进社会和谐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93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4067" w:type="pct"/>
            <w:gridSpan w:val="8"/>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48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绩效目标                                                                                                                                                                                                                                                                                                                                                                                                                                                                                                                                                                                                                                                                                                                                                                                                                                                                                                                                                                                          </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167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1831"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6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831" w:type="pct"/>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梁河县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67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扶助独生子女伤残家庭人数</w:t>
            </w:r>
          </w:p>
        </w:tc>
        <w:tc>
          <w:tcPr>
            <w:tcW w:w="1831" w:type="pct"/>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67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扶助独生子女死亡家庭人数</w:t>
            </w:r>
          </w:p>
        </w:tc>
        <w:tc>
          <w:tcPr>
            <w:tcW w:w="1831" w:type="pct"/>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67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扶助计划生育手术并发症一级二级三级人数</w:t>
            </w:r>
          </w:p>
        </w:tc>
        <w:tc>
          <w:tcPr>
            <w:tcW w:w="1831" w:type="pct"/>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67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农村部分计划生育家庭奖励扶助人数</w:t>
            </w:r>
          </w:p>
        </w:tc>
        <w:tc>
          <w:tcPr>
            <w:tcW w:w="1831" w:type="pct"/>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67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奖励扶助对象档案建档率</w:t>
            </w:r>
          </w:p>
        </w:tc>
        <w:tc>
          <w:tcPr>
            <w:tcW w:w="1831" w:type="pct"/>
            <w:gridSpan w:val="6"/>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67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申报审核时限达标率</w:t>
            </w:r>
          </w:p>
        </w:tc>
        <w:tc>
          <w:tcPr>
            <w:tcW w:w="1831" w:type="pct"/>
            <w:gridSpan w:val="6"/>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67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符合条件申报对象覆盖率</w:t>
            </w:r>
          </w:p>
        </w:tc>
        <w:tc>
          <w:tcPr>
            <w:tcW w:w="1831" w:type="pct"/>
            <w:gridSpan w:val="6"/>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67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资金发放到位率</w:t>
            </w:r>
          </w:p>
        </w:tc>
        <w:tc>
          <w:tcPr>
            <w:tcW w:w="1831" w:type="pct"/>
            <w:gridSpan w:val="6"/>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67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资金发放及时</w:t>
            </w:r>
          </w:p>
        </w:tc>
        <w:tc>
          <w:tcPr>
            <w:tcW w:w="1831" w:type="pct"/>
            <w:gridSpan w:val="6"/>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10月以前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67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独生子女伤残家庭扶助金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发放标准</w:t>
            </w:r>
          </w:p>
        </w:tc>
        <w:tc>
          <w:tcPr>
            <w:tcW w:w="1831" w:type="pct"/>
            <w:gridSpan w:val="6"/>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5520元/人/年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67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独生子女死亡家庭扶助金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发放标准</w:t>
            </w:r>
          </w:p>
        </w:tc>
        <w:tc>
          <w:tcPr>
            <w:tcW w:w="1831" w:type="pct"/>
            <w:gridSpan w:val="6"/>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7080元/人/年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67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计划生育手术并发症扶助金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发放标准</w:t>
            </w:r>
          </w:p>
        </w:tc>
        <w:tc>
          <w:tcPr>
            <w:tcW w:w="1831" w:type="pct"/>
            <w:gridSpan w:val="6"/>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一级6240元/人/年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二级4680元/人/年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三级3120元/人/年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67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农村部分计划生育家庭奖励</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扶助金发放标准</w:t>
            </w:r>
          </w:p>
        </w:tc>
        <w:tc>
          <w:tcPr>
            <w:tcW w:w="1831" w:type="pct"/>
            <w:gridSpan w:val="6"/>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独子960元/人/年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独女1080元/人/年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独子女死亡1200元/人/年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67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农业人口独生子女家庭一次性奖励金标准</w:t>
            </w:r>
          </w:p>
        </w:tc>
        <w:tc>
          <w:tcPr>
            <w:tcW w:w="1831" w:type="pct"/>
            <w:gridSpan w:val="6"/>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一次性奖励给独生子女奖励金1000元/户，夫妇只一方为本省户籍的500元/户。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67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城乡居民基本医疗保险个人参保费用资助标准</w:t>
            </w:r>
          </w:p>
        </w:tc>
        <w:tc>
          <w:tcPr>
            <w:tcW w:w="1831" w:type="pct"/>
            <w:gridSpan w:val="6"/>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计划生育特殊家庭全额资助，其它对象每人每年按180元的标准给予补助。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67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城乡部分独生子女全程教育奖学金奖励补助标准</w:t>
            </w:r>
          </w:p>
        </w:tc>
        <w:tc>
          <w:tcPr>
            <w:tcW w:w="1831" w:type="pct"/>
            <w:gridSpan w:val="6"/>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小学生每人每学年奖励160元；初中生每人每学年奖励260元；考取高中阶段学校的，一次性发放奖学金1000元；考取国民教育全日制大学专科的，一次性发放1200元；考取国民教育全日制本科的，一次性发放2000元。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167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家庭发展能力</w:t>
            </w:r>
          </w:p>
        </w:tc>
        <w:tc>
          <w:tcPr>
            <w:tcW w:w="1831" w:type="pct"/>
            <w:gridSpan w:val="6"/>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逐步提高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67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社会稳定水平</w:t>
            </w:r>
          </w:p>
        </w:tc>
        <w:tc>
          <w:tcPr>
            <w:tcW w:w="1831" w:type="pct"/>
            <w:gridSpan w:val="6"/>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逐步提高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558"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167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奖励扶助对象满意度</w:t>
            </w:r>
          </w:p>
        </w:tc>
        <w:tc>
          <w:tcPr>
            <w:tcW w:w="1831"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w:t>
            </w:r>
          </w:p>
        </w:tc>
      </w:tr>
    </w:tbl>
    <w:p>
      <w:pPr>
        <w:pStyle w:val="2"/>
        <w:rPr>
          <w:rFonts w:hint="eastAsia"/>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5BFBF16C-9773-4C99-86EB-7730F651EEB1}"/>
    <w:docVar w:name="DocumentName" w:val="梁财社〔2022〕124号关于下达2022年第二批计划生育省级补助资金的通知“01 中央直达资金”"/>
  </w:docVars>
  <w:rsids>
    <w:rsidRoot w:val="00000000"/>
    <w:rsid w:val="02670050"/>
    <w:rsid w:val="043A0E88"/>
    <w:rsid w:val="056A1A29"/>
    <w:rsid w:val="06492CE9"/>
    <w:rsid w:val="068143AC"/>
    <w:rsid w:val="09810B08"/>
    <w:rsid w:val="09DA14E2"/>
    <w:rsid w:val="0BCF308E"/>
    <w:rsid w:val="123536D9"/>
    <w:rsid w:val="12A66CC9"/>
    <w:rsid w:val="172E7C1A"/>
    <w:rsid w:val="173D3EDB"/>
    <w:rsid w:val="1755668E"/>
    <w:rsid w:val="17610819"/>
    <w:rsid w:val="19FF573C"/>
    <w:rsid w:val="1E886B61"/>
    <w:rsid w:val="20737802"/>
    <w:rsid w:val="21C6301E"/>
    <w:rsid w:val="286200D8"/>
    <w:rsid w:val="292211EC"/>
    <w:rsid w:val="2CA10123"/>
    <w:rsid w:val="2D474B42"/>
    <w:rsid w:val="2ED52848"/>
    <w:rsid w:val="2F496934"/>
    <w:rsid w:val="318A4786"/>
    <w:rsid w:val="34EA50B3"/>
    <w:rsid w:val="365F2028"/>
    <w:rsid w:val="3C0D72D6"/>
    <w:rsid w:val="3C836BE8"/>
    <w:rsid w:val="400C11FE"/>
    <w:rsid w:val="412D0CD2"/>
    <w:rsid w:val="413D618B"/>
    <w:rsid w:val="42201826"/>
    <w:rsid w:val="42FC0093"/>
    <w:rsid w:val="449B76F2"/>
    <w:rsid w:val="450B0197"/>
    <w:rsid w:val="4538184D"/>
    <w:rsid w:val="45F50C00"/>
    <w:rsid w:val="4922198B"/>
    <w:rsid w:val="49D4278E"/>
    <w:rsid w:val="4A7266DC"/>
    <w:rsid w:val="4AC62508"/>
    <w:rsid w:val="4AE2535C"/>
    <w:rsid w:val="4B4B6284"/>
    <w:rsid w:val="4D185FCC"/>
    <w:rsid w:val="4D2012E2"/>
    <w:rsid w:val="4FEB112E"/>
    <w:rsid w:val="50663A9F"/>
    <w:rsid w:val="53A935C2"/>
    <w:rsid w:val="54C13019"/>
    <w:rsid w:val="59450658"/>
    <w:rsid w:val="5A2A1D4D"/>
    <w:rsid w:val="5B5A6053"/>
    <w:rsid w:val="5D4D43D0"/>
    <w:rsid w:val="607D3596"/>
    <w:rsid w:val="622E7071"/>
    <w:rsid w:val="62C57EBE"/>
    <w:rsid w:val="64BE734B"/>
    <w:rsid w:val="65F6346B"/>
    <w:rsid w:val="694E4596"/>
    <w:rsid w:val="6CF03C62"/>
    <w:rsid w:val="6DA0091D"/>
    <w:rsid w:val="713A0FB2"/>
    <w:rsid w:val="71E4646D"/>
    <w:rsid w:val="754C77AE"/>
    <w:rsid w:val="75C94BF6"/>
    <w:rsid w:val="76EC5E8C"/>
    <w:rsid w:val="78C91BC5"/>
    <w:rsid w:val="790C597F"/>
    <w:rsid w:val="79897B41"/>
    <w:rsid w:val="7A644BEE"/>
    <w:rsid w:val="7B71224F"/>
    <w:rsid w:val="7CC80792"/>
    <w:rsid w:val="7CEA44A0"/>
    <w:rsid w:val="7F637C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eastAsia="宋体" w:cs="Times New Roman"/>
      <w:sz w:val="24"/>
    </w:rPr>
  </w:style>
  <w:style w:type="paragraph" w:styleId="4">
    <w:name w:val="footer"/>
    <w:basedOn w:val="1"/>
    <w:qFormat/>
    <w:uiPriority w:val="0"/>
    <w:pPr>
      <w:tabs>
        <w:tab w:val="center" w:pos="4153"/>
        <w:tab w:val="right" w:pos="8306"/>
      </w:tabs>
      <w:snapToGrid w:val="0"/>
      <w:jc w:val="left"/>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21"/>
    <w:basedOn w:val="7"/>
    <w:qFormat/>
    <w:uiPriority w:val="0"/>
    <w:rPr>
      <w:rFonts w:hint="eastAsia" w:ascii="宋体" w:hAnsi="宋体" w:eastAsia="宋体" w:cs="宋体"/>
      <w:color w:val="000000"/>
      <w:sz w:val="18"/>
      <w:szCs w:val="18"/>
      <w:u w:val="none"/>
    </w:rPr>
  </w:style>
  <w:style w:type="character" w:customStyle="1" w:styleId="9">
    <w:name w:val="font31"/>
    <w:basedOn w:val="7"/>
    <w:qFormat/>
    <w:uiPriority w:val="0"/>
    <w:rPr>
      <w:rFonts w:hint="eastAsia" w:ascii="宋体" w:hAnsi="宋体" w:eastAsia="宋体" w:cs="宋体"/>
      <w:color w:val="000000"/>
      <w:sz w:val="20"/>
      <w:szCs w:val="20"/>
      <w:u w:val="none"/>
    </w:rPr>
  </w:style>
  <w:style w:type="character" w:customStyle="1" w:styleId="10">
    <w:name w:val="font01"/>
    <w:basedOn w:val="7"/>
    <w:qFormat/>
    <w:uiPriority w:val="0"/>
    <w:rPr>
      <w:rFonts w:hint="eastAsia" w:ascii="宋体" w:hAnsi="宋体" w:eastAsia="宋体" w:cs="宋体"/>
      <w:b/>
      <w:color w:val="000000"/>
      <w:sz w:val="20"/>
      <w:szCs w:val="20"/>
      <w:u w:val="none"/>
    </w:rPr>
  </w:style>
  <w:style w:type="character" w:customStyle="1" w:styleId="11">
    <w:name w:val="font41"/>
    <w:basedOn w:val="7"/>
    <w:qFormat/>
    <w:uiPriority w:val="0"/>
    <w:rPr>
      <w:rFonts w:hint="default" w:ascii="Times New Roman" w:hAnsi="Times New Roman" w:eastAsia="宋体" w:cs="Times New Roman"/>
      <w:color w:val="000000"/>
      <w:sz w:val="22"/>
      <w:szCs w:val="22"/>
      <w:u w:val="none"/>
    </w:rPr>
  </w:style>
  <w:style w:type="character" w:customStyle="1" w:styleId="12">
    <w:name w:val="font71"/>
    <w:basedOn w:val="7"/>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Administrator.PCOS-1712151757</dc:creator>
  <cp:lastModifiedBy>梁河财政</cp:lastModifiedBy>
  <cp:lastPrinted>2022-07-07T02:12:00Z</cp:lastPrinted>
  <dcterms:modified xsi:type="dcterms:W3CDTF">2024-05-20T00:06:53Z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