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2FB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rPr>
      </w:pPr>
      <w:r>
        <w:rPr>
          <w:rFonts w:hint="default" w:ascii="Times New Roman" w:hAnsi="Times New Roman" w:eastAsia="方正仿宋_GBK" w:cs="Times New Roman"/>
          <w:color w:val="000000"/>
          <w:sz w:val="32"/>
          <w:szCs w:val="32"/>
        </w:rPr>
        <w:t>梁财</w:t>
      </w:r>
      <w:r>
        <w:rPr>
          <w:rFonts w:hint="default" w:ascii="Times New Roman" w:hAnsi="Times New Roman" w:eastAsia="方正仿宋_GBK" w:cs="Times New Roman"/>
          <w:color w:val="000000"/>
          <w:sz w:val="32"/>
          <w:szCs w:val="32"/>
          <w:lang w:eastAsia="zh-CN"/>
        </w:rPr>
        <w:t>社</w:t>
      </w:r>
      <w:r>
        <w:rPr>
          <w:rFonts w:hint="default" w:ascii="Times New Roman" w:hAnsi="Times New Roman" w:eastAsia="方正仿宋_GBK" w:cs="Times New Roman"/>
          <w:b w:val="0"/>
          <w:bCs w:val="0"/>
          <w:color w:val="000000"/>
          <w:sz w:val="32"/>
          <w:szCs w:val="32"/>
        </w:rPr>
        <w:t>〔20</w:t>
      </w:r>
      <w:r>
        <w:rPr>
          <w:rFonts w:hint="default" w:ascii="Times New Roman" w:hAnsi="Times New Roman" w:eastAsia="方正仿宋_GBK" w:cs="Times New Roman"/>
          <w:b w:val="0"/>
          <w:bCs w:val="0"/>
          <w:color w:val="000000"/>
          <w:sz w:val="32"/>
          <w:szCs w:val="32"/>
          <w:lang w:val="en-US" w:eastAsia="zh-CN"/>
        </w:rPr>
        <w:t>24</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号</w:t>
      </w:r>
    </w:p>
    <w:p w14:paraId="50FCACB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sz w:val="44"/>
          <w:szCs w:val="44"/>
          <w:lang w:val="en-US" w:eastAsia="zh-CN"/>
        </w:rPr>
      </w:pPr>
      <w:r>
        <w:rPr>
          <w:rFonts w:hint="eastAsia" w:ascii="方正小标宋_GBK" w:hAnsi="方正小标宋_GBK" w:eastAsia="方正小标宋_GBK" w:cs="方正小标宋_GBK"/>
          <w:b w:val="0"/>
          <w:bCs/>
          <w:sz w:val="44"/>
          <w:szCs w:val="44"/>
          <w:lang w:val="en-US" w:eastAsia="zh-CN"/>
        </w:rPr>
        <w:t>梁河县财政局关于下达2024年基本药物制度中央结算补助资金的通知</w:t>
      </w:r>
    </w:p>
    <w:p w14:paraId="165FCC94">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color w:val="000000"/>
          <w:lang w:eastAsia="zh-CN"/>
        </w:rPr>
      </w:pPr>
    </w:p>
    <w:p w14:paraId="3E8F0B8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color w:val="0000FF"/>
          <w:sz w:val="32"/>
          <w:szCs w:val="32"/>
        </w:rPr>
      </w:pPr>
      <w:r>
        <w:rPr>
          <w:rFonts w:hint="default" w:ascii="Times New Roman" w:hAnsi="Times New Roman" w:eastAsia="方正仿宋_GBK" w:cs="Times New Roman"/>
          <w:color w:val="000000"/>
          <w:sz w:val="32"/>
          <w:szCs w:val="32"/>
          <w:lang w:eastAsia="zh-CN"/>
        </w:rPr>
        <w:t>遮岛镇社区卫生服务中心</w:t>
      </w:r>
      <w:r>
        <w:rPr>
          <w:rFonts w:hint="default" w:ascii="Times New Roman" w:hAnsi="Times New Roman" w:eastAsia="方正仿宋_GBK" w:cs="Times New Roman"/>
          <w:color w:val="auto"/>
          <w:sz w:val="32"/>
          <w:szCs w:val="32"/>
          <w:lang w:eastAsia="zh-CN"/>
        </w:rPr>
        <w:t>、芒东镇中心卫生院、勐养镇卫生院、平山乡卫生院、小厂乡卫生院、大厂乡中心卫生院、九保乡卫生院、曩宋乡中心卫生院、河西乡卫生院</w:t>
      </w:r>
      <w:r>
        <w:rPr>
          <w:rFonts w:hint="default" w:ascii="Times New Roman" w:hAnsi="Times New Roman" w:eastAsia="方正仿宋_GBK" w:cs="Times New Roman"/>
          <w:b w:val="0"/>
          <w:bCs w:val="0"/>
          <w:color w:val="auto"/>
          <w:sz w:val="32"/>
          <w:szCs w:val="32"/>
          <w:lang w:eastAsia="zh-CN"/>
        </w:rPr>
        <w:t>：</w:t>
      </w:r>
    </w:p>
    <w:p w14:paraId="25F4F1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为巩固实施国家基本药物制度，根据《德宏州财政局 德宏州卫生健康委员会关于下达2024年基本药物制度中央结算补助资金的通知》（德财社〔2024〕99号）精神，现下达2024年基本药物制度中央结算补助资金（具体金额详见附件），现将有关事项通知如下：</w:t>
      </w:r>
    </w:p>
    <w:p w14:paraId="0C0586D1">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一、该款项收入列入2024政府收支分类科目“1100249医疗卫生共同财政事权转移支付收入”科目；支出列入“2100399其他基层医疗卫生机构支出”科目，政府及部门支出经济分类科目，请根据该项目要求和实际情况按照《中华人民共和国预算法》和财政资金相关管理规定列支。</w:t>
      </w:r>
    </w:p>
    <w:p w14:paraId="755C0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二、该项资金主要用于支持村卫生室补助及基层医疗卫生机构补助。请各县市结合专项资金安排情况，统筹安排并使用好中央和省级财政补助资金，切实加快预算执行进度，认真做好实施国家基本药物制度相关工作。</w:t>
      </w:r>
    </w:p>
    <w:p w14:paraId="12F604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三、为进一步加强转移支付绩效目标管理，提高财政资金使用效益，请在组织预算执行中对照区域绩效目标做好绩效监控，确保年度绩效目标如期实现。州财政局、州卫生健康委将加强对各县市绩效目标完成情况的考核，考核结果与下年度补助资金安排挂钩。</w:t>
      </w:r>
    </w:p>
    <w:p w14:paraId="2AE253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四、该项转移支付为直达资金，项目名称为基本药物制度补助资金，项目代码为 Z135080009027，资金标识为“01 中央直达资金”，贯穿资金分配、拨付、使用等整个环节，且保持不变。在指标管理系统中及时登录有关指标和直达资金标识，导入直达资金监控系统，确保数据真实、账目清晰、流向明确。对于资金来源既包含中央直达资金又包含地方对应安排资金的，在预算指标文件、指标管理系统可按资金明细来源分别列示，在指标系统中分别登录；也可以由直达资金监控系统按照中央直达资金、地方对应安排资金的比例自动拆分。</w:t>
      </w:r>
    </w:p>
    <w:p w14:paraId="0DC6EED8">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五、请单位收到文件后，于3日内在预算管理一体化系统中挂接项目，完成挂接项目后请电话通知行财股（3019051）。如未按时限挂接项目导致资金无法正常使用，由各单位自行负责。</w:t>
      </w:r>
    </w:p>
    <w:p w14:paraId="65F55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附件：1.2024年基本药物制度中央结算补助资金下达表</w:t>
      </w:r>
    </w:p>
    <w:p w14:paraId="0C8E20B2">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2.2024年基本药物制度中央结算补助资金绩效目标表</w:t>
      </w:r>
    </w:p>
    <w:p w14:paraId="4BC43336">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仿宋_GBK" w:cs="Times New Roman"/>
          <w:sz w:val="32"/>
          <w:szCs w:val="32"/>
          <w:lang w:eastAsia="zh-CN"/>
        </w:rPr>
      </w:pPr>
    </w:p>
    <w:p w14:paraId="4D1670E2">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梁河县财政局</w:t>
      </w:r>
    </w:p>
    <w:p w14:paraId="3CEB9F51">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Times New Roman" w:hAnsi="Times New Roman" w:eastAsia="方正仿宋_GBK" w:cs="Times New Roman"/>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w:t>
      </w:r>
      <w:bookmarkStart w:id="0" w:name="_GoBack"/>
      <w:bookmarkEnd w:id="0"/>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5"/>
        <w:gridCol w:w="1479"/>
        <w:gridCol w:w="1525"/>
        <w:gridCol w:w="1651"/>
        <w:gridCol w:w="1600"/>
        <w:gridCol w:w="1549"/>
        <w:gridCol w:w="1500"/>
        <w:gridCol w:w="1511"/>
      </w:tblGrid>
      <w:tr w14:paraId="555E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1" w:type="pct"/>
            <w:tcBorders>
              <w:top w:val="nil"/>
              <w:left w:val="nil"/>
              <w:bottom w:val="nil"/>
              <w:right w:val="nil"/>
            </w:tcBorders>
            <w:noWrap/>
            <w:vAlign w:val="center"/>
          </w:tcPr>
          <w:p w14:paraId="4CC655A4">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w:t>
            </w:r>
          </w:p>
        </w:tc>
        <w:tc>
          <w:tcPr>
            <w:tcW w:w="551" w:type="pct"/>
            <w:tcBorders>
              <w:top w:val="nil"/>
              <w:left w:val="nil"/>
              <w:bottom w:val="nil"/>
              <w:right w:val="nil"/>
            </w:tcBorders>
            <w:noWrap/>
            <w:vAlign w:val="center"/>
          </w:tcPr>
          <w:p w14:paraId="1776658E">
            <w:pPr>
              <w:rPr>
                <w:rFonts w:hint="eastAsia" w:ascii="黑体" w:hAnsi="宋体" w:eastAsia="黑体" w:cs="黑体"/>
                <w:i w:val="0"/>
                <w:iCs w:val="0"/>
                <w:color w:val="000000"/>
                <w:sz w:val="28"/>
                <w:szCs w:val="28"/>
                <w:u w:val="none"/>
              </w:rPr>
            </w:pPr>
          </w:p>
        </w:tc>
        <w:tc>
          <w:tcPr>
            <w:tcW w:w="568" w:type="pct"/>
            <w:tcBorders>
              <w:top w:val="nil"/>
              <w:left w:val="nil"/>
              <w:bottom w:val="nil"/>
              <w:right w:val="nil"/>
            </w:tcBorders>
            <w:noWrap/>
            <w:vAlign w:val="center"/>
          </w:tcPr>
          <w:p w14:paraId="07630703">
            <w:pPr>
              <w:rPr>
                <w:rFonts w:hint="eastAsia" w:ascii="黑体" w:hAnsi="宋体" w:eastAsia="黑体" w:cs="黑体"/>
                <w:i w:val="0"/>
                <w:iCs w:val="0"/>
                <w:color w:val="000000"/>
                <w:sz w:val="28"/>
                <w:szCs w:val="28"/>
                <w:u w:val="none"/>
              </w:rPr>
            </w:pPr>
          </w:p>
        </w:tc>
        <w:tc>
          <w:tcPr>
            <w:tcW w:w="615" w:type="pct"/>
            <w:tcBorders>
              <w:top w:val="nil"/>
              <w:left w:val="nil"/>
              <w:bottom w:val="nil"/>
              <w:right w:val="nil"/>
            </w:tcBorders>
            <w:noWrap/>
            <w:vAlign w:val="center"/>
          </w:tcPr>
          <w:p w14:paraId="5AC3E51B">
            <w:pPr>
              <w:rPr>
                <w:rFonts w:hint="eastAsia" w:ascii="黑体" w:hAnsi="宋体" w:eastAsia="黑体" w:cs="黑体"/>
                <w:i w:val="0"/>
                <w:iCs w:val="0"/>
                <w:color w:val="000000"/>
                <w:sz w:val="28"/>
                <w:szCs w:val="28"/>
                <w:u w:val="none"/>
              </w:rPr>
            </w:pPr>
          </w:p>
        </w:tc>
        <w:tc>
          <w:tcPr>
            <w:tcW w:w="596" w:type="pct"/>
            <w:tcBorders>
              <w:top w:val="nil"/>
              <w:left w:val="nil"/>
              <w:bottom w:val="nil"/>
              <w:right w:val="nil"/>
            </w:tcBorders>
            <w:noWrap/>
            <w:vAlign w:val="center"/>
          </w:tcPr>
          <w:p w14:paraId="1018D3A1">
            <w:pPr>
              <w:rPr>
                <w:rFonts w:hint="eastAsia" w:ascii="黑体" w:hAnsi="宋体" w:eastAsia="黑体" w:cs="黑体"/>
                <w:i w:val="0"/>
                <w:iCs w:val="0"/>
                <w:color w:val="000000"/>
                <w:sz w:val="28"/>
                <w:szCs w:val="28"/>
                <w:u w:val="none"/>
              </w:rPr>
            </w:pPr>
          </w:p>
        </w:tc>
        <w:tc>
          <w:tcPr>
            <w:tcW w:w="577" w:type="pct"/>
            <w:tcBorders>
              <w:top w:val="nil"/>
              <w:left w:val="nil"/>
              <w:bottom w:val="nil"/>
              <w:right w:val="nil"/>
            </w:tcBorders>
            <w:noWrap/>
            <w:vAlign w:val="center"/>
          </w:tcPr>
          <w:p w14:paraId="3A2755E8">
            <w:pPr>
              <w:rPr>
                <w:rFonts w:hint="eastAsia" w:ascii="黑体" w:hAnsi="宋体" w:eastAsia="黑体" w:cs="黑体"/>
                <w:i w:val="0"/>
                <w:iCs w:val="0"/>
                <w:color w:val="000000"/>
                <w:sz w:val="28"/>
                <w:szCs w:val="28"/>
                <w:u w:val="none"/>
              </w:rPr>
            </w:pPr>
          </w:p>
        </w:tc>
        <w:tc>
          <w:tcPr>
            <w:tcW w:w="558" w:type="pct"/>
            <w:tcBorders>
              <w:top w:val="nil"/>
              <w:left w:val="nil"/>
              <w:bottom w:val="nil"/>
              <w:right w:val="nil"/>
            </w:tcBorders>
            <w:noWrap/>
            <w:vAlign w:val="center"/>
          </w:tcPr>
          <w:p w14:paraId="7984A064">
            <w:pPr>
              <w:rPr>
                <w:rFonts w:hint="eastAsia" w:ascii="黑体" w:hAnsi="宋体" w:eastAsia="黑体" w:cs="黑体"/>
                <w:i w:val="0"/>
                <w:iCs w:val="0"/>
                <w:color w:val="000000"/>
                <w:sz w:val="28"/>
                <w:szCs w:val="28"/>
                <w:u w:val="none"/>
              </w:rPr>
            </w:pPr>
          </w:p>
        </w:tc>
        <w:tc>
          <w:tcPr>
            <w:tcW w:w="561" w:type="pct"/>
            <w:tcBorders>
              <w:top w:val="nil"/>
              <w:left w:val="nil"/>
              <w:bottom w:val="nil"/>
              <w:right w:val="nil"/>
            </w:tcBorders>
            <w:noWrap/>
            <w:vAlign w:val="center"/>
          </w:tcPr>
          <w:p w14:paraId="2AC4EB0F">
            <w:pPr>
              <w:rPr>
                <w:rFonts w:hint="eastAsia" w:ascii="黑体" w:hAnsi="宋体" w:eastAsia="黑体" w:cs="黑体"/>
                <w:i w:val="0"/>
                <w:iCs w:val="0"/>
                <w:color w:val="000000"/>
                <w:sz w:val="28"/>
                <w:szCs w:val="28"/>
                <w:u w:val="none"/>
              </w:rPr>
            </w:pPr>
          </w:p>
        </w:tc>
      </w:tr>
      <w:tr w14:paraId="15ED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8"/>
            <w:tcBorders>
              <w:top w:val="nil"/>
              <w:left w:val="nil"/>
              <w:bottom w:val="nil"/>
              <w:right w:val="nil"/>
            </w:tcBorders>
            <w:noWrap/>
            <w:vAlign w:val="center"/>
          </w:tcPr>
          <w:p w14:paraId="2BCD17F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2024年基本药物制度中央补助结算资金分配表</w:t>
            </w:r>
          </w:p>
        </w:tc>
      </w:tr>
      <w:tr w14:paraId="11D6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1" w:type="pct"/>
            <w:tcBorders>
              <w:top w:val="nil"/>
              <w:left w:val="nil"/>
              <w:bottom w:val="nil"/>
              <w:right w:val="nil"/>
            </w:tcBorders>
            <w:noWrap/>
            <w:vAlign w:val="center"/>
          </w:tcPr>
          <w:p w14:paraId="6A41C942">
            <w:pPr>
              <w:rPr>
                <w:rFonts w:hint="eastAsia" w:ascii="宋体" w:hAnsi="宋体" w:eastAsia="宋体" w:cs="宋体"/>
                <w:i w:val="0"/>
                <w:iCs w:val="0"/>
                <w:color w:val="000000"/>
                <w:sz w:val="24"/>
                <w:szCs w:val="24"/>
                <w:u w:val="none"/>
              </w:rPr>
            </w:pPr>
          </w:p>
        </w:tc>
        <w:tc>
          <w:tcPr>
            <w:tcW w:w="551" w:type="pct"/>
            <w:tcBorders>
              <w:top w:val="nil"/>
              <w:left w:val="nil"/>
              <w:bottom w:val="nil"/>
              <w:right w:val="nil"/>
            </w:tcBorders>
            <w:noWrap/>
            <w:vAlign w:val="center"/>
          </w:tcPr>
          <w:p w14:paraId="568E796C">
            <w:pPr>
              <w:rPr>
                <w:rFonts w:hint="eastAsia" w:ascii="宋体" w:hAnsi="宋体" w:eastAsia="宋体" w:cs="宋体"/>
                <w:i w:val="0"/>
                <w:iCs w:val="0"/>
                <w:color w:val="000000"/>
                <w:sz w:val="24"/>
                <w:szCs w:val="24"/>
                <w:u w:val="none"/>
              </w:rPr>
            </w:pPr>
          </w:p>
        </w:tc>
        <w:tc>
          <w:tcPr>
            <w:tcW w:w="568" w:type="pct"/>
            <w:tcBorders>
              <w:top w:val="nil"/>
              <w:left w:val="nil"/>
              <w:bottom w:val="nil"/>
              <w:right w:val="nil"/>
            </w:tcBorders>
            <w:noWrap/>
            <w:vAlign w:val="center"/>
          </w:tcPr>
          <w:p w14:paraId="78DE5954">
            <w:pPr>
              <w:rPr>
                <w:rFonts w:hint="eastAsia" w:ascii="宋体" w:hAnsi="宋体" w:eastAsia="宋体" w:cs="宋体"/>
                <w:i w:val="0"/>
                <w:iCs w:val="0"/>
                <w:color w:val="000000"/>
                <w:sz w:val="24"/>
                <w:szCs w:val="24"/>
                <w:u w:val="none"/>
              </w:rPr>
            </w:pPr>
          </w:p>
        </w:tc>
        <w:tc>
          <w:tcPr>
            <w:tcW w:w="615" w:type="pct"/>
            <w:tcBorders>
              <w:top w:val="nil"/>
              <w:left w:val="nil"/>
              <w:bottom w:val="nil"/>
              <w:right w:val="nil"/>
            </w:tcBorders>
            <w:noWrap/>
            <w:vAlign w:val="center"/>
          </w:tcPr>
          <w:p w14:paraId="1CD0362C">
            <w:pPr>
              <w:rPr>
                <w:rFonts w:hint="eastAsia" w:ascii="宋体" w:hAnsi="宋体" w:eastAsia="宋体" w:cs="宋体"/>
                <w:i w:val="0"/>
                <w:iCs w:val="0"/>
                <w:color w:val="000000"/>
                <w:sz w:val="24"/>
                <w:szCs w:val="24"/>
                <w:u w:val="none"/>
              </w:rPr>
            </w:pPr>
          </w:p>
        </w:tc>
        <w:tc>
          <w:tcPr>
            <w:tcW w:w="596" w:type="pct"/>
            <w:tcBorders>
              <w:top w:val="nil"/>
              <w:left w:val="nil"/>
              <w:bottom w:val="nil"/>
              <w:right w:val="nil"/>
            </w:tcBorders>
            <w:noWrap/>
            <w:vAlign w:val="center"/>
          </w:tcPr>
          <w:p w14:paraId="14F9C524">
            <w:pPr>
              <w:rPr>
                <w:rFonts w:hint="eastAsia" w:ascii="宋体" w:hAnsi="宋体" w:eastAsia="宋体" w:cs="宋体"/>
                <w:i w:val="0"/>
                <w:iCs w:val="0"/>
                <w:color w:val="000000"/>
                <w:sz w:val="24"/>
                <w:szCs w:val="24"/>
                <w:u w:val="none"/>
              </w:rPr>
            </w:pPr>
          </w:p>
        </w:tc>
        <w:tc>
          <w:tcPr>
            <w:tcW w:w="577" w:type="pct"/>
            <w:tcBorders>
              <w:top w:val="nil"/>
              <w:left w:val="nil"/>
              <w:bottom w:val="nil"/>
              <w:right w:val="nil"/>
            </w:tcBorders>
            <w:noWrap/>
            <w:vAlign w:val="center"/>
          </w:tcPr>
          <w:p w14:paraId="5AE4802F">
            <w:pPr>
              <w:rPr>
                <w:rFonts w:hint="eastAsia" w:ascii="宋体" w:hAnsi="宋体" w:eastAsia="宋体" w:cs="宋体"/>
                <w:i w:val="0"/>
                <w:iCs w:val="0"/>
                <w:color w:val="000000"/>
                <w:sz w:val="24"/>
                <w:szCs w:val="24"/>
                <w:u w:val="none"/>
              </w:rPr>
            </w:pPr>
          </w:p>
        </w:tc>
        <w:tc>
          <w:tcPr>
            <w:tcW w:w="558" w:type="pct"/>
            <w:tcBorders>
              <w:top w:val="nil"/>
              <w:left w:val="nil"/>
              <w:bottom w:val="nil"/>
              <w:right w:val="nil"/>
            </w:tcBorders>
            <w:noWrap/>
            <w:vAlign w:val="center"/>
          </w:tcPr>
          <w:p w14:paraId="22275918">
            <w:pPr>
              <w:rPr>
                <w:rFonts w:hint="eastAsia" w:ascii="宋体" w:hAnsi="宋体" w:eastAsia="宋体" w:cs="宋体"/>
                <w:i w:val="0"/>
                <w:iCs w:val="0"/>
                <w:color w:val="000000"/>
                <w:sz w:val="24"/>
                <w:szCs w:val="24"/>
                <w:u w:val="none"/>
              </w:rPr>
            </w:pPr>
          </w:p>
        </w:tc>
        <w:tc>
          <w:tcPr>
            <w:tcW w:w="561" w:type="pct"/>
            <w:tcBorders>
              <w:top w:val="nil"/>
              <w:left w:val="nil"/>
              <w:bottom w:val="nil"/>
              <w:right w:val="nil"/>
            </w:tcBorders>
            <w:noWrap/>
            <w:vAlign w:val="center"/>
          </w:tcPr>
          <w:p w14:paraId="64FB5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52F5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1" w:type="pct"/>
            <w:vMerge w:val="restart"/>
            <w:tcBorders>
              <w:top w:val="single" w:color="000000" w:sz="4" w:space="0"/>
              <w:left w:val="single" w:color="000000" w:sz="4" w:space="0"/>
              <w:bottom w:val="single" w:color="000000" w:sz="4" w:space="0"/>
              <w:right w:val="single" w:color="000000" w:sz="4" w:space="0"/>
            </w:tcBorders>
            <w:noWrap w:val="0"/>
            <w:vAlign w:val="center"/>
          </w:tcPr>
          <w:p w14:paraId="2E98E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w:t>
            </w:r>
          </w:p>
        </w:tc>
        <w:tc>
          <w:tcPr>
            <w:tcW w:w="1734" w:type="pct"/>
            <w:gridSpan w:val="3"/>
            <w:tcBorders>
              <w:top w:val="single" w:color="000000" w:sz="4" w:space="0"/>
              <w:left w:val="single" w:color="000000" w:sz="4" w:space="0"/>
              <w:bottom w:val="single" w:color="000000" w:sz="4" w:space="0"/>
              <w:right w:val="single" w:color="000000" w:sz="4" w:space="0"/>
            </w:tcBorders>
            <w:noWrap w:val="0"/>
            <w:vAlign w:val="center"/>
          </w:tcPr>
          <w:p w14:paraId="5E6C3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村卫生室补助资金</w:t>
            </w:r>
          </w:p>
        </w:tc>
        <w:tc>
          <w:tcPr>
            <w:tcW w:w="1732" w:type="pct"/>
            <w:gridSpan w:val="3"/>
            <w:tcBorders>
              <w:top w:val="single" w:color="000000" w:sz="4" w:space="0"/>
              <w:left w:val="single" w:color="000000" w:sz="4" w:space="0"/>
              <w:bottom w:val="single" w:color="000000" w:sz="4" w:space="0"/>
              <w:right w:val="single" w:color="000000" w:sz="4" w:space="0"/>
            </w:tcBorders>
            <w:noWrap w:val="0"/>
            <w:vAlign w:val="center"/>
          </w:tcPr>
          <w:p w14:paraId="6DDB3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基层医疗卫生机构实施基本药物制度补助</w:t>
            </w:r>
          </w:p>
        </w:tc>
        <w:tc>
          <w:tcPr>
            <w:tcW w:w="561" w:type="pct"/>
            <w:vMerge w:val="restart"/>
            <w:tcBorders>
              <w:top w:val="single" w:color="000000" w:sz="4" w:space="0"/>
              <w:left w:val="single" w:color="000000" w:sz="4" w:space="0"/>
              <w:bottom w:val="single" w:color="000000" w:sz="4" w:space="0"/>
              <w:right w:val="single" w:color="000000" w:sz="4" w:space="0"/>
            </w:tcBorders>
            <w:noWrap w:val="0"/>
            <w:vAlign w:val="center"/>
          </w:tcPr>
          <w:p w14:paraId="2A62F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本次下达</w:t>
            </w:r>
          </w:p>
        </w:tc>
      </w:tr>
      <w:tr w14:paraId="2F0C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02E615">
            <w:pPr>
              <w:jc w:val="center"/>
              <w:rPr>
                <w:rFonts w:hint="eastAsia" w:ascii="宋体" w:hAnsi="宋体" w:eastAsia="宋体" w:cs="宋体"/>
                <w:i w:val="0"/>
                <w:iCs w:val="0"/>
                <w:color w:val="000000"/>
                <w:sz w:val="24"/>
                <w:szCs w:val="24"/>
                <w:u w:val="none"/>
              </w:rPr>
            </w:pPr>
          </w:p>
        </w:tc>
        <w:tc>
          <w:tcPr>
            <w:tcW w:w="5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5203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核定金额</w:t>
            </w:r>
          </w:p>
        </w:tc>
        <w:tc>
          <w:tcPr>
            <w:tcW w:w="5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BF12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提前下达</w:t>
            </w:r>
          </w:p>
        </w:tc>
        <w:tc>
          <w:tcPr>
            <w:tcW w:w="615" w:type="pct"/>
            <w:vMerge w:val="restart"/>
            <w:tcBorders>
              <w:top w:val="single" w:color="000000" w:sz="4" w:space="0"/>
              <w:left w:val="single" w:color="000000" w:sz="4" w:space="0"/>
              <w:bottom w:val="single" w:color="000000" w:sz="4" w:space="0"/>
              <w:right w:val="single" w:color="000000" w:sz="4" w:space="0"/>
            </w:tcBorders>
            <w:noWrap w:val="0"/>
            <w:vAlign w:val="center"/>
          </w:tcPr>
          <w:p w14:paraId="7CD62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结算金额</w:t>
            </w:r>
          </w:p>
        </w:tc>
        <w:tc>
          <w:tcPr>
            <w:tcW w:w="5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CD1E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核定金额</w:t>
            </w:r>
          </w:p>
        </w:tc>
        <w:tc>
          <w:tcPr>
            <w:tcW w:w="577" w:type="pct"/>
            <w:vMerge w:val="restart"/>
            <w:tcBorders>
              <w:top w:val="single" w:color="000000" w:sz="4" w:space="0"/>
              <w:left w:val="single" w:color="000000" w:sz="4" w:space="0"/>
              <w:bottom w:val="single" w:color="000000" w:sz="4" w:space="0"/>
              <w:right w:val="single" w:color="000000" w:sz="4" w:space="0"/>
            </w:tcBorders>
            <w:noWrap w:val="0"/>
            <w:vAlign w:val="center"/>
          </w:tcPr>
          <w:p w14:paraId="79F98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提前下达</w:t>
            </w:r>
          </w:p>
        </w:tc>
        <w:tc>
          <w:tcPr>
            <w:tcW w:w="558" w:type="pct"/>
            <w:vMerge w:val="restart"/>
            <w:tcBorders>
              <w:top w:val="single" w:color="000000" w:sz="4" w:space="0"/>
              <w:left w:val="single" w:color="000000" w:sz="4" w:space="0"/>
              <w:bottom w:val="single" w:color="000000" w:sz="4" w:space="0"/>
              <w:right w:val="single" w:color="000000" w:sz="4" w:space="0"/>
            </w:tcBorders>
            <w:noWrap w:val="0"/>
            <w:vAlign w:val="center"/>
          </w:tcPr>
          <w:p w14:paraId="55E68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结算金额</w:t>
            </w: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24610">
            <w:pPr>
              <w:jc w:val="center"/>
              <w:rPr>
                <w:rFonts w:hint="eastAsia" w:ascii="宋体" w:hAnsi="宋体" w:eastAsia="宋体" w:cs="宋体"/>
                <w:i w:val="0"/>
                <w:iCs w:val="0"/>
                <w:color w:val="000000"/>
                <w:sz w:val="24"/>
                <w:szCs w:val="24"/>
                <w:u w:val="none"/>
              </w:rPr>
            </w:pPr>
          </w:p>
        </w:tc>
      </w:tr>
      <w:tr w14:paraId="3EB8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9E793">
            <w:pPr>
              <w:jc w:val="center"/>
              <w:rPr>
                <w:rFonts w:hint="eastAsia" w:ascii="宋体" w:hAnsi="宋体" w:eastAsia="宋体" w:cs="宋体"/>
                <w:i w:val="0"/>
                <w:iCs w:val="0"/>
                <w:color w:val="000000"/>
                <w:sz w:val="24"/>
                <w:szCs w:val="24"/>
                <w:u w:val="none"/>
              </w:rPr>
            </w:pPr>
          </w:p>
        </w:tc>
        <w:tc>
          <w:tcPr>
            <w:tcW w:w="5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2CCB49">
            <w:pPr>
              <w:jc w:val="center"/>
              <w:rPr>
                <w:rFonts w:hint="eastAsia" w:ascii="宋体" w:hAnsi="宋体" w:eastAsia="宋体" w:cs="宋体"/>
                <w:i w:val="0"/>
                <w:iCs w:val="0"/>
                <w:color w:val="000000"/>
                <w:sz w:val="24"/>
                <w:szCs w:val="24"/>
                <w:u w:val="none"/>
              </w:rPr>
            </w:pPr>
          </w:p>
        </w:tc>
        <w:tc>
          <w:tcPr>
            <w:tcW w:w="5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FFA5A">
            <w:pPr>
              <w:jc w:val="center"/>
              <w:rPr>
                <w:rFonts w:hint="eastAsia" w:ascii="宋体" w:hAnsi="宋体" w:eastAsia="宋体" w:cs="宋体"/>
                <w:i w:val="0"/>
                <w:iCs w:val="0"/>
                <w:color w:val="000000"/>
                <w:sz w:val="24"/>
                <w:szCs w:val="24"/>
                <w:u w:val="none"/>
              </w:rPr>
            </w:pPr>
          </w:p>
        </w:tc>
        <w:tc>
          <w:tcPr>
            <w:tcW w:w="6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796110">
            <w:pPr>
              <w:jc w:val="center"/>
              <w:rPr>
                <w:rFonts w:hint="eastAsia" w:ascii="宋体" w:hAnsi="宋体" w:eastAsia="宋体" w:cs="宋体"/>
                <w:i w:val="0"/>
                <w:iCs w:val="0"/>
                <w:color w:val="000000"/>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50093D">
            <w:pPr>
              <w:jc w:val="center"/>
              <w:rPr>
                <w:rFonts w:hint="eastAsia" w:ascii="宋体" w:hAnsi="宋体" w:eastAsia="宋体" w:cs="宋体"/>
                <w:i w:val="0"/>
                <w:iCs w:val="0"/>
                <w:color w:val="000000"/>
                <w:sz w:val="24"/>
                <w:szCs w:val="24"/>
                <w:u w:val="none"/>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6F1116">
            <w:pPr>
              <w:jc w:val="center"/>
              <w:rPr>
                <w:rFonts w:hint="eastAsia" w:ascii="宋体" w:hAnsi="宋体" w:eastAsia="宋体" w:cs="宋体"/>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3FCE06">
            <w:pPr>
              <w:jc w:val="center"/>
              <w:rPr>
                <w:rFonts w:hint="eastAsia" w:ascii="宋体" w:hAnsi="宋体" w:eastAsia="宋体" w:cs="宋体"/>
                <w:i w:val="0"/>
                <w:iCs w:val="0"/>
                <w:color w:val="000000"/>
                <w:sz w:val="24"/>
                <w:szCs w:val="24"/>
                <w:u w:val="none"/>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7F573A">
            <w:pPr>
              <w:jc w:val="center"/>
              <w:rPr>
                <w:rFonts w:hint="eastAsia" w:ascii="宋体" w:hAnsi="宋体" w:eastAsia="宋体" w:cs="宋体"/>
                <w:i w:val="0"/>
                <w:iCs w:val="0"/>
                <w:color w:val="000000"/>
                <w:sz w:val="24"/>
                <w:szCs w:val="24"/>
                <w:u w:val="none"/>
              </w:rPr>
            </w:pPr>
          </w:p>
        </w:tc>
      </w:tr>
      <w:tr w14:paraId="271E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71" w:type="pct"/>
            <w:tcBorders>
              <w:top w:val="single" w:color="000000" w:sz="4" w:space="0"/>
              <w:left w:val="single" w:color="000000" w:sz="4" w:space="0"/>
              <w:bottom w:val="single" w:color="000000" w:sz="4" w:space="0"/>
              <w:right w:val="single" w:color="000000" w:sz="4" w:space="0"/>
            </w:tcBorders>
            <w:noWrap w:val="0"/>
            <w:vAlign w:val="center"/>
          </w:tcPr>
          <w:p w14:paraId="3874A8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遮岛镇社区卫生服务中心</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15D4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45E10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0DDE7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00101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53711</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2C817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47815</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6B46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5896</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1B2DD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5896</w:t>
            </w:r>
          </w:p>
        </w:tc>
      </w:tr>
      <w:tr w14:paraId="5C62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71" w:type="pct"/>
            <w:tcBorders>
              <w:top w:val="single" w:color="000000" w:sz="4" w:space="0"/>
              <w:left w:val="single" w:color="000000" w:sz="4" w:space="0"/>
              <w:bottom w:val="single" w:color="000000" w:sz="4" w:space="0"/>
              <w:right w:val="single" w:color="000000" w:sz="4" w:space="0"/>
            </w:tcBorders>
            <w:noWrap w:val="0"/>
            <w:vAlign w:val="center"/>
          </w:tcPr>
          <w:p w14:paraId="0712B9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芒东镇中心卫生院</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4FD99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219948</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3EBFA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199488</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1569A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20460</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1932E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157564</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23BE5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140270</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271C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17294</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7642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37754</w:t>
            </w:r>
          </w:p>
        </w:tc>
      </w:tr>
      <w:tr w14:paraId="6EAF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971" w:type="pct"/>
            <w:tcBorders>
              <w:top w:val="single" w:color="000000" w:sz="4" w:space="0"/>
              <w:left w:val="single" w:color="000000" w:sz="4" w:space="0"/>
              <w:bottom w:val="single" w:color="000000" w:sz="4" w:space="0"/>
              <w:right w:val="single" w:color="000000" w:sz="4" w:space="0"/>
            </w:tcBorders>
            <w:noWrap w:val="0"/>
            <w:vAlign w:val="center"/>
          </w:tcPr>
          <w:p w14:paraId="77153A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勐养镇卫生院</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7BA8A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101516</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3A612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92072</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7E049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9444</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76813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123839</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393FE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110247</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C1F5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13592</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CD93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23036</w:t>
            </w:r>
          </w:p>
        </w:tc>
      </w:tr>
      <w:tr w14:paraId="2CB8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1" w:type="pct"/>
            <w:tcBorders>
              <w:top w:val="single" w:color="000000" w:sz="4" w:space="0"/>
              <w:left w:val="single" w:color="000000" w:sz="4" w:space="0"/>
              <w:bottom w:val="single" w:color="000000" w:sz="4" w:space="0"/>
              <w:right w:val="single" w:color="000000" w:sz="4" w:space="0"/>
            </w:tcBorders>
            <w:noWrap w:val="0"/>
            <w:vAlign w:val="center"/>
          </w:tcPr>
          <w:p w14:paraId="59A779E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平山乡卫生院</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F888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122845</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1779F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111418</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4677F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11427</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0E449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88162</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6CB13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78486</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47D5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9676</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F895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21103</w:t>
            </w:r>
          </w:p>
        </w:tc>
      </w:tr>
      <w:tr w14:paraId="0AB6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71" w:type="pct"/>
            <w:tcBorders>
              <w:top w:val="single" w:color="000000" w:sz="4" w:space="0"/>
              <w:left w:val="single" w:color="000000" w:sz="4" w:space="0"/>
              <w:bottom w:val="single" w:color="000000" w:sz="4" w:space="0"/>
              <w:right w:val="single" w:color="000000" w:sz="4" w:space="0"/>
            </w:tcBorders>
            <w:noWrap w:val="0"/>
            <w:vAlign w:val="center"/>
          </w:tcPr>
          <w:p w14:paraId="3BA7737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小厂乡卫生院</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1F435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88000</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7076C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79814</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37F15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8186</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4F6FD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42598</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5C247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37922</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D847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4676</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87F4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12862</w:t>
            </w:r>
          </w:p>
        </w:tc>
      </w:tr>
      <w:tr w14:paraId="515C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71" w:type="pct"/>
            <w:tcBorders>
              <w:top w:val="single" w:color="000000" w:sz="4" w:space="0"/>
              <w:left w:val="single" w:color="000000" w:sz="4" w:space="0"/>
              <w:bottom w:val="single" w:color="000000" w:sz="4" w:space="0"/>
              <w:right w:val="single" w:color="000000" w:sz="4" w:space="0"/>
            </w:tcBorders>
            <w:noWrap w:val="0"/>
            <w:vAlign w:val="center"/>
          </w:tcPr>
          <w:p w14:paraId="6A417D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大厂乡中心卫生院</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2CC13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74710</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71EFF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67760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2A157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6950</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7FCB0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57118</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1A034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50850</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9E79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6268</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4BECB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13218</w:t>
            </w:r>
          </w:p>
        </w:tc>
      </w:tr>
      <w:tr w14:paraId="32DC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1" w:type="pct"/>
            <w:tcBorders>
              <w:top w:val="single" w:color="000000" w:sz="4" w:space="0"/>
              <w:left w:val="single" w:color="000000" w:sz="4" w:space="0"/>
              <w:bottom w:val="single" w:color="000000" w:sz="4" w:space="0"/>
              <w:right w:val="single" w:color="000000" w:sz="4" w:space="0"/>
            </w:tcBorders>
            <w:noWrap w:val="0"/>
            <w:vAlign w:val="center"/>
          </w:tcPr>
          <w:p w14:paraId="2D196B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九保乡卫生院</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69172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55994</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29743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50786</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1C8D7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40CC4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124680</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09891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110994</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A2C9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13686</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57BFD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18894</w:t>
            </w:r>
          </w:p>
        </w:tc>
      </w:tr>
      <w:tr w14:paraId="7195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971" w:type="pct"/>
            <w:tcBorders>
              <w:top w:val="single" w:color="000000" w:sz="4" w:space="0"/>
              <w:left w:val="single" w:color="000000" w:sz="4" w:space="0"/>
              <w:bottom w:val="single" w:color="000000" w:sz="4" w:space="0"/>
              <w:right w:val="single" w:color="000000" w:sz="4" w:space="0"/>
            </w:tcBorders>
            <w:noWrap w:val="0"/>
            <w:vAlign w:val="center"/>
          </w:tcPr>
          <w:p w14:paraId="2802B2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曩宋乡中心卫生院</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292A9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119118</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11347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108037</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184B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11081</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7C2C0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73253</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007F0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65215 </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E42E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8038</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C41C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19119</w:t>
            </w:r>
          </w:p>
        </w:tc>
      </w:tr>
      <w:tr w14:paraId="1BCA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971" w:type="pct"/>
            <w:tcBorders>
              <w:top w:val="single" w:color="000000" w:sz="4" w:space="0"/>
              <w:left w:val="single" w:color="000000" w:sz="4" w:space="0"/>
              <w:bottom w:val="single" w:color="000000" w:sz="4" w:space="0"/>
              <w:right w:val="single" w:color="000000" w:sz="4" w:space="0"/>
            </w:tcBorders>
            <w:noWrap w:val="0"/>
            <w:vAlign w:val="center"/>
          </w:tcPr>
          <w:p w14:paraId="5A825A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河西乡卫生院</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6C538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77869</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2BA98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70625</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424D1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7244</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720DE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99075</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3BFA6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88201</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BD08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10874</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4551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18118</w:t>
            </w:r>
          </w:p>
        </w:tc>
      </w:tr>
      <w:tr w14:paraId="6163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71" w:type="pct"/>
            <w:tcBorders>
              <w:top w:val="single" w:color="000000" w:sz="4" w:space="0"/>
              <w:left w:val="single" w:color="000000" w:sz="4" w:space="0"/>
              <w:bottom w:val="single" w:color="000000" w:sz="4" w:space="0"/>
              <w:right w:val="single" w:color="000000" w:sz="4" w:space="0"/>
            </w:tcBorders>
            <w:noWrap/>
            <w:vAlign w:val="center"/>
          </w:tcPr>
          <w:p w14:paraId="16ED0D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337B33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860000</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1AD9D4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780000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27F466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80000</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6ED01A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820000</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73EDA8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730000</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8BBAC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90000</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23B2B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170000</w:t>
            </w:r>
          </w:p>
        </w:tc>
      </w:tr>
    </w:tbl>
    <w:p w14:paraId="1D1702A5">
      <w:pPr>
        <w:pStyle w:val="2"/>
        <w:rPr>
          <w:rFonts w:hint="default"/>
          <w:lang w:val="en-US" w:eastAsia="zh-CN"/>
        </w:rPr>
      </w:pPr>
    </w:p>
    <w:p w14:paraId="491605A5">
      <w:pPr>
        <w:pStyle w:val="2"/>
        <w:rPr>
          <w:rFonts w:hint="default" w:ascii="Times New Roman" w:hAnsi="Times New Roman" w:eastAsia="方正仿宋_GBK" w:cs="Times New Roman"/>
          <w:sz w:val="32"/>
          <w:szCs w:val="32"/>
          <w:lang w:val="en-US" w:eastAsia="zh-CN"/>
        </w:rPr>
        <w:sectPr>
          <w:pgSz w:w="16838" w:h="11906" w:orient="landscape"/>
          <w:pgMar w:top="1531" w:right="2098" w:bottom="1474" w:left="1531" w:header="851" w:footer="1134" w:gutter="0"/>
          <w:paperSrc/>
          <w:pgNumType w:fmt="numberInDash"/>
          <w:cols w:space="720" w:num="1"/>
          <w:rtlGutter w:val="0"/>
          <w:docGrid w:type="lines" w:linePitch="329" w:charSpace="0"/>
        </w:sectPr>
      </w:pPr>
    </w:p>
    <w:tbl>
      <w:tblPr>
        <w:tblStyle w:val="9"/>
        <w:tblW w:w="582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1094"/>
        <w:gridCol w:w="1227"/>
        <w:gridCol w:w="1013"/>
        <w:gridCol w:w="2226"/>
        <w:gridCol w:w="418"/>
        <w:gridCol w:w="236"/>
        <w:gridCol w:w="845"/>
        <w:gridCol w:w="843"/>
        <w:gridCol w:w="225"/>
        <w:gridCol w:w="624"/>
        <w:gridCol w:w="879"/>
      </w:tblGrid>
      <w:tr w14:paraId="14B3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4" w:type="pct"/>
            <w:tcBorders>
              <w:top w:val="nil"/>
              <w:left w:val="nil"/>
              <w:bottom w:val="nil"/>
              <w:right w:val="nil"/>
            </w:tcBorders>
            <w:noWrap/>
            <w:vAlign w:val="center"/>
          </w:tcPr>
          <w:p w14:paraId="28F37CBE">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c>
          <w:tcPr>
            <w:tcW w:w="514" w:type="pct"/>
            <w:tcBorders>
              <w:top w:val="nil"/>
              <w:left w:val="nil"/>
              <w:bottom w:val="nil"/>
              <w:right w:val="nil"/>
            </w:tcBorders>
            <w:noWrap/>
            <w:vAlign w:val="center"/>
          </w:tcPr>
          <w:p w14:paraId="366F4233">
            <w:pPr>
              <w:rPr>
                <w:rFonts w:hint="eastAsia" w:ascii="黑体" w:hAnsi="宋体" w:eastAsia="黑体" w:cs="黑体"/>
                <w:i w:val="0"/>
                <w:iCs w:val="0"/>
                <w:color w:val="000000"/>
                <w:sz w:val="28"/>
                <w:szCs w:val="28"/>
                <w:u w:val="none"/>
              </w:rPr>
            </w:pPr>
          </w:p>
        </w:tc>
        <w:tc>
          <w:tcPr>
            <w:tcW w:w="578" w:type="pct"/>
            <w:tcBorders>
              <w:top w:val="nil"/>
              <w:left w:val="nil"/>
              <w:bottom w:val="nil"/>
              <w:right w:val="nil"/>
            </w:tcBorders>
            <w:noWrap/>
            <w:vAlign w:val="center"/>
          </w:tcPr>
          <w:p w14:paraId="3778666E">
            <w:pPr>
              <w:rPr>
                <w:rFonts w:hint="eastAsia" w:ascii="黑体" w:hAnsi="宋体" w:eastAsia="黑体" w:cs="黑体"/>
                <w:i w:val="0"/>
                <w:iCs w:val="0"/>
                <w:color w:val="000000"/>
                <w:sz w:val="28"/>
                <w:szCs w:val="28"/>
                <w:u w:val="none"/>
              </w:rPr>
            </w:pPr>
          </w:p>
        </w:tc>
        <w:tc>
          <w:tcPr>
            <w:tcW w:w="1722" w:type="pct"/>
            <w:gridSpan w:val="3"/>
            <w:tcBorders>
              <w:top w:val="nil"/>
              <w:left w:val="nil"/>
              <w:bottom w:val="nil"/>
              <w:right w:val="nil"/>
            </w:tcBorders>
            <w:noWrap/>
            <w:vAlign w:val="center"/>
          </w:tcPr>
          <w:p w14:paraId="056ED998">
            <w:pPr>
              <w:rPr>
                <w:rFonts w:hint="eastAsia" w:ascii="黑体" w:hAnsi="宋体" w:eastAsia="黑体" w:cs="黑体"/>
                <w:i w:val="0"/>
                <w:iCs w:val="0"/>
                <w:color w:val="000000"/>
                <w:sz w:val="28"/>
                <w:szCs w:val="28"/>
                <w:u w:val="none"/>
              </w:rPr>
            </w:pPr>
          </w:p>
        </w:tc>
        <w:tc>
          <w:tcPr>
            <w:tcW w:w="111" w:type="pct"/>
            <w:tcBorders>
              <w:top w:val="nil"/>
              <w:left w:val="nil"/>
              <w:bottom w:val="nil"/>
              <w:right w:val="nil"/>
            </w:tcBorders>
            <w:noWrap/>
            <w:vAlign w:val="center"/>
          </w:tcPr>
          <w:p w14:paraId="28F83FC2">
            <w:pPr>
              <w:rPr>
                <w:rFonts w:hint="eastAsia" w:ascii="黑体" w:hAnsi="宋体" w:eastAsia="黑体" w:cs="黑体"/>
                <w:i w:val="0"/>
                <w:iCs w:val="0"/>
                <w:color w:val="000000"/>
                <w:sz w:val="28"/>
                <w:szCs w:val="28"/>
                <w:u w:val="none"/>
              </w:rPr>
            </w:pPr>
          </w:p>
        </w:tc>
        <w:tc>
          <w:tcPr>
            <w:tcW w:w="398" w:type="pct"/>
            <w:tcBorders>
              <w:top w:val="nil"/>
              <w:left w:val="nil"/>
              <w:bottom w:val="nil"/>
              <w:right w:val="nil"/>
            </w:tcBorders>
            <w:noWrap/>
            <w:vAlign w:val="center"/>
          </w:tcPr>
          <w:p w14:paraId="504DBBDC">
            <w:pPr>
              <w:rPr>
                <w:rFonts w:hint="eastAsia" w:ascii="黑体" w:hAnsi="宋体" w:eastAsia="黑体" w:cs="黑体"/>
                <w:i w:val="0"/>
                <w:iCs w:val="0"/>
                <w:color w:val="000000"/>
                <w:sz w:val="28"/>
                <w:szCs w:val="28"/>
                <w:u w:val="none"/>
              </w:rPr>
            </w:pPr>
          </w:p>
        </w:tc>
        <w:tc>
          <w:tcPr>
            <w:tcW w:w="397" w:type="pct"/>
            <w:tcBorders>
              <w:top w:val="nil"/>
              <w:left w:val="nil"/>
              <w:bottom w:val="nil"/>
              <w:right w:val="nil"/>
            </w:tcBorders>
            <w:noWrap/>
            <w:vAlign w:val="center"/>
          </w:tcPr>
          <w:p w14:paraId="3E93A7D8">
            <w:pPr>
              <w:rPr>
                <w:rFonts w:hint="eastAsia" w:ascii="黑体" w:hAnsi="宋体" w:eastAsia="黑体" w:cs="黑体"/>
                <w:i w:val="0"/>
                <w:iCs w:val="0"/>
                <w:color w:val="000000"/>
                <w:sz w:val="28"/>
                <w:szCs w:val="28"/>
                <w:u w:val="none"/>
              </w:rPr>
            </w:pPr>
          </w:p>
        </w:tc>
        <w:tc>
          <w:tcPr>
            <w:tcW w:w="399" w:type="pct"/>
            <w:gridSpan w:val="2"/>
            <w:tcBorders>
              <w:top w:val="nil"/>
              <w:left w:val="nil"/>
              <w:bottom w:val="nil"/>
              <w:right w:val="nil"/>
            </w:tcBorders>
            <w:noWrap/>
            <w:vAlign w:val="center"/>
          </w:tcPr>
          <w:p w14:paraId="1C649380">
            <w:pPr>
              <w:rPr>
                <w:rFonts w:hint="eastAsia" w:ascii="黑体" w:hAnsi="宋体" w:eastAsia="黑体" w:cs="黑体"/>
                <w:i w:val="0"/>
                <w:iCs w:val="0"/>
                <w:color w:val="000000"/>
                <w:sz w:val="28"/>
                <w:szCs w:val="28"/>
                <w:u w:val="none"/>
              </w:rPr>
            </w:pPr>
          </w:p>
        </w:tc>
        <w:tc>
          <w:tcPr>
            <w:tcW w:w="412" w:type="pct"/>
            <w:tcBorders>
              <w:top w:val="nil"/>
              <w:left w:val="nil"/>
              <w:bottom w:val="nil"/>
              <w:right w:val="nil"/>
            </w:tcBorders>
            <w:noWrap/>
            <w:vAlign w:val="center"/>
          </w:tcPr>
          <w:p w14:paraId="22D670C9">
            <w:pPr>
              <w:rPr>
                <w:rFonts w:hint="eastAsia" w:ascii="黑体" w:hAnsi="宋体" w:eastAsia="黑体" w:cs="黑体"/>
                <w:i w:val="0"/>
                <w:iCs w:val="0"/>
                <w:color w:val="000000"/>
                <w:sz w:val="28"/>
                <w:szCs w:val="28"/>
                <w:u w:val="none"/>
              </w:rPr>
            </w:pPr>
          </w:p>
        </w:tc>
      </w:tr>
      <w:tr w14:paraId="2CDE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720" w:hRule="atLeast"/>
        </w:trPr>
        <w:tc>
          <w:tcPr>
            <w:tcW w:w="4291" w:type="pct"/>
            <w:gridSpan w:val="10"/>
            <w:tcBorders>
              <w:top w:val="nil"/>
              <w:left w:val="nil"/>
              <w:bottom w:val="nil"/>
              <w:right w:val="nil"/>
            </w:tcBorders>
            <w:noWrap w:val="0"/>
            <w:vAlign w:val="center"/>
          </w:tcPr>
          <w:p w14:paraId="75206AF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2024年基本药物制度补助资金绩效目标表</w:t>
            </w:r>
          </w:p>
        </w:tc>
      </w:tr>
      <w:tr w14:paraId="6D74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330" w:hRule="atLeast"/>
        </w:trPr>
        <w:tc>
          <w:tcPr>
            <w:tcW w:w="979" w:type="pct"/>
            <w:gridSpan w:val="2"/>
            <w:tcBorders>
              <w:top w:val="single" w:color="000000" w:sz="4" w:space="0"/>
              <w:left w:val="single" w:color="000000" w:sz="4" w:space="0"/>
              <w:bottom w:val="single" w:color="000000" w:sz="4" w:space="0"/>
              <w:right w:val="single" w:color="000000" w:sz="4" w:space="0"/>
            </w:tcBorders>
            <w:noWrap/>
            <w:vAlign w:val="center"/>
          </w:tcPr>
          <w:p w14:paraId="166B0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专项名称</w:t>
            </w:r>
          </w:p>
        </w:tc>
        <w:tc>
          <w:tcPr>
            <w:tcW w:w="3312" w:type="pct"/>
            <w:gridSpan w:val="8"/>
            <w:tcBorders>
              <w:top w:val="single" w:color="000000" w:sz="4" w:space="0"/>
              <w:left w:val="single" w:color="000000" w:sz="4" w:space="0"/>
              <w:bottom w:val="single" w:color="000000" w:sz="4" w:space="0"/>
              <w:right w:val="single" w:color="000000" w:sz="4" w:space="0"/>
            </w:tcBorders>
            <w:noWrap w:val="0"/>
            <w:vAlign w:val="center"/>
          </w:tcPr>
          <w:p w14:paraId="46AF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基本药物制度补助资金</w:t>
            </w:r>
          </w:p>
        </w:tc>
      </w:tr>
      <w:tr w14:paraId="6B42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285" w:hRule="atLeast"/>
        </w:trPr>
        <w:tc>
          <w:tcPr>
            <w:tcW w:w="979" w:type="pct"/>
            <w:gridSpan w:val="2"/>
            <w:tcBorders>
              <w:top w:val="single" w:color="000000" w:sz="4" w:space="0"/>
              <w:left w:val="single" w:color="000000" w:sz="4" w:space="0"/>
              <w:bottom w:val="single" w:color="000000" w:sz="4" w:space="0"/>
              <w:right w:val="single" w:color="000000" w:sz="4" w:space="0"/>
            </w:tcBorders>
            <w:noWrap/>
            <w:vAlign w:val="center"/>
          </w:tcPr>
          <w:p w14:paraId="01244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3312" w:type="pct"/>
            <w:gridSpan w:val="8"/>
            <w:tcBorders>
              <w:top w:val="single" w:color="000000" w:sz="4" w:space="0"/>
              <w:left w:val="single" w:color="000000" w:sz="4" w:space="0"/>
              <w:bottom w:val="single" w:color="000000" w:sz="4" w:space="0"/>
              <w:right w:val="single" w:color="000000" w:sz="4" w:space="0"/>
            </w:tcBorders>
            <w:noWrap w:val="0"/>
            <w:vAlign w:val="center"/>
          </w:tcPr>
          <w:p w14:paraId="20D8E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国家卫生健康委</w:t>
            </w:r>
          </w:p>
        </w:tc>
      </w:tr>
      <w:tr w14:paraId="408F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400" w:hRule="atLeast"/>
        </w:trPr>
        <w:tc>
          <w:tcPr>
            <w:tcW w:w="979" w:type="pct"/>
            <w:gridSpan w:val="2"/>
            <w:tcBorders>
              <w:top w:val="single" w:color="000000" w:sz="4" w:space="0"/>
              <w:left w:val="single" w:color="000000" w:sz="4" w:space="0"/>
              <w:bottom w:val="single" w:color="000000" w:sz="4" w:space="0"/>
              <w:right w:val="single" w:color="000000" w:sz="4" w:space="0"/>
            </w:tcBorders>
            <w:noWrap/>
            <w:vAlign w:val="center"/>
          </w:tcPr>
          <w:p w14:paraId="222EA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州级财政部门</w:t>
            </w:r>
          </w:p>
        </w:tc>
        <w:tc>
          <w:tcPr>
            <w:tcW w:w="1055" w:type="pct"/>
            <w:gridSpan w:val="2"/>
            <w:tcBorders>
              <w:top w:val="single" w:color="000000" w:sz="4" w:space="0"/>
              <w:left w:val="single" w:color="000000" w:sz="4" w:space="0"/>
              <w:bottom w:val="single" w:color="000000" w:sz="4" w:space="0"/>
              <w:right w:val="single" w:color="auto" w:sz="4" w:space="0"/>
            </w:tcBorders>
            <w:noWrap w:val="0"/>
            <w:vAlign w:val="center"/>
          </w:tcPr>
          <w:p w14:paraId="08DA5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德宏州财政局</w:t>
            </w:r>
          </w:p>
        </w:tc>
        <w:tc>
          <w:tcPr>
            <w:tcW w:w="1048" w:type="pct"/>
            <w:tcBorders>
              <w:top w:val="single" w:color="000000" w:sz="4" w:space="0"/>
              <w:left w:val="single" w:color="auto" w:sz="4" w:space="0"/>
              <w:bottom w:val="single" w:color="000000" w:sz="4" w:space="0"/>
              <w:right w:val="single" w:color="000000" w:sz="4" w:space="0"/>
            </w:tcBorders>
            <w:noWrap w:val="0"/>
            <w:vAlign w:val="center"/>
          </w:tcPr>
          <w:p w14:paraId="11EEC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州级主管部门</w:t>
            </w:r>
          </w:p>
        </w:tc>
        <w:tc>
          <w:tcPr>
            <w:tcW w:w="1208" w:type="pct"/>
            <w:gridSpan w:val="5"/>
            <w:tcBorders>
              <w:top w:val="single" w:color="000000" w:sz="4" w:space="0"/>
              <w:left w:val="single" w:color="000000" w:sz="4" w:space="0"/>
              <w:bottom w:val="single" w:color="000000" w:sz="4" w:space="0"/>
              <w:right w:val="single" w:color="000000" w:sz="4" w:space="0"/>
            </w:tcBorders>
            <w:noWrap/>
            <w:vAlign w:val="center"/>
          </w:tcPr>
          <w:p w14:paraId="54004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德宏州卫生健康委</w:t>
            </w:r>
          </w:p>
        </w:tc>
      </w:tr>
      <w:tr w14:paraId="75F5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320" w:hRule="atLeast"/>
        </w:trPr>
        <w:tc>
          <w:tcPr>
            <w:tcW w:w="979" w:type="pct"/>
            <w:gridSpan w:val="2"/>
            <w:tcBorders>
              <w:top w:val="single" w:color="000000" w:sz="4" w:space="0"/>
              <w:left w:val="single" w:color="000000" w:sz="4" w:space="0"/>
              <w:bottom w:val="single" w:color="000000" w:sz="4" w:space="0"/>
              <w:right w:val="single" w:color="000000" w:sz="4" w:space="0"/>
            </w:tcBorders>
            <w:noWrap/>
            <w:vAlign w:val="center"/>
          </w:tcPr>
          <w:p w14:paraId="17096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县、市财政部门</w:t>
            </w:r>
          </w:p>
        </w:tc>
        <w:tc>
          <w:tcPr>
            <w:tcW w:w="1055" w:type="pct"/>
            <w:gridSpan w:val="2"/>
            <w:tcBorders>
              <w:top w:val="single" w:color="000000" w:sz="4" w:space="0"/>
              <w:left w:val="single" w:color="000000" w:sz="4" w:space="0"/>
              <w:bottom w:val="single" w:color="000000" w:sz="4" w:space="0"/>
              <w:right w:val="single" w:color="auto" w:sz="4" w:space="0"/>
            </w:tcBorders>
            <w:noWrap w:val="0"/>
            <w:vAlign w:val="center"/>
          </w:tcPr>
          <w:p w14:paraId="0F66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县、市财政局</w:t>
            </w:r>
          </w:p>
        </w:tc>
        <w:tc>
          <w:tcPr>
            <w:tcW w:w="1048" w:type="pct"/>
            <w:tcBorders>
              <w:top w:val="single" w:color="000000" w:sz="4" w:space="0"/>
              <w:left w:val="single" w:color="auto" w:sz="4" w:space="0"/>
              <w:bottom w:val="single" w:color="000000" w:sz="4" w:space="0"/>
              <w:right w:val="single" w:color="000000" w:sz="4" w:space="0"/>
            </w:tcBorders>
            <w:noWrap w:val="0"/>
            <w:vAlign w:val="center"/>
          </w:tcPr>
          <w:p w14:paraId="1B564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县、市级主管部门</w:t>
            </w:r>
          </w:p>
        </w:tc>
        <w:tc>
          <w:tcPr>
            <w:tcW w:w="1208" w:type="pct"/>
            <w:gridSpan w:val="5"/>
            <w:tcBorders>
              <w:top w:val="single" w:color="000000" w:sz="4" w:space="0"/>
              <w:left w:val="single" w:color="000000" w:sz="4" w:space="0"/>
              <w:bottom w:val="single" w:color="000000" w:sz="4" w:space="0"/>
              <w:right w:val="single" w:color="000000" w:sz="4" w:space="0"/>
            </w:tcBorders>
            <w:noWrap/>
            <w:vAlign w:val="center"/>
          </w:tcPr>
          <w:p w14:paraId="4B02E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县、市卫生健康局</w:t>
            </w:r>
          </w:p>
        </w:tc>
      </w:tr>
      <w:tr w14:paraId="5FE7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980" w:hRule="atLeast"/>
        </w:trPr>
        <w:tc>
          <w:tcPr>
            <w:tcW w:w="979" w:type="pct"/>
            <w:gridSpan w:val="2"/>
            <w:tcBorders>
              <w:top w:val="single" w:color="000000" w:sz="4" w:space="0"/>
              <w:left w:val="single" w:color="000000" w:sz="4" w:space="0"/>
              <w:bottom w:val="single" w:color="000000" w:sz="4" w:space="0"/>
              <w:right w:val="single" w:color="000000" w:sz="4" w:space="0"/>
            </w:tcBorders>
            <w:noWrap/>
            <w:vAlign w:val="center"/>
          </w:tcPr>
          <w:p w14:paraId="04536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3312" w:type="pct"/>
            <w:gridSpan w:val="8"/>
            <w:tcBorders>
              <w:top w:val="single" w:color="000000" w:sz="4" w:space="0"/>
              <w:left w:val="single" w:color="000000" w:sz="4" w:space="0"/>
              <w:bottom w:val="single" w:color="000000" w:sz="4" w:space="0"/>
              <w:right w:val="single" w:color="000000" w:sz="4" w:space="0"/>
            </w:tcBorders>
            <w:noWrap w:val="0"/>
            <w:vAlign w:val="center"/>
          </w:tcPr>
          <w:p w14:paraId="7C186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目标1：保证所有政府办基层医疗卫生机构实施国家基本药物制度，推进综合改革顺利进行。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目标2：对实施国家基本药物制度的村卫生室给予补助，支持国家基本药物制度在村卫生室顺利实施。</w:t>
            </w:r>
          </w:p>
        </w:tc>
      </w:tr>
      <w:tr w14:paraId="0A99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365" w:hRule="atLeast"/>
        </w:trPr>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14:paraId="0077F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3917F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78" w:type="pct"/>
            <w:vMerge w:val="restart"/>
            <w:tcBorders>
              <w:top w:val="single" w:color="000000" w:sz="4" w:space="0"/>
              <w:left w:val="single" w:color="000000" w:sz="4" w:space="0"/>
              <w:bottom w:val="single" w:color="000000" w:sz="4" w:space="0"/>
              <w:right w:val="single" w:color="000000" w:sz="4" w:space="0"/>
            </w:tcBorders>
            <w:noWrap/>
            <w:vAlign w:val="center"/>
          </w:tcPr>
          <w:p w14:paraId="32629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2"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9D3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011" w:type="pct"/>
            <w:gridSpan w:val="4"/>
            <w:tcBorders>
              <w:top w:val="single" w:color="000000" w:sz="4" w:space="0"/>
              <w:left w:val="single" w:color="000000" w:sz="4" w:space="0"/>
              <w:bottom w:val="single" w:color="000000" w:sz="4" w:space="0"/>
              <w:right w:val="single" w:color="000000" w:sz="4" w:space="0"/>
            </w:tcBorders>
            <w:noWrap/>
            <w:vAlign w:val="center"/>
          </w:tcPr>
          <w:p w14:paraId="5F7F7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14:paraId="6712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42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72B23A">
            <w:pPr>
              <w:jc w:val="center"/>
              <w:rPr>
                <w:rFonts w:hint="eastAsia" w:ascii="宋体" w:hAnsi="宋体" w:eastAsia="宋体" w:cs="宋体"/>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34B7D">
            <w:pPr>
              <w:jc w:val="center"/>
              <w:rPr>
                <w:rFonts w:hint="eastAsia" w:ascii="宋体" w:hAnsi="宋体" w:eastAsia="宋体" w:cs="宋体"/>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12828259">
            <w:pPr>
              <w:jc w:val="center"/>
              <w:rPr>
                <w:rFonts w:hint="eastAsia" w:ascii="宋体" w:hAnsi="宋体" w:eastAsia="宋体" w:cs="宋体"/>
                <w:i w:val="0"/>
                <w:iCs w:val="0"/>
                <w:color w:val="000000"/>
                <w:sz w:val="18"/>
                <w:szCs w:val="18"/>
                <w:u w:val="none"/>
              </w:rPr>
            </w:pPr>
          </w:p>
        </w:tc>
        <w:tc>
          <w:tcPr>
            <w:tcW w:w="172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26DA823">
            <w:pPr>
              <w:jc w:val="center"/>
              <w:rPr>
                <w:rFonts w:hint="eastAsia" w:ascii="宋体" w:hAnsi="宋体" w:eastAsia="宋体" w:cs="宋体"/>
                <w:i w:val="0"/>
                <w:iCs w:val="0"/>
                <w:color w:val="000000"/>
                <w:sz w:val="18"/>
                <w:szCs w:val="18"/>
                <w:u w:val="none"/>
              </w:rPr>
            </w:pP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59149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梁河县</w:t>
            </w:r>
          </w:p>
        </w:tc>
      </w:tr>
      <w:tr w14:paraId="16AD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635"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79D25A">
            <w:pPr>
              <w:jc w:val="center"/>
              <w:rPr>
                <w:rFonts w:hint="eastAsia" w:ascii="宋体" w:hAnsi="宋体" w:eastAsia="宋体" w:cs="宋体"/>
                <w:i w:val="0"/>
                <w:iCs w:val="0"/>
                <w:color w:val="000000"/>
                <w:sz w:val="18"/>
                <w:szCs w:val="18"/>
                <w:u w:val="none"/>
              </w:rPr>
            </w:pP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01FC8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78" w:type="pct"/>
            <w:vMerge w:val="restart"/>
            <w:tcBorders>
              <w:top w:val="single" w:color="000000" w:sz="4" w:space="0"/>
              <w:left w:val="single" w:color="000000" w:sz="4" w:space="0"/>
              <w:bottom w:val="single" w:color="000000" w:sz="4" w:space="0"/>
              <w:right w:val="single" w:color="000000" w:sz="4" w:space="0"/>
            </w:tcBorders>
            <w:noWrap w:val="0"/>
            <w:vAlign w:val="center"/>
          </w:tcPr>
          <w:p w14:paraId="03ADE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19A5A8E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政府办基层医疗卫生机构实施基本药物制度覆盖率</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2FAA8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DA3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35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F12FA">
            <w:pPr>
              <w:jc w:val="center"/>
              <w:rPr>
                <w:rFonts w:hint="eastAsia" w:ascii="宋体" w:hAnsi="宋体" w:eastAsia="宋体" w:cs="宋体"/>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E33E09">
            <w:pPr>
              <w:jc w:val="center"/>
              <w:rPr>
                <w:rFonts w:hint="eastAsia" w:ascii="宋体" w:hAnsi="宋体" w:eastAsia="宋体" w:cs="宋体"/>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2BEF2D">
            <w:pPr>
              <w:jc w:val="center"/>
              <w:rPr>
                <w:rFonts w:hint="eastAsia" w:ascii="宋体" w:hAnsi="宋体" w:eastAsia="宋体" w:cs="宋体"/>
                <w:i w:val="0"/>
                <w:iCs w:val="0"/>
                <w:color w:val="000000"/>
                <w:sz w:val="18"/>
                <w:szCs w:val="18"/>
                <w:u w:val="none"/>
              </w:rPr>
            </w:pP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3930F15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村卫生室实施基本药物制度覆盖率</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472F5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4A0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498"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77613">
            <w:pPr>
              <w:jc w:val="center"/>
              <w:rPr>
                <w:rFonts w:hint="eastAsia" w:ascii="宋体" w:hAnsi="宋体" w:eastAsia="宋体" w:cs="宋体"/>
                <w:i w:val="0"/>
                <w:iCs w:val="0"/>
                <w:color w:val="000000"/>
                <w:sz w:val="18"/>
                <w:szCs w:val="18"/>
                <w:u w:val="none"/>
              </w:rPr>
            </w:pP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5FA0D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77E91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3147B7D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乡村医生收入</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7584E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保持稳定</w:t>
            </w:r>
          </w:p>
        </w:tc>
      </w:tr>
      <w:tr w14:paraId="36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534"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D9D3B3">
            <w:pPr>
              <w:jc w:val="center"/>
              <w:rPr>
                <w:rFonts w:hint="eastAsia" w:ascii="宋体" w:hAnsi="宋体" w:eastAsia="宋体" w:cs="宋体"/>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DA6DFA">
            <w:pPr>
              <w:jc w:val="center"/>
              <w:rPr>
                <w:rFonts w:hint="eastAsia" w:ascii="宋体" w:hAnsi="宋体" w:eastAsia="宋体" w:cs="宋体"/>
                <w:i w:val="0"/>
                <w:iCs w:val="0"/>
                <w:color w:val="000000"/>
                <w:sz w:val="18"/>
                <w:szCs w:val="18"/>
                <w:u w:val="none"/>
              </w:rPr>
            </w:pPr>
          </w:p>
        </w:tc>
        <w:tc>
          <w:tcPr>
            <w:tcW w:w="578" w:type="pct"/>
            <w:vMerge w:val="restart"/>
            <w:tcBorders>
              <w:top w:val="single" w:color="000000" w:sz="4" w:space="0"/>
              <w:left w:val="single" w:color="000000" w:sz="4" w:space="0"/>
              <w:bottom w:val="single" w:color="000000" w:sz="4" w:space="0"/>
              <w:right w:val="single" w:color="000000" w:sz="4" w:space="0"/>
            </w:tcBorders>
            <w:noWrap w:val="0"/>
            <w:vAlign w:val="center"/>
          </w:tcPr>
          <w:p w14:paraId="42E90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5DE3902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覆盖乡村医生人数（人）</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44821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r>
      <w:tr w14:paraId="7346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585"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9475AB">
            <w:pPr>
              <w:jc w:val="center"/>
              <w:rPr>
                <w:rFonts w:hint="eastAsia" w:ascii="宋体" w:hAnsi="宋体" w:eastAsia="宋体" w:cs="宋体"/>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098C1">
            <w:pPr>
              <w:jc w:val="center"/>
              <w:rPr>
                <w:rFonts w:hint="eastAsia" w:ascii="宋体" w:hAnsi="宋体" w:eastAsia="宋体" w:cs="宋体"/>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A99BB">
            <w:pPr>
              <w:jc w:val="center"/>
              <w:rPr>
                <w:rFonts w:hint="eastAsia" w:ascii="宋体" w:hAnsi="宋体" w:eastAsia="宋体" w:cs="宋体"/>
                <w:i w:val="0"/>
                <w:iCs w:val="0"/>
                <w:color w:val="000000"/>
                <w:sz w:val="18"/>
                <w:szCs w:val="18"/>
                <w:u w:val="none"/>
              </w:rPr>
            </w:pP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241A0A9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基层医疗卫生机构“优质服务基层行”活动开展评价机构数比例</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71773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0123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81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ABFE81">
            <w:pPr>
              <w:jc w:val="center"/>
              <w:rPr>
                <w:rFonts w:hint="eastAsia" w:ascii="宋体" w:hAnsi="宋体" w:eastAsia="宋体" w:cs="宋体"/>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E8E043">
            <w:pPr>
              <w:jc w:val="center"/>
              <w:rPr>
                <w:rFonts w:hint="eastAsia" w:ascii="宋体" w:hAnsi="宋体" w:eastAsia="宋体" w:cs="宋体"/>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10359B">
            <w:pPr>
              <w:jc w:val="center"/>
              <w:rPr>
                <w:rFonts w:hint="eastAsia" w:ascii="宋体" w:hAnsi="宋体" w:eastAsia="宋体" w:cs="宋体"/>
                <w:i w:val="0"/>
                <w:iCs w:val="0"/>
                <w:color w:val="000000"/>
                <w:sz w:val="18"/>
                <w:szCs w:val="18"/>
                <w:u w:val="none"/>
              </w:rPr>
            </w:pP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094ABEE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基层医疗卫生机构“优质服务基层行”活动达到基本标准及以上的比例</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20B39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较上年度有提高，达到90%</w:t>
            </w:r>
          </w:p>
        </w:tc>
      </w:tr>
      <w:tr w14:paraId="3B54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41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F72152">
            <w:pPr>
              <w:jc w:val="center"/>
              <w:rPr>
                <w:rFonts w:hint="eastAsia" w:ascii="宋体" w:hAnsi="宋体" w:eastAsia="宋体" w:cs="宋体"/>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E223E6">
            <w:pPr>
              <w:jc w:val="center"/>
              <w:rPr>
                <w:rFonts w:hint="eastAsia" w:ascii="宋体" w:hAnsi="宋体" w:eastAsia="宋体" w:cs="宋体"/>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B2F57F">
            <w:pPr>
              <w:jc w:val="center"/>
              <w:rPr>
                <w:rFonts w:hint="eastAsia" w:ascii="宋体" w:hAnsi="宋体" w:eastAsia="宋体" w:cs="宋体"/>
                <w:i w:val="0"/>
                <w:iCs w:val="0"/>
                <w:color w:val="000000"/>
                <w:sz w:val="18"/>
                <w:szCs w:val="18"/>
                <w:u w:val="none"/>
              </w:rPr>
            </w:pP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7B1C8F0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县域内基层医疗卫生机构 门急诊占比</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614B9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较上一年度提升</w:t>
            </w:r>
          </w:p>
        </w:tc>
      </w:tr>
      <w:tr w14:paraId="0986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95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3C0F55">
            <w:pPr>
              <w:jc w:val="center"/>
              <w:rPr>
                <w:rFonts w:hint="eastAsia" w:ascii="宋体" w:hAnsi="宋体" w:eastAsia="宋体" w:cs="宋体"/>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0E293">
            <w:pPr>
              <w:jc w:val="center"/>
              <w:rPr>
                <w:rFonts w:hint="eastAsia" w:ascii="宋体" w:hAnsi="宋体" w:eastAsia="宋体" w:cs="宋体"/>
                <w:i w:val="0"/>
                <w:iCs w:val="0"/>
                <w:color w:val="000000"/>
                <w:sz w:val="18"/>
                <w:szCs w:val="18"/>
                <w:u w:val="none"/>
              </w:rPr>
            </w:pPr>
          </w:p>
        </w:tc>
        <w:tc>
          <w:tcPr>
            <w:tcW w:w="578" w:type="pct"/>
            <w:vMerge w:val="restart"/>
            <w:tcBorders>
              <w:top w:val="single" w:color="000000" w:sz="4" w:space="0"/>
              <w:left w:val="single" w:color="000000" w:sz="4" w:space="0"/>
              <w:bottom w:val="single" w:color="000000" w:sz="4" w:space="0"/>
              <w:right w:val="single" w:color="000000" w:sz="4" w:space="0"/>
            </w:tcBorders>
            <w:noWrap w:val="0"/>
            <w:vAlign w:val="center"/>
          </w:tcPr>
          <w:p w14:paraId="4CB72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3C33103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医共体建设符合“紧密型”“促分工”“同质化”“控费用”“保健康”发展方向</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1D708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稳步发展，达到紧密型标准的县市比例≥75%</w:t>
            </w:r>
          </w:p>
        </w:tc>
      </w:tr>
      <w:tr w14:paraId="6AD0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395"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9BA585">
            <w:pPr>
              <w:jc w:val="center"/>
              <w:rPr>
                <w:rFonts w:hint="eastAsia" w:ascii="宋体" w:hAnsi="宋体" w:eastAsia="宋体" w:cs="宋体"/>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06A9A9">
            <w:pPr>
              <w:jc w:val="center"/>
              <w:rPr>
                <w:rFonts w:hint="eastAsia" w:ascii="宋体" w:hAnsi="宋体" w:eastAsia="宋体" w:cs="宋体"/>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9E8E5C">
            <w:pPr>
              <w:jc w:val="center"/>
              <w:rPr>
                <w:rFonts w:hint="eastAsia" w:ascii="宋体" w:hAnsi="宋体" w:eastAsia="宋体" w:cs="宋体"/>
                <w:i w:val="0"/>
                <w:iCs w:val="0"/>
                <w:color w:val="000000"/>
                <w:sz w:val="18"/>
                <w:szCs w:val="18"/>
                <w:u w:val="none"/>
              </w:rPr>
            </w:pP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20C2FBD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国家基本药物制度在基层持续实施</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3C634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w:t>
            </w:r>
          </w:p>
        </w:tc>
      </w:tr>
      <w:tr w14:paraId="7126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42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3DF177">
            <w:pPr>
              <w:jc w:val="center"/>
              <w:rPr>
                <w:rFonts w:hint="eastAsia" w:ascii="宋体" w:hAnsi="宋体" w:eastAsia="宋体" w:cs="宋体"/>
                <w:i w:val="0"/>
                <w:iCs w:val="0"/>
                <w:color w:val="000000"/>
                <w:sz w:val="18"/>
                <w:szCs w:val="18"/>
                <w:u w:val="none"/>
              </w:rPr>
            </w:pP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1A962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78" w:type="pct"/>
            <w:vMerge w:val="restart"/>
            <w:tcBorders>
              <w:top w:val="nil"/>
              <w:left w:val="single" w:color="000000" w:sz="4" w:space="0"/>
              <w:bottom w:val="single" w:color="000000" w:sz="4" w:space="0"/>
              <w:right w:val="single" w:color="000000" w:sz="4" w:space="0"/>
            </w:tcBorders>
            <w:noWrap w:val="0"/>
            <w:vAlign w:val="center"/>
          </w:tcPr>
          <w:p w14:paraId="1D7E2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2" w:type="pct"/>
            <w:gridSpan w:val="3"/>
            <w:tcBorders>
              <w:top w:val="single" w:color="000000" w:sz="4" w:space="0"/>
              <w:left w:val="single" w:color="000000" w:sz="4" w:space="0"/>
              <w:bottom w:val="single" w:color="000000" w:sz="4" w:space="0"/>
              <w:right w:val="single" w:color="000000" w:sz="4" w:space="0"/>
            </w:tcBorders>
            <w:noWrap w:val="0"/>
            <w:vAlign w:val="center"/>
          </w:tcPr>
          <w:p w14:paraId="79AA1C5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基层医疗卫生机构满意度</w:t>
            </w:r>
          </w:p>
        </w:tc>
        <w:tc>
          <w:tcPr>
            <w:tcW w:w="1011" w:type="pct"/>
            <w:gridSpan w:val="4"/>
            <w:tcBorders>
              <w:top w:val="single" w:color="000000" w:sz="4" w:space="0"/>
              <w:left w:val="single" w:color="000000" w:sz="4" w:space="0"/>
              <w:bottom w:val="single" w:color="000000" w:sz="4" w:space="0"/>
              <w:right w:val="single" w:color="000000" w:sz="4" w:space="0"/>
            </w:tcBorders>
            <w:noWrap w:val="0"/>
            <w:vAlign w:val="center"/>
          </w:tcPr>
          <w:p w14:paraId="5F022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r>
      <w:tr w14:paraId="58CA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08" w:type="pct"/>
          <w:trHeight w:val="385"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9D8882">
            <w:pPr>
              <w:jc w:val="center"/>
              <w:rPr>
                <w:rFonts w:hint="eastAsia" w:ascii="宋体" w:hAnsi="宋体" w:eastAsia="宋体" w:cs="宋体"/>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3F4DB">
            <w:pPr>
              <w:jc w:val="center"/>
              <w:rPr>
                <w:rFonts w:hint="eastAsia" w:ascii="宋体" w:hAnsi="宋体" w:eastAsia="宋体" w:cs="宋体"/>
                <w:i w:val="0"/>
                <w:iCs w:val="0"/>
                <w:color w:val="000000"/>
                <w:sz w:val="18"/>
                <w:szCs w:val="18"/>
                <w:u w:val="none"/>
              </w:rPr>
            </w:pPr>
          </w:p>
        </w:tc>
        <w:tc>
          <w:tcPr>
            <w:tcW w:w="578" w:type="pct"/>
            <w:vMerge w:val="continue"/>
            <w:tcBorders>
              <w:top w:val="nil"/>
              <w:left w:val="single" w:color="000000" w:sz="4" w:space="0"/>
              <w:bottom w:val="single" w:color="000000" w:sz="4" w:space="0"/>
              <w:right w:val="single" w:color="000000" w:sz="4" w:space="0"/>
            </w:tcBorders>
            <w:noWrap w:val="0"/>
            <w:vAlign w:val="center"/>
          </w:tcPr>
          <w:p w14:paraId="3CD0C061">
            <w:pPr>
              <w:jc w:val="center"/>
              <w:rPr>
                <w:rFonts w:hint="eastAsia" w:ascii="宋体" w:hAnsi="宋体" w:eastAsia="宋体" w:cs="宋体"/>
                <w:i w:val="0"/>
                <w:iCs w:val="0"/>
                <w:color w:val="000000"/>
                <w:sz w:val="18"/>
                <w:szCs w:val="18"/>
                <w:u w:val="none"/>
              </w:rPr>
            </w:pPr>
          </w:p>
        </w:tc>
        <w:tc>
          <w:tcPr>
            <w:tcW w:w="1722" w:type="pct"/>
            <w:gridSpan w:val="3"/>
            <w:tcBorders>
              <w:top w:val="single" w:color="000000" w:sz="4" w:space="0"/>
              <w:left w:val="single" w:color="000000" w:sz="4" w:space="0"/>
              <w:bottom w:val="single" w:color="000000" w:sz="4" w:space="0"/>
              <w:right w:val="single" w:color="000000" w:sz="4" w:space="0"/>
            </w:tcBorders>
            <w:noWrap/>
            <w:vAlign w:val="center"/>
          </w:tcPr>
          <w:p w14:paraId="57BA29A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乡村医生满意度</w:t>
            </w:r>
          </w:p>
        </w:tc>
        <w:tc>
          <w:tcPr>
            <w:tcW w:w="1011" w:type="pct"/>
            <w:gridSpan w:val="4"/>
            <w:tcBorders>
              <w:top w:val="single" w:color="000000" w:sz="4" w:space="0"/>
              <w:left w:val="single" w:color="000000" w:sz="4" w:space="0"/>
              <w:bottom w:val="single" w:color="000000" w:sz="4" w:space="0"/>
              <w:right w:val="single" w:color="000000" w:sz="4" w:space="0"/>
            </w:tcBorders>
            <w:noWrap/>
            <w:vAlign w:val="center"/>
          </w:tcPr>
          <w:p w14:paraId="69468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r>
    </w:tbl>
    <w:p w14:paraId="325D94B8">
      <w:pPr>
        <w:rPr>
          <w:rFonts w:hint="default"/>
          <w:lang w:val="en-US" w:eastAsia="zh-CN"/>
        </w:rPr>
      </w:pPr>
    </w:p>
    <w:p w14:paraId="1047047C">
      <w:pPr>
        <w:pStyle w:val="4"/>
        <w:ind w:left="0" w:leftChars="0" w:firstLine="0" w:firstLineChars="0"/>
        <w:rPr>
          <w:rFonts w:hint="eastAsia" w:ascii="宋体" w:hAnsi="宋体" w:eastAsia="宋体" w:cs="宋体"/>
          <w:sz w:val="18"/>
          <w:szCs w:val="18"/>
          <w:lang w:val="en-US" w:eastAsia="zh-CN"/>
        </w:rPr>
      </w:pPr>
    </w:p>
    <w:p w14:paraId="32E169B1"/>
    <w:sectPr>
      <w:pgSz w:w="11906" w:h="16838"/>
      <w:pgMar w:top="2098" w:right="1474" w:bottom="1531" w:left="1531" w:header="851" w:footer="1134" w:gutter="0"/>
      <w:paperSrc/>
      <w:pgNumType w:fmt="numberInDash"/>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19B8">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lang/>
      </w:rPr>
      <w:t>- 1 -</w:t>
    </w:r>
    <w:r>
      <w:fldChar w:fldCharType="end"/>
    </w:r>
  </w:p>
  <w:p w14:paraId="199F39A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0297405"/>
    <w:rsid w:val="0001552D"/>
    <w:rsid w:val="000260C6"/>
    <w:rsid w:val="00050378"/>
    <w:rsid w:val="00065A39"/>
    <w:rsid w:val="00073383"/>
    <w:rsid w:val="00074547"/>
    <w:rsid w:val="0007479C"/>
    <w:rsid w:val="00075448"/>
    <w:rsid w:val="0008049F"/>
    <w:rsid w:val="000930FC"/>
    <w:rsid w:val="000963A7"/>
    <w:rsid w:val="000A5819"/>
    <w:rsid w:val="000A70D2"/>
    <w:rsid w:val="000B39E1"/>
    <w:rsid w:val="000B3B3D"/>
    <w:rsid w:val="000C120D"/>
    <w:rsid w:val="000C2D37"/>
    <w:rsid w:val="000C4380"/>
    <w:rsid w:val="000D0772"/>
    <w:rsid w:val="000D1FF1"/>
    <w:rsid w:val="000E5CB4"/>
    <w:rsid w:val="000E71A9"/>
    <w:rsid w:val="000F0082"/>
    <w:rsid w:val="00106E35"/>
    <w:rsid w:val="00152E5F"/>
    <w:rsid w:val="0015499B"/>
    <w:rsid w:val="00155315"/>
    <w:rsid w:val="00181D07"/>
    <w:rsid w:val="00182061"/>
    <w:rsid w:val="0018751D"/>
    <w:rsid w:val="001C6976"/>
    <w:rsid w:val="001F3A90"/>
    <w:rsid w:val="00207C01"/>
    <w:rsid w:val="00210E41"/>
    <w:rsid w:val="00213514"/>
    <w:rsid w:val="00232DF7"/>
    <w:rsid w:val="00240108"/>
    <w:rsid w:val="00255011"/>
    <w:rsid w:val="00261FF0"/>
    <w:rsid w:val="00266B7E"/>
    <w:rsid w:val="00267B16"/>
    <w:rsid w:val="002912D4"/>
    <w:rsid w:val="0029212D"/>
    <w:rsid w:val="00293988"/>
    <w:rsid w:val="00295D5F"/>
    <w:rsid w:val="00297405"/>
    <w:rsid w:val="002D73C8"/>
    <w:rsid w:val="002F56BA"/>
    <w:rsid w:val="00313002"/>
    <w:rsid w:val="00314156"/>
    <w:rsid w:val="00342FBB"/>
    <w:rsid w:val="00343971"/>
    <w:rsid w:val="0034580D"/>
    <w:rsid w:val="00346E4C"/>
    <w:rsid w:val="003A13B1"/>
    <w:rsid w:val="003A660A"/>
    <w:rsid w:val="003A76B6"/>
    <w:rsid w:val="003C2B7C"/>
    <w:rsid w:val="003C323E"/>
    <w:rsid w:val="003C6F7B"/>
    <w:rsid w:val="003E24CF"/>
    <w:rsid w:val="00401B3B"/>
    <w:rsid w:val="004109B0"/>
    <w:rsid w:val="00413CAF"/>
    <w:rsid w:val="00413D1D"/>
    <w:rsid w:val="0041754F"/>
    <w:rsid w:val="00430866"/>
    <w:rsid w:val="00432CF5"/>
    <w:rsid w:val="004435BA"/>
    <w:rsid w:val="004460DC"/>
    <w:rsid w:val="00450818"/>
    <w:rsid w:val="00454343"/>
    <w:rsid w:val="00476058"/>
    <w:rsid w:val="004A3F39"/>
    <w:rsid w:val="004C1898"/>
    <w:rsid w:val="004F4E7D"/>
    <w:rsid w:val="0050454E"/>
    <w:rsid w:val="005069B9"/>
    <w:rsid w:val="00547B1F"/>
    <w:rsid w:val="00592131"/>
    <w:rsid w:val="005929AA"/>
    <w:rsid w:val="005A7C21"/>
    <w:rsid w:val="005A7D4A"/>
    <w:rsid w:val="005B1BB9"/>
    <w:rsid w:val="005B275F"/>
    <w:rsid w:val="005B29E7"/>
    <w:rsid w:val="005B382B"/>
    <w:rsid w:val="005B6FAD"/>
    <w:rsid w:val="005C6661"/>
    <w:rsid w:val="005E0D86"/>
    <w:rsid w:val="005E1EA8"/>
    <w:rsid w:val="005F1554"/>
    <w:rsid w:val="006037F3"/>
    <w:rsid w:val="006434EA"/>
    <w:rsid w:val="00644C0D"/>
    <w:rsid w:val="006477E0"/>
    <w:rsid w:val="00650EC9"/>
    <w:rsid w:val="00664A76"/>
    <w:rsid w:val="00690AD8"/>
    <w:rsid w:val="00692EDC"/>
    <w:rsid w:val="006A50E2"/>
    <w:rsid w:val="006B3831"/>
    <w:rsid w:val="006C4881"/>
    <w:rsid w:val="006D34DF"/>
    <w:rsid w:val="006D4460"/>
    <w:rsid w:val="0071464D"/>
    <w:rsid w:val="00755190"/>
    <w:rsid w:val="00766627"/>
    <w:rsid w:val="00770FBA"/>
    <w:rsid w:val="00774D58"/>
    <w:rsid w:val="00790A49"/>
    <w:rsid w:val="007A0451"/>
    <w:rsid w:val="007A0B56"/>
    <w:rsid w:val="007A46BD"/>
    <w:rsid w:val="007A72D0"/>
    <w:rsid w:val="007E70F1"/>
    <w:rsid w:val="007F0B4D"/>
    <w:rsid w:val="007F7C50"/>
    <w:rsid w:val="0080069C"/>
    <w:rsid w:val="00825D34"/>
    <w:rsid w:val="008317A8"/>
    <w:rsid w:val="00833561"/>
    <w:rsid w:val="00840BC4"/>
    <w:rsid w:val="008464CD"/>
    <w:rsid w:val="00870E6E"/>
    <w:rsid w:val="00871E6E"/>
    <w:rsid w:val="00893B01"/>
    <w:rsid w:val="008A22CB"/>
    <w:rsid w:val="008B06D0"/>
    <w:rsid w:val="008C3478"/>
    <w:rsid w:val="008D12B0"/>
    <w:rsid w:val="008E0DE1"/>
    <w:rsid w:val="008E3FCB"/>
    <w:rsid w:val="008E5140"/>
    <w:rsid w:val="008F2350"/>
    <w:rsid w:val="00901EFE"/>
    <w:rsid w:val="00906F83"/>
    <w:rsid w:val="0091402A"/>
    <w:rsid w:val="00917DA6"/>
    <w:rsid w:val="009271E2"/>
    <w:rsid w:val="00927FE1"/>
    <w:rsid w:val="00941483"/>
    <w:rsid w:val="0095038B"/>
    <w:rsid w:val="00950436"/>
    <w:rsid w:val="00951B71"/>
    <w:rsid w:val="0098033D"/>
    <w:rsid w:val="009976C0"/>
    <w:rsid w:val="009A7241"/>
    <w:rsid w:val="009B2FBD"/>
    <w:rsid w:val="009C03F4"/>
    <w:rsid w:val="009C2430"/>
    <w:rsid w:val="009C5184"/>
    <w:rsid w:val="009D6916"/>
    <w:rsid w:val="009F1FB1"/>
    <w:rsid w:val="009F235B"/>
    <w:rsid w:val="009F3254"/>
    <w:rsid w:val="00A051B9"/>
    <w:rsid w:val="00A158F8"/>
    <w:rsid w:val="00A23C0A"/>
    <w:rsid w:val="00A31C6B"/>
    <w:rsid w:val="00A33C30"/>
    <w:rsid w:val="00A429EA"/>
    <w:rsid w:val="00A50123"/>
    <w:rsid w:val="00A523AE"/>
    <w:rsid w:val="00A55F98"/>
    <w:rsid w:val="00A56B43"/>
    <w:rsid w:val="00A730B1"/>
    <w:rsid w:val="00A77356"/>
    <w:rsid w:val="00A8325A"/>
    <w:rsid w:val="00A83A09"/>
    <w:rsid w:val="00A83DB3"/>
    <w:rsid w:val="00A9410C"/>
    <w:rsid w:val="00AB6DB7"/>
    <w:rsid w:val="00AC3BC2"/>
    <w:rsid w:val="00AD10A4"/>
    <w:rsid w:val="00AD546C"/>
    <w:rsid w:val="00B22547"/>
    <w:rsid w:val="00B254E7"/>
    <w:rsid w:val="00B350B2"/>
    <w:rsid w:val="00B35F5B"/>
    <w:rsid w:val="00B36EB4"/>
    <w:rsid w:val="00B47445"/>
    <w:rsid w:val="00B52858"/>
    <w:rsid w:val="00B83A4C"/>
    <w:rsid w:val="00B939B9"/>
    <w:rsid w:val="00BA086C"/>
    <w:rsid w:val="00BB1C5B"/>
    <w:rsid w:val="00BC4B0B"/>
    <w:rsid w:val="00BD4822"/>
    <w:rsid w:val="00C126D2"/>
    <w:rsid w:val="00C430EA"/>
    <w:rsid w:val="00C45C5A"/>
    <w:rsid w:val="00C479C4"/>
    <w:rsid w:val="00C51321"/>
    <w:rsid w:val="00C6204A"/>
    <w:rsid w:val="00C64439"/>
    <w:rsid w:val="00C66AAE"/>
    <w:rsid w:val="00C673AF"/>
    <w:rsid w:val="00C80678"/>
    <w:rsid w:val="00CA461E"/>
    <w:rsid w:val="00CB298D"/>
    <w:rsid w:val="00CB349A"/>
    <w:rsid w:val="00CD7F75"/>
    <w:rsid w:val="00CE099C"/>
    <w:rsid w:val="00CE17E8"/>
    <w:rsid w:val="00CE4C4A"/>
    <w:rsid w:val="00CE7DE0"/>
    <w:rsid w:val="00D11B8F"/>
    <w:rsid w:val="00D15948"/>
    <w:rsid w:val="00D2293F"/>
    <w:rsid w:val="00D23A67"/>
    <w:rsid w:val="00D27171"/>
    <w:rsid w:val="00D365C6"/>
    <w:rsid w:val="00D43419"/>
    <w:rsid w:val="00D47DBC"/>
    <w:rsid w:val="00D53D05"/>
    <w:rsid w:val="00D55AC6"/>
    <w:rsid w:val="00D66505"/>
    <w:rsid w:val="00D70629"/>
    <w:rsid w:val="00D71E27"/>
    <w:rsid w:val="00D77DDA"/>
    <w:rsid w:val="00D85C36"/>
    <w:rsid w:val="00D953B2"/>
    <w:rsid w:val="00DA0EFD"/>
    <w:rsid w:val="00DB1DC9"/>
    <w:rsid w:val="00DC0B17"/>
    <w:rsid w:val="00DC0E79"/>
    <w:rsid w:val="00DC4B64"/>
    <w:rsid w:val="00DC53D4"/>
    <w:rsid w:val="00DC79D3"/>
    <w:rsid w:val="00DE32F0"/>
    <w:rsid w:val="00DF3CC9"/>
    <w:rsid w:val="00E02B03"/>
    <w:rsid w:val="00E1539F"/>
    <w:rsid w:val="00E27AB2"/>
    <w:rsid w:val="00E64377"/>
    <w:rsid w:val="00E728CD"/>
    <w:rsid w:val="00E87203"/>
    <w:rsid w:val="00E964CE"/>
    <w:rsid w:val="00EA1ADF"/>
    <w:rsid w:val="00EB32F9"/>
    <w:rsid w:val="00EC269D"/>
    <w:rsid w:val="00EE07F8"/>
    <w:rsid w:val="00EE23A4"/>
    <w:rsid w:val="00EF092D"/>
    <w:rsid w:val="00EF0DB5"/>
    <w:rsid w:val="00EF0F92"/>
    <w:rsid w:val="00F073E7"/>
    <w:rsid w:val="00F21015"/>
    <w:rsid w:val="00F216EE"/>
    <w:rsid w:val="00F40B0F"/>
    <w:rsid w:val="00F51E95"/>
    <w:rsid w:val="00F60563"/>
    <w:rsid w:val="00F73E9A"/>
    <w:rsid w:val="00F83A9A"/>
    <w:rsid w:val="00F925EB"/>
    <w:rsid w:val="00F95637"/>
    <w:rsid w:val="00FA123C"/>
    <w:rsid w:val="00FA5839"/>
    <w:rsid w:val="00FB7D45"/>
    <w:rsid w:val="00FB7E36"/>
    <w:rsid w:val="00FC11B0"/>
    <w:rsid w:val="00FE7515"/>
    <w:rsid w:val="011B0F5E"/>
    <w:rsid w:val="02951B09"/>
    <w:rsid w:val="06F6575A"/>
    <w:rsid w:val="086074CA"/>
    <w:rsid w:val="08857B5B"/>
    <w:rsid w:val="09FB52C3"/>
    <w:rsid w:val="0A4848FD"/>
    <w:rsid w:val="0C293640"/>
    <w:rsid w:val="0D3577BD"/>
    <w:rsid w:val="0D3F61A0"/>
    <w:rsid w:val="0EFC4AA0"/>
    <w:rsid w:val="0F763F2A"/>
    <w:rsid w:val="0F8D4D58"/>
    <w:rsid w:val="104549E9"/>
    <w:rsid w:val="109A6155"/>
    <w:rsid w:val="11A3585C"/>
    <w:rsid w:val="12376457"/>
    <w:rsid w:val="12633F06"/>
    <w:rsid w:val="148E56C6"/>
    <w:rsid w:val="14B95370"/>
    <w:rsid w:val="1519594F"/>
    <w:rsid w:val="1557484D"/>
    <w:rsid w:val="16063760"/>
    <w:rsid w:val="17136AD8"/>
    <w:rsid w:val="17F930FD"/>
    <w:rsid w:val="1834251D"/>
    <w:rsid w:val="185F00B5"/>
    <w:rsid w:val="191048AF"/>
    <w:rsid w:val="19D55A6F"/>
    <w:rsid w:val="1A09713F"/>
    <w:rsid w:val="1B9B5004"/>
    <w:rsid w:val="1C2E3B7F"/>
    <w:rsid w:val="1C9A10BA"/>
    <w:rsid w:val="1D07419A"/>
    <w:rsid w:val="1DD434C9"/>
    <w:rsid w:val="1F0F58C9"/>
    <w:rsid w:val="1F5B4A21"/>
    <w:rsid w:val="20210214"/>
    <w:rsid w:val="20654F63"/>
    <w:rsid w:val="2071137A"/>
    <w:rsid w:val="2125666F"/>
    <w:rsid w:val="212B6F24"/>
    <w:rsid w:val="22D7220D"/>
    <w:rsid w:val="245E5446"/>
    <w:rsid w:val="24FE473D"/>
    <w:rsid w:val="24FF55CA"/>
    <w:rsid w:val="25695ED1"/>
    <w:rsid w:val="2659753A"/>
    <w:rsid w:val="26684B3A"/>
    <w:rsid w:val="26CD2B8B"/>
    <w:rsid w:val="270243CE"/>
    <w:rsid w:val="27850FB6"/>
    <w:rsid w:val="2850021F"/>
    <w:rsid w:val="29AF4F3A"/>
    <w:rsid w:val="29FE41AF"/>
    <w:rsid w:val="2A566E2F"/>
    <w:rsid w:val="2B056A1B"/>
    <w:rsid w:val="2BE4314D"/>
    <w:rsid w:val="2BF80D5C"/>
    <w:rsid w:val="2CC51730"/>
    <w:rsid w:val="2DB445E0"/>
    <w:rsid w:val="2FAE0CC2"/>
    <w:rsid w:val="2FCE1B44"/>
    <w:rsid w:val="30124464"/>
    <w:rsid w:val="30F171BC"/>
    <w:rsid w:val="30FC4828"/>
    <w:rsid w:val="31CE7647"/>
    <w:rsid w:val="32FF5756"/>
    <w:rsid w:val="331E1983"/>
    <w:rsid w:val="334B2B4F"/>
    <w:rsid w:val="339C048D"/>
    <w:rsid w:val="33E02788"/>
    <w:rsid w:val="34B1436D"/>
    <w:rsid w:val="34CB16D1"/>
    <w:rsid w:val="34FE512E"/>
    <w:rsid w:val="3986271E"/>
    <w:rsid w:val="3A400C39"/>
    <w:rsid w:val="3A807C58"/>
    <w:rsid w:val="3C0733CE"/>
    <w:rsid w:val="3C4D3795"/>
    <w:rsid w:val="3C6C7E82"/>
    <w:rsid w:val="3C8547BF"/>
    <w:rsid w:val="3D0F6CBF"/>
    <w:rsid w:val="3D3D4A5C"/>
    <w:rsid w:val="3E957C4C"/>
    <w:rsid w:val="3F442BB7"/>
    <w:rsid w:val="3FCD798B"/>
    <w:rsid w:val="408A41B6"/>
    <w:rsid w:val="410D73FB"/>
    <w:rsid w:val="41881030"/>
    <w:rsid w:val="42751F9F"/>
    <w:rsid w:val="430147FA"/>
    <w:rsid w:val="43492E2C"/>
    <w:rsid w:val="436C6267"/>
    <w:rsid w:val="439531CE"/>
    <w:rsid w:val="44816546"/>
    <w:rsid w:val="44A90C36"/>
    <w:rsid w:val="461F2E5C"/>
    <w:rsid w:val="46316F7C"/>
    <w:rsid w:val="46A801E1"/>
    <w:rsid w:val="46C86F35"/>
    <w:rsid w:val="47B27B51"/>
    <w:rsid w:val="481907CF"/>
    <w:rsid w:val="48ED0C78"/>
    <w:rsid w:val="49512451"/>
    <w:rsid w:val="4AF50BD8"/>
    <w:rsid w:val="4B013AAF"/>
    <w:rsid w:val="4B990625"/>
    <w:rsid w:val="4BD3079C"/>
    <w:rsid w:val="4C3A62B4"/>
    <w:rsid w:val="4D89125F"/>
    <w:rsid w:val="4EE52D78"/>
    <w:rsid w:val="4F5B4EDC"/>
    <w:rsid w:val="4FB80869"/>
    <w:rsid w:val="500A43BF"/>
    <w:rsid w:val="5016696D"/>
    <w:rsid w:val="509C6037"/>
    <w:rsid w:val="513E0E9F"/>
    <w:rsid w:val="51D14B15"/>
    <w:rsid w:val="51D72FDC"/>
    <w:rsid w:val="52603B8A"/>
    <w:rsid w:val="52E367F4"/>
    <w:rsid w:val="534D7129"/>
    <w:rsid w:val="58BD551B"/>
    <w:rsid w:val="59803143"/>
    <w:rsid w:val="5A373BC0"/>
    <w:rsid w:val="5B0B701E"/>
    <w:rsid w:val="5B130CEB"/>
    <w:rsid w:val="5BDA2856"/>
    <w:rsid w:val="5ECD3616"/>
    <w:rsid w:val="5FA739BA"/>
    <w:rsid w:val="5FEF0A49"/>
    <w:rsid w:val="600D7C8C"/>
    <w:rsid w:val="60230BA8"/>
    <w:rsid w:val="61873B76"/>
    <w:rsid w:val="62193FDC"/>
    <w:rsid w:val="62FA759A"/>
    <w:rsid w:val="657326E0"/>
    <w:rsid w:val="65E92C11"/>
    <w:rsid w:val="67953402"/>
    <w:rsid w:val="68C61BF3"/>
    <w:rsid w:val="6A3C39D5"/>
    <w:rsid w:val="6BD95125"/>
    <w:rsid w:val="6D610C1D"/>
    <w:rsid w:val="6F4052C9"/>
    <w:rsid w:val="6F86648B"/>
    <w:rsid w:val="6F957EFD"/>
    <w:rsid w:val="70776C11"/>
    <w:rsid w:val="70EB40A7"/>
    <w:rsid w:val="71EE58F8"/>
    <w:rsid w:val="72F86163"/>
    <w:rsid w:val="749B7D52"/>
    <w:rsid w:val="7511574C"/>
    <w:rsid w:val="757E3F5D"/>
    <w:rsid w:val="75B467FF"/>
    <w:rsid w:val="75B60920"/>
    <w:rsid w:val="76F131DE"/>
    <w:rsid w:val="779F4820"/>
    <w:rsid w:val="77E000C4"/>
    <w:rsid w:val="77FF5549"/>
    <w:rsid w:val="78204A53"/>
    <w:rsid w:val="78BD35E6"/>
    <w:rsid w:val="7A220A64"/>
    <w:rsid w:val="7A8A28FE"/>
    <w:rsid w:val="7AFD3B36"/>
    <w:rsid w:val="7B240A64"/>
    <w:rsid w:val="7B5A3702"/>
    <w:rsid w:val="7C613C9D"/>
    <w:rsid w:val="7CB23C9E"/>
    <w:rsid w:val="7D603320"/>
    <w:rsid w:val="7E1A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Calibri" w:hAnsi="Calibri"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Normal Indent"/>
    <w:basedOn w:val="1"/>
    <w:uiPriority w:val="0"/>
    <w:pPr>
      <w:ind w:firstLine="420" w:firstLineChars="200"/>
    </w:pPr>
  </w:style>
  <w:style w:type="paragraph" w:styleId="5">
    <w:name w:val="Document Map"/>
    <w:basedOn w:val="1"/>
    <w:semiHidden/>
    <w:uiPriority w:val="0"/>
    <w:pPr>
      <w:shd w:val="clear" w:color="auto" w:fill="000080"/>
    </w:pPr>
  </w:style>
  <w:style w:type="paragraph" w:styleId="6">
    <w:name w:val="Date"/>
    <w:basedOn w:val="1"/>
    <w:next w:val="1"/>
    <w:uiPriority w:val="0"/>
    <w:pPr>
      <w:ind w:left="100" w:leftChars="25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rPr>
      <w:rFonts w:ascii="Times New Roman" w:hAnsi="Times New Roman" w:eastAsia="宋体" w:cs="Times New Roman"/>
    </w:rPr>
  </w:style>
  <w:style w:type="character" w:customStyle="1" w:styleId="12">
    <w:name w:val="font41"/>
    <w:basedOn w:val="10"/>
    <w:uiPriority w:val="0"/>
    <w:rPr>
      <w:rFonts w:hint="eastAsia" w:ascii="宋体" w:hAnsi="宋体" w:eastAsia="宋体" w:cs="宋体"/>
      <w:color w:val="000000"/>
      <w:sz w:val="22"/>
      <w:szCs w:val="22"/>
      <w:u w:val="none"/>
    </w:rPr>
  </w:style>
  <w:style w:type="character" w:customStyle="1" w:styleId="13">
    <w:name w:val="font11"/>
    <w:basedOn w:val="10"/>
    <w:uiPriority w:val="0"/>
    <w:rPr>
      <w:rFonts w:hint="default" w:ascii="仿宋_GB2312" w:hAnsi="Times New Roman" w:eastAsia="仿宋_GB2312" w:cs="仿宋_GB2312"/>
      <w:color w:val="000000"/>
      <w:sz w:val="24"/>
      <w:szCs w:val="24"/>
      <w:u w:val="none"/>
    </w:rPr>
  </w:style>
  <w:style w:type="character" w:customStyle="1" w:styleId="14">
    <w:name w:val="font61"/>
    <w:basedOn w:val="10"/>
    <w:uiPriority w:val="0"/>
    <w:rPr>
      <w:rFonts w:hint="default" w:ascii="Times New Roman" w:hAnsi="Times New Roman" w:eastAsia="宋体" w:cs="Times New Roman"/>
      <w:color w:val="FF0000"/>
      <w:sz w:val="28"/>
      <w:szCs w:val="28"/>
      <w:u w:val="none"/>
    </w:rPr>
  </w:style>
  <w:style w:type="character" w:customStyle="1" w:styleId="15">
    <w:name w:val="font71"/>
    <w:basedOn w:val="10"/>
    <w:uiPriority w:val="0"/>
    <w:rPr>
      <w:rFonts w:hint="default" w:ascii="方正仿宋_GBK" w:hAnsi="方正仿宋_GBK" w:eastAsia="方正仿宋_GBK" w:cs="方正仿宋_GBK"/>
      <w:color w:val="000000"/>
      <w:sz w:val="16"/>
      <w:szCs w:val="16"/>
      <w:u w:val="none"/>
    </w:rPr>
  </w:style>
  <w:style w:type="character" w:customStyle="1" w:styleId="16">
    <w:name w:val="font131"/>
    <w:basedOn w:val="10"/>
    <w:uiPriority w:val="0"/>
    <w:rPr>
      <w:rFonts w:hint="default" w:ascii="Times New Roman" w:hAnsi="Times New Roman" w:eastAsia="宋体" w:cs="Times New Roman"/>
      <w:color w:val="000000"/>
      <w:sz w:val="28"/>
      <w:szCs w:val="28"/>
      <w:u w:val="none"/>
    </w:rPr>
  </w:style>
  <w:style w:type="character" w:customStyle="1" w:styleId="17">
    <w:name w:val="font91"/>
    <w:basedOn w:val="10"/>
    <w:uiPriority w:val="0"/>
    <w:rPr>
      <w:rFonts w:ascii="方正仿宋_GBK" w:hAnsi="方正仿宋_GBK" w:eastAsia="方正仿宋_GBK" w:cs="方正仿宋_GBK"/>
      <w:b/>
      <w:color w:val="000000"/>
      <w:sz w:val="32"/>
      <w:szCs w:val="32"/>
      <w:u w:val="none"/>
    </w:rPr>
  </w:style>
  <w:style w:type="character" w:customStyle="1" w:styleId="18">
    <w:name w:val="font81"/>
    <w:basedOn w:val="10"/>
    <w:uiPriority w:val="0"/>
    <w:rPr>
      <w:rFonts w:hint="eastAsia" w:ascii="方正仿宋_GBK" w:hAnsi="方正仿宋_GBK" w:eastAsia="方正仿宋_GBK" w:cs="方正仿宋_GBK"/>
      <w:color w:val="000000"/>
      <w:sz w:val="24"/>
      <w:szCs w:val="24"/>
      <w:u w:val="none"/>
    </w:rPr>
  </w:style>
  <w:style w:type="character" w:customStyle="1" w:styleId="19">
    <w:name w:val="font51"/>
    <w:basedOn w:val="10"/>
    <w:uiPriority w:val="0"/>
    <w:rPr>
      <w:rFonts w:hint="default" w:ascii="Times New Roman" w:hAnsi="Times New Roman" w:eastAsia="宋体" w:cs="Times New Roman"/>
      <w:color w:val="000000"/>
      <w:sz w:val="20"/>
      <w:szCs w:val="20"/>
      <w:u w:val="none"/>
    </w:rPr>
  </w:style>
  <w:style w:type="character" w:customStyle="1" w:styleId="20">
    <w:name w:val="font21"/>
    <w:basedOn w:val="10"/>
    <w:uiPriority w:val="0"/>
    <w:rPr>
      <w:rFonts w:ascii="宋体" w:hAnsi="宋体" w:eastAsia="宋体" w:cs="宋体"/>
      <w:color w:val="000000"/>
      <w:sz w:val="28"/>
      <w:szCs w:val="28"/>
      <w:u w:val="none"/>
    </w:rPr>
  </w:style>
  <w:style w:type="character" w:customStyle="1" w:styleId="21">
    <w:name w:val="font31"/>
    <w:basedOn w:val="10"/>
    <w:uiPriority w:val="0"/>
    <w:rPr>
      <w:rFonts w:hint="default" w:ascii="仿宋_GB2312" w:hAnsi="Times New Roman" w:eastAsia="仿宋_GB2312" w:cs="仿宋_GB2312"/>
      <w:color w:val="000000"/>
      <w:sz w:val="24"/>
      <w:szCs w:val="24"/>
      <w:u w:val="none"/>
    </w:rPr>
  </w:style>
  <w:style w:type="character" w:customStyle="1" w:styleId="22">
    <w:name w:val="font121"/>
    <w:basedOn w:val="10"/>
    <w:uiPriority w:val="0"/>
    <w:rPr>
      <w:rFonts w:hint="default" w:ascii="Times New Roman" w:hAnsi="Times New Roman" w:eastAsia="宋体" w:cs="Times New Roman"/>
      <w:color w:val="000000"/>
      <w:sz w:val="28"/>
      <w:szCs w:val="28"/>
      <w:u w:val="none"/>
    </w:rPr>
  </w:style>
  <w:style w:type="character" w:customStyle="1" w:styleId="23">
    <w:name w:val="font01"/>
    <w:basedOn w:val="10"/>
    <w:uiPriority w:val="0"/>
    <w:rPr>
      <w:rFonts w:hint="default" w:ascii="Times New Roman" w:hAnsi="Times New Roman" w:eastAsia="宋体" w:cs="Times New Roman"/>
      <w:color w:val="000000"/>
      <w:sz w:val="16"/>
      <w:szCs w:val="16"/>
      <w:u w:val="none"/>
    </w:rPr>
  </w:style>
  <w:style w:type="paragraph" w:customStyle="1" w:styleId="24">
    <w:name w:val="附件"/>
    <w:basedOn w:val="1"/>
    <w:qFormat/>
    <w:uiPriority w:val="99"/>
    <w:pPr>
      <w:widowControl/>
      <w:ind w:left="1638" w:hanging="1016"/>
    </w:pPr>
    <w:rPr>
      <w:rFonts w:eastAsia="仿宋_GB2312"/>
      <w:sz w:val="32"/>
      <w:szCs w:val="32"/>
    </w:rPr>
  </w:style>
  <w:style w:type="paragraph" w:customStyle="1" w:styleId="25">
    <w:name w:val=" Char"/>
    <w:basedOn w:val="1"/>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2009&#24180;&#36130;&#25919;&#23616;&#25991;&#20214;\&#32418;&#22836;&#25991;&#20214;&#27169;&#26495;.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0</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2024-08-30T02:58:00Z</dcterms:created>
  <dc:creator>花花世界</dc:creator>
  <cp:lastModifiedBy>花花世界</cp:lastModifiedBy>
  <dcterms:modified xsi:type="dcterms:W3CDTF">2024-08-30T02:59:43Z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1E6343A56F4349EE82F46995A4E894B8_11</vt:lpwstr>
  </property>
</Properties>
</file>