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202"/>
        <w:spacing w:before="286" w:line="178" w:lineRule="auto"/>
        <w:rPr>
          <w:rFonts w:ascii="SimSun" w:hAnsi="SimSun" w:eastAsia="SimSun" w:cs="SimSun"/>
          <w:sz w:val="88"/>
          <w:szCs w:val="88"/>
        </w:rPr>
      </w:pPr>
      <w:r>
        <w:rPr>
          <w:rFonts w:ascii="SimSun" w:hAnsi="SimSun" w:eastAsia="SimSun" w:cs="SimSun"/>
          <w:sz w:val="88"/>
          <w:szCs w:val="88"/>
          <w:b/>
          <w:bCs/>
          <w:color w:val="DC2B00"/>
          <w:spacing w:val="-37"/>
        </w:rPr>
        <w:t>云</w:t>
      </w:r>
      <w:r>
        <w:rPr>
          <w:rFonts w:ascii="SimSun" w:hAnsi="SimSun" w:eastAsia="SimSun" w:cs="SimSun"/>
          <w:sz w:val="88"/>
          <w:szCs w:val="88"/>
          <w:color w:val="DC2B00"/>
          <w:spacing w:val="-37"/>
        </w:rPr>
        <w:t xml:space="preserve"> </w:t>
      </w:r>
      <w:r>
        <w:rPr>
          <w:rFonts w:ascii="SimSun" w:hAnsi="SimSun" w:eastAsia="SimSun" w:cs="SimSun"/>
          <w:sz w:val="88"/>
          <w:szCs w:val="88"/>
          <w:b/>
          <w:bCs/>
          <w:color w:val="DC2B00"/>
          <w:spacing w:val="-37"/>
        </w:rPr>
        <w:t>南</w:t>
      </w:r>
      <w:r>
        <w:rPr>
          <w:rFonts w:ascii="SimSun" w:hAnsi="SimSun" w:eastAsia="SimSun" w:cs="SimSun"/>
          <w:sz w:val="88"/>
          <w:szCs w:val="88"/>
          <w:color w:val="DC2B00"/>
          <w:spacing w:val="30"/>
        </w:rPr>
        <w:t xml:space="preserve"> </w:t>
      </w:r>
      <w:r>
        <w:rPr>
          <w:rFonts w:ascii="SimSun" w:hAnsi="SimSun" w:eastAsia="SimSun" w:cs="SimSun"/>
          <w:sz w:val="88"/>
          <w:szCs w:val="88"/>
          <w:b/>
          <w:bCs/>
          <w:color w:val="DC2B00"/>
          <w:spacing w:val="-37"/>
        </w:rPr>
        <w:t>省</w:t>
      </w:r>
      <w:r>
        <w:rPr>
          <w:rFonts w:ascii="SimSun" w:hAnsi="SimSun" w:eastAsia="SimSun" w:cs="SimSun"/>
          <w:sz w:val="88"/>
          <w:szCs w:val="88"/>
          <w:color w:val="DC2B00"/>
          <w:spacing w:val="16"/>
        </w:rPr>
        <w:t xml:space="preserve"> </w:t>
      </w:r>
      <w:r>
        <w:rPr>
          <w:rFonts w:ascii="SimSun" w:hAnsi="SimSun" w:eastAsia="SimSun" w:cs="SimSun"/>
          <w:sz w:val="88"/>
          <w:szCs w:val="88"/>
          <w:b/>
          <w:bCs/>
          <w:color w:val="DC2B00"/>
          <w:spacing w:val="-37"/>
        </w:rPr>
        <w:t>财</w:t>
      </w:r>
      <w:r>
        <w:rPr>
          <w:rFonts w:ascii="SimSun" w:hAnsi="SimSun" w:eastAsia="SimSun" w:cs="SimSun"/>
          <w:sz w:val="88"/>
          <w:szCs w:val="88"/>
          <w:color w:val="DC2B00"/>
          <w:spacing w:val="8"/>
        </w:rPr>
        <w:t xml:space="preserve"> </w:t>
      </w:r>
      <w:r>
        <w:rPr>
          <w:rFonts w:ascii="SimSun" w:hAnsi="SimSun" w:eastAsia="SimSun" w:cs="SimSun"/>
          <w:sz w:val="88"/>
          <w:szCs w:val="88"/>
          <w:b/>
          <w:bCs/>
          <w:color w:val="DC2B00"/>
          <w:spacing w:val="-37"/>
        </w:rPr>
        <w:t>政</w:t>
      </w:r>
      <w:r>
        <w:rPr>
          <w:rFonts w:ascii="SimSun" w:hAnsi="SimSun" w:eastAsia="SimSun" w:cs="SimSun"/>
          <w:sz w:val="88"/>
          <w:szCs w:val="88"/>
          <w:color w:val="DC2B00"/>
          <w:spacing w:val="26"/>
        </w:rPr>
        <w:t xml:space="preserve"> </w:t>
      </w:r>
      <w:r>
        <w:rPr>
          <w:rFonts w:ascii="SimSun" w:hAnsi="SimSun" w:eastAsia="SimSun" w:cs="SimSun"/>
          <w:sz w:val="88"/>
          <w:szCs w:val="88"/>
          <w:b/>
          <w:bCs/>
          <w:color w:val="DC2B00"/>
          <w:spacing w:val="-37"/>
        </w:rPr>
        <w:t>厅</w:t>
      </w:r>
    </w:p>
    <w:p>
      <w:pPr>
        <w:spacing w:before="2" w:line="172" w:lineRule="auto"/>
        <w:jc w:val="right"/>
        <w:rPr>
          <w:rFonts w:ascii="SimSun" w:hAnsi="SimSun" w:eastAsia="SimSun" w:cs="SimSun"/>
          <w:sz w:val="90"/>
          <w:szCs w:val="90"/>
        </w:rPr>
      </w:pPr>
      <w:r>
        <w:rPr>
          <w:rFonts w:ascii="SimSun" w:hAnsi="SimSun" w:eastAsia="SimSun" w:cs="SimSun"/>
          <w:sz w:val="90"/>
          <w:szCs w:val="90"/>
          <w:b/>
          <w:bCs/>
          <w:color w:val="DB735F"/>
          <w:spacing w:val="-75"/>
          <w:w w:val="77"/>
        </w:rPr>
        <w:t>文</w:t>
      </w:r>
      <w:r>
        <w:rPr>
          <w:rFonts w:ascii="SimSun" w:hAnsi="SimSun" w:eastAsia="SimSun" w:cs="SimSun"/>
          <w:sz w:val="90"/>
          <w:szCs w:val="90"/>
          <w:b/>
          <w:bCs/>
          <w:color w:val="DB735F"/>
          <w:spacing w:val="-39"/>
          <w:w w:val="77"/>
        </w:rPr>
        <w:t>件</w:t>
      </w:r>
    </w:p>
    <w:p>
      <w:pPr>
        <w:ind w:left="188"/>
        <w:spacing w:before="3" w:line="213" w:lineRule="auto"/>
        <w:rPr>
          <w:rFonts w:ascii="SimSun" w:hAnsi="SimSun" w:eastAsia="SimSun" w:cs="SimSun"/>
          <w:sz w:val="94"/>
          <w:szCs w:val="94"/>
        </w:rPr>
      </w:pPr>
      <w:r>
        <w:rPr>
          <w:rFonts w:ascii="SimSun" w:hAnsi="SimSun" w:eastAsia="SimSun" w:cs="SimSun"/>
          <w:sz w:val="94"/>
          <w:szCs w:val="94"/>
          <w:b/>
          <w:bCs/>
          <w:color w:val="DC2B00"/>
          <w:spacing w:val="-97"/>
          <w:w w:val="76"/>
        </w:rPr>
        <w:t>中国人民银行昆明中心支行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3069"/>
        <w:spacing w:before="111" w:line="22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24"/>
        </w:rPr>
        <w:t>云财规〔2022〕21号</w:t>
      </w:r>
    </w:p>
    <w:p>
      <w:pPr>
        <w:spacing w:before="77" w:line="60" w:lineRule="exact"/>
        <w:rPr/>
      </w:pPr>
      <w:r>
        <w:rPr>
          <w:position w:val="-1"/>
        </w:rPr>
        <w:drawing>
          <wp:inline distT="0" distB="0" distL="0" distR="0">
            <wp:extent cx="5638784" cy="3809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38784" cy="3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2746" w:right="1071" w:hanging="1680"/>
        <w:spacing w:before="147" w:line="227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34"/>
        </w:rPr>
        <w:t>关于印发《云南省省级国库现金管理</w:t>
      </w:r>
      <w:r>
        <w:rPr>
          <w:rFonts w:ascii="SimSun" w:hAnsi="SimSun" w:eastAsia="SimSun" w:cs="SimSun"/>
          <w:sz w:val="45"/>
          <w:szCs w:val="45"/>
          <w:spacing w:val="10"/>
        </w:rPr>
        <w:t xml:space="preserve"> </w:t>
      </w:r>
      <w:r>
        <w:rPr>
          <w:rFonts w:ascii="SimSun" w:hAnsi="SimSun" w:eastAsia="SimSun" w:cs="SimSun"/>
          <w:sz w:val="45"/>
          <w:szCs w:val="45"/>
          <w:b/>
          <w:bCs/>
          <w:spacing w:val="-29"/>
        </w:rPr>
        <w:t>实施细则》的通知</w:t>
      </w:r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spacing w:before="110" w:line="221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31"/>
        </w:rPr>
        <w:t>各银行业金融机构：</w:t>
      </w:r>
    </w:p>
    <w:p>
      <w:pPr>
        <w:ind w:right="10" w:firstLine="649"/>
        <w:spacing w:before="222" w:line="299" w:lineRule="auto"/>
        <w:jc w:val="both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24"/>
        </w:rPr>
        <w:t>为进一步规范省级国库现金管理操作，省财政厅会同中国人</w:t>
      </w:r>
      <w:r>
        <w:rPr>
          <w:rFonts w:ascii="FangSong" w:hAnsi="FangSong" w:eastAsia="FangSong" w:cs="FangSong"/>
          <w:sz w:val="34"/>
          <w:szCs w:val="34"/>
          <w:spacing w:val="2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5"/>
        </w:rPr>
        <w:t>民银行昆明中心支行修订完善了《云南省省级国库现金管理实施</w:t>
      </w:r>
      <w:r>
        <w:rPr>
          <w:rFonts w:ascii="FangSong" w:hAnsi="FangSong" w:eastAsia="FangSong" w:cs="FangSong"/>
          <w:sz w:val="34"/>
          <w:szCs w:val="34"/>
          <w:spacing w:val="3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8"/>
        </w:rPr>
        <w:t>细则》,现印发你们，请遵照执行。</w:t>
      </w:r>
    </w:p>
    <w:p>
      <w:pPr>
        <w:spacing w:line="299" w:lineRule="auto"/>
        <w:sectPr>
          <w:footerReference w:type="default" r:id="rId1"/>
          <w:pgSz w:w="11910" w:h="16850"/>
          <w:pgMar w:top="1432" w:right="1579" w:bottom="1725" w:left="1450" w:header="0" w:footer="1407" w:gutter="0"/>
        </w:sectPr>
        <w:rPr>
          <w:rFonts w:ascii="FangSong" w:hAnsi="FangSong" w:eastAsia="FangSong" w:cs="FangSong"/>
          <w:sz w:val="34"/>
          <w:szCs w:val="34"/>
        </w:rPr>
      </w:pPr>
    </w:p>
    <w:p>
      <w:pPr>
        <w:pStyle w:val="BodyText"/>
        <w:spacing w:line="346" w:lineRule="auto"/>
        <w:rPr/>
      </w:pPr>
      <w:r/>
    </w:p>
    <w:p>
      <w:pPr>
        <w:pStyle w:val="BodyText"/>
        <w:spacing w:line="347" w:lineRule="auto"/>
        <w:rPr/>
      </w:pPr>
      <w:r/>
    </w:p>
    <w:p>
      <w:pPr>
        <w:ind w:left="46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附件：《云南省省级国库现金管理实施细则》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46662</wp:posOffset>
            </wp:positionH>
            <wp:positionV relativeFrom="paragraph">
              <wp:posOffset>129902</wp:posOffset>
            </wp:positionV>
            <wp:extent cx="1676381" cy="1663704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76381" cy="1663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4313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pict>
          <v:shape id="_x0000_s2" style="position:absolute;margin-left:25.1722pt;margin-top:5.756pt;mso-position-vertical-relative:text;mso-position-horizontal-relative:text;width:91.5pt;height:20.7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3" w:lineRule="auto"/>
                    <w:rPr>
                      <w:rFonts w:ascii="FangSong" w:hAnsi="FangSong" w:eastAsia="FangSong" w:cs="FangSong"/>
                      <w:sz w:val="31"/>
                      <w:szCs w:val="31"/>
                    </w:rPr>
                  </w:pP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-10"/>
                    </w:rPr>
                    <w:t>云南省财政厅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2961309</wp:posOffset>
            </wp:positionH>
            <wp:positionV relativeFrom="paragraph">
              <wp:posOffset>-975647</wp:posOffset>
            </wp:positionV>
            <wp:extent cx="1644692" cy="1663704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44692" cy="1663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-12"/>
        </w:rPr>
        <w:t>中国人民银行昆明中心支行</w:t>
      </w:r>
    </w:p>
    <w:p>
      <w:pPr>
        <w:ind w:left="4943"/>
        <w:spacing w:before="23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8"/>
        </w:rPr>
        <w:t>2022年7月25日</w:t>
      </w:r>
    </w:p>
    <w:p>
      <w:pPr>
        <w:spacing w:line="222" w:lineRule="auto"/>
        <w:sectPr>
          <w:footerReference w:type="default" r:id="rId3"/>
          <w:pgSz w:w="11910" w:h="16850"/>
          <w:pgMar w:top="1432" w:right="1786" w:bottom="1667" w:left="1786" w:header="0" w:footer="135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48" w:lineRule="auto"/>
        <w:rPr/>
      </w:pPr>
      <w:r/>
    </w:p>
    <w:p>
      <w:pPr>
        <w:pStyle w:val="BodyText"/>
        <w:spacing w:line="349" w:lineRule="auto"/>
        <w:rPr/>
      </w:pPr>
      <w:r/>
    </w:p>
    <w:p>
      <w:pPr>
        <w:ind w:left="14"/>
        <w:spacing w:before="98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5"/>
        </w:rPr>
        <w:t>附件</w:t>
      </w:r>
    </w:p>
    <w:p>
      <w:pPr>
        <w:pStyle w:val="BodyText"/>
        <w:spacing w:line="304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465"/>
        <w:spacing w:before="133" w:line="219" w:lineRule="auto"/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b/>
          <w:bCs/>
          <w:spacing w:val="-15"/>
        </w:rPr>
        <w:t>云南省省级国库现金管理实施细则</w:t>
      </w:r>
    </w:p>
    <w:p>
      <w:pPr>
        <w:pStyle w:val="BodyText"/>
        <w:spacing w:line="323" w:lineRule="auto"/>
        <w:rPr/>
      </w:pPr>
      <w:r/>
    </w:p>
    <w:p>
      <w:pPr>
        <w:pStyle w:val="BodyText"/>
        <w:spacing w:line="323" w:lineRule="auto"/>
        <w:rPr/>
      </w:pPr>
      <w:r/>
    </w:p>
    <w:p>
      <w:pPr>
        <w:ind w:left="3254"/>
        <w:spacing w:before="98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5"/>
        </w:rPr>
        <w:t>第</w:t>
      </w:r>
      <w:r>
        <w:rPr>
          <w:rFonts w:ascii="SimHei" w:hAnsi="SimHei" w:eastAsia="SimHei" w:cs="SimHei"/>
          <w:sz w:val="30"/>
          <w:szCs w:val="30"/>
          <w:spacing w:val="-33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5"/>
        </w:rPr>
        <w:t>一</w:t>
      </w:r>
      <w:r>
        <w:rPr>
          <w:rFonts w:ascii="SimHei" w:hAnsi="SimHei" w:eastAsia="SimHei" w:cs="SimHei"/>
          <w:sz w:val="30"/>
          <w:szCs w:val="30"/>
          <w:spacing w:val="-37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5"/>
        </w:rPr>
        <w:t>章</w:t>
      </w:r>
      <w:r>
        <w:rPr>
          <w:rFonts w:ascii="SimHei" w:hAnsi="SimHei" w:eastAsia="SimHei" w:cs="SimHei"/>
          <w:sz w:val="30"/>
          <w:szCs w:val="30"/>
          <w:spacing w:val="-32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5"/>
        </w:rPr>
        <w:t>总</w:t>
      </w:r>
      <w:r>
        <w:rPr>
          <w:rFonts w:ascii="SimHei" w:hAnsi="SimHei" w:eastAsia="SimHei" w:cs="SimHei"/>
          <w:sz w:val="30"/>
          <w:szCs w:val="30"/>
          <w:spacing w:val="50"/>
        </w:rPr>
        <w:t xml:space="preserve">   </w:t>
      </w:r>
      <w:r>
        <w:rPr>
          <w:rFonts w:ascii="SimHei" w:hAnsi="SimHei" w:eastAsia="SimHei" w:cs="SimHei"/>
          <w:sz w:val="30"/>
          <w:szCs w:val="30"/>
          <w:b/>
          <w:bCs/>
          <w:spacing w:val="-15"/>
        </w:rPr>
        <w:t>则</w:t>
      </w:r>
    </w:p>
    <w:p>
      <w:pPr>
        <w:ind w:firstLine="639"/>
        <w:spacing w:before="205" w:line="341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6"/>
        </w:rPr>
        <w:t>第一条</w:t>
      </w:r>
      <w:r>
        <w:rPr>
          <w:rFonts w:ascii="SimHei" w:hAnsi="SimHei" w:eastAsia="SimHei" w:cs="SimHei"/>
          <w:sz w:val="30"/>
          <w:szCs w:val="30"/>
          <w:spacing w:val="12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为深化和完善国库集中收付制度改革，规范国库现金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管理行为，提高财政资金使用效益，根据《中华人民共和国预算法》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《中华人民共和国预算法实施条例》《中华人民共和国国家金库条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5"/>
        </w:rPr>
        <w:t>例》《财政部中国人民银行关于中央和地方国库现金管理商业银行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 </w:t>
      </w:r>
      <w:r>
        <w:rPr>
          <w:rFonts w:ascii="FangSong" w:hAnsi="FangSong" w:eastAsia="FangSong" w:cs="FangSong"/>
          <w:sz w:val="30"/>
          <w:szCs w:val="30"/>
        </w:rPr>
        <w:t>定期存款质押品管理有关事宜的通知》(财库〔2015〕129号)、《财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7"/>
        </w:rPr>
        <w:t>政部中国人民银行关于全面开展省级地方国库</w:t>
      </w:r>
      <w:r>
        <w:rPr>
          <w:rFonts w:ascii="FangSong" w:hAnsi="FangSong" w:eastAsia="FangSong" w:cs="FangSong"/>
          <w:sz w:val="30"/>
          <w:szCs w:val="30"/>
          <w:spacing w:val="16"/>
        </w:rPr>
        <w:t>现金管理的通知》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0"/>
        </w:rPr>
        <w:t>(财库〔2017〕8号)、《财政部中国</w:t>
      </w:r>
      <w:r>
        <w:rPr>
          <w:rFonts w:ascii="FangSong" w:hAnsi="FangSong" w:eastAsia="FangSong" w:cs="FangSong"/>
          <w:sz w:val="30"/>
          <w:szCs w:val="30"/>
          <w:spacing w:val="19"/>
        </w:rPr>
        <w:t>人民银行关于印发地方国库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9"/>
        </w:rPr>
        <w:t>现金管理试点办法的通知》(财库〔2014〕183号)等法律法规及有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5"/>
        </w:rPr>
        <w:t>关规定，制定本实施细则。</w:t>
      </w:r>
    </w:p>
    <w:p>
      <w:pPr>
        <w:ind w:left="9" w:right="144" w:firstLine="634"/>
        <w:spacing w:before="145" w:line="33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5"/>
        </w:rPr>
        <w:t>第二条</w:t>
      </w:r>
      <w:r>
        <w:rPr>
          <w:rFonts w:ascii="SimHei" w:hAnsi="SimHei" w:eastAsia="SimHei" w:cs="SimHei"/>
          <w:sz w:val="30"/>
          <w:szCs w:val="30"/>
          <w:spacing w:val="12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本实施细则所称省级国库现金，是指云南</w:t>
      </w:r>
      <w:r>
        <w:rPr>
          <w:rFonts w:ascii="FangSong" w:hAnsi="FangSong" w:eastAsia="FangSong" w:cs="FangSong"/>
          <w:sz w:val="30"/>
          <w:szCs w:val="30"/>
          <w:spacing w:val="4"/>
        </w:rPr>
        <w:t>省人民政府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存放在中国人民银行昆明中心支行国库的财政资金。</w:t>
      </w:r>
    </w:p>
    <w:p>
      <w:pPr>
        <w:ind w:left="9" w:right="139" w:firstLine="630"/>
        <w:spacing w:before="56" w:line="33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本实施细则所称国库现金管理，是指在确保国库资金安全和支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付需要的前提下，为提高资金使用效益，运用金融工具有效运作省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0"/>
        </w:rPr>
        <w:t>级库款的管理活动。</w:t>
      </w:r>
    </w:p>
    <w:p>
      <w:pPr>
        <w:ind w:left="644"/>
        <w:spacing w:before="83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3"/>
        </w:rPr>
        <w:t>第三条</w:t>
      </w:r>
      <w:r>
        <w:rPr>
          <w:rFonts w:ascii="SimHei" w:hAnsi="SimHei" w:eastAsia="SimHei" w:cs="SimHei"/>
          <w:sz w:val="30"/>
          <w:szCs w:val="30"/>
          <w:spacing w:val="10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省级国库现金管理遵循以下三项原则：</w:t>
      </w:r>
    </w:p>
    <w:p>
      <w:pPr>
        <w:ind w:left="9" w:right="138" w:firstLine="760"/>
        <w:spacing w:before="206" w:line="34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(一)安全性、流动性和收益性相统一的原则</w:t>
      </w:r>
      <w:r>
        <w:rPr>
          <w:rFonts w:ascii="FangSong" w:hAnsi="FangSong" w:eastAsia="FangSong" w:cs="FangSong"/>
          <w:sz w:val="30"/>
          <w:szCs w:val="30"/>
          <w:spacing w:val="10"/>
        </w:rPr>
        <w:t>。在确保财政资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金安全、财政支出支付流动性需求基础上，实现财政资金保值、增</w:t>
      </w:r>
    </w:p>
    <w:p>
      <w:pPr>
        <w:spacing w:line="342" w:lineRule="auto"/>
        <w:sectPr>
          <w:footerReference w:type="default" r:id="rId6"/>
          <w:pgSz w:w="11910" w:h="16850"/>
          <w:pgMar w:top="1432" w:right="1429" w:bottom="1610" w:left="1480" w:header="0" w:footer="131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334" w:lineRule="auto"/>
        <w:rPr/>
      </w:pPr>
      <w:r/>
    </w:p>
    <w:p>
      <w:pPr>
        <w:pStyle w:val="BodyText"/>
        <w:spacing w:line="335" w:lineRule="auto"/>
        <w:rPr/>
      </w:pPr>
      <w:r/>
    </w:p>
    <w:p>
      <w:pPr>
        <w:ind w:left="4"/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19"/>
        </w:rPr>
        <w:t>值。</w:t>
      </w:r>
    </w:p>
    <w:p>
      <w:pPr>
        <w:ind w:firstLine="779"/>
        <w:spacing w:before="196" w:line="28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(二)公开、公平、公正原则。国库现金管理操作中遵循公开、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公平、公正原则，确保资金安全。</w:t>
      </w:r>
    </w:p>
    <w:p>
      <w:pPr>
        <w:ind w:right="100" w:firstLine="799"/>
        <w:spacing w:before="157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(三)协调性原则。在国库现金管理过程中需充分考虑对市场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流动性的影响，与货币政策操作保持协调性。</w:t>
      </w:r>
    </w:p>
    <w:p>
      <w:pPr>
        <w:ind w:right="103" w:firstLine="674"/>
        <w:spacing w:before="180" w:line="33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6"/>
        </w:rPr>
        <w:t>第四条</w:t>
      </w:r>
      <w:r>
        <w:rPr>
          <w:rFonts w:ascii="SimHei" w:hAnsi="SimHei" w:eastAsia="SimHei" w:cs="SimHei"/>
          <w:sz w:val="31"/>
          <w:szCs w:val="31"/>
          <w:spacing w:val="1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省级国库现金管理操作工具为商业银行定期存款，定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期存款期限在1年以内。</w:t>
      </w:r>
    </w:p>
    <w:p>
      <w:pPr>
        <w:ind w:right="81" w:firstLine="670"/>
        <w:spacing w:before="4" w:line="335" w:lineRule="auto"/>
        <w:tabs>
          <w:tab w:val="left" w:pos="188"/>
        </w:tabs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本细则所称商业银行定期存款，是指将暂时闲置的国库现金按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一定期限存放商业银行，商业银行提供足额质押并向</w:t>
      </w:r>
      <w:r>
        <w:rPr>
          <w:rFonts w:ascii="FangSong" w:hAnsi="FangSong" w:eastAsia="FangSong" w:cs="FangSong"/>
          <w:sz w:val="31"/>
          <w:szCs w:val="31"/>
          <w:spacing w:val="-6"/>
        </w:rPr>
        <w:t>云南省财政厅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ab/>
      </w:r>
      <w:r>
        <w:rPr>
          <w:rFonts w:ascii="FangSong" w:hAnsi="FangSong" w:eastAsia="FangSong" w:cs="FangSong"/>
          <w:sz w:val="31"/>
          <w:szCs w:val="31"/>
          <w:spacing w:val="-4"/>
        </w:rPr>
        <w:t>(以下简称省财政厅)支付利息。</w:t>
      </w:r>
    </w:p>
    <w:p>
      <w:pPr>
        <w:ind w:right="47" w:firstLine="670"/>
        <w:spacing w:before="40" w:line="33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第五条</w:t>
      </w:r>
      <w:r>
        <w:rPr>
          <w:rFonts w:ascii="SimHei" w:hAnsi="SimHei" w:eastAsia="SimHei" w:cs="SimHei"/>
          <w:sz w:val="31"/>
          <w:szCs w:val="31"/>
          <w:spacing w:val="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省财政厅会同中国人民银行昆明中心支行共同组织实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施省级国库现金管理。省财政厅和中国人民银行昆明中心支行在明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确相关职责分工的前提下，建立必要的协调机制，包括例会制度以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及在每期操作之前进行必要沟通。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2734"/>
        <w:spacing w:before="101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9"/>
        </w:rPr>
        <w:t>第二章商业银行定期存款操作</w:t>
      </w:r>
    </w:p>
    <w:p>
      <w:pPr>
        <w:ind w:right="6" w:firstLine="674"/>
        <w:spacing w:before="195" w:line="33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4"/>
        </w:rPr>
        <w:t>第六条</w:t>
      </w:r>
      <w:r>
        <w:rPr>
          <w:rFonts w:ascii="SimHei" w:hAnsi="SimHei" w:eastAsia="SimHei" w:cs="SimHei"/>
          <w:sz w:val="31"/>
          <w:szCs w:val="31"/>
          <w:spacing w:val="-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4"/>
        </w:rPr>
        <w:t>本实施细则所称商业银行，是指在昆明市设有分支机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构的国有商业银行、股份制商业银行、城市商业银行、农村商业银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行和邮政储蓄银行。</w:t>
      </w:r>
    </w:p>
    <w:p>
      <w:pPr>
        <w:ind w:left="674"/>
        <w:spacing w:before="3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第七条</w:t>
      </w:r>
      <w:r>
        <w:rPr>
          <w:rFonts w:ascii="SimHei" w:hAnsi="SimHei" w:eastAsia="SimHei" w:cs="SimHei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商业银行参与省级国库现金管理操作应符合下列条</w:t>
      </w:r>
    </w:p>
    <w:p>
      <w:pPr>
        <w:spacing w:before="22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7"/>
        </w:rPr>
        <w:t>件：</w:t>
      </w:r>
    </w:p>
    <w:p>
      <w:pPr>
        <w:spacing w:before="173" w:line="219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(一)依法开展经营活动，近3年内在经营活动中</w:t>
      </w:r>
      <w:r>
        <w:rPr>
          <w:rFonts w:ascii="FangSong" w:hAnsi="FangSong" w:eastAsia="FangSong" w:cs="FangSong"/>
          <w:sz w:val="31"/>
          <w:szCs w:val="31"/>
          <w:spacing w:val="-7"/>
        </w:rPr>
        <w:t>无重大违法违</w:t>
      </w:r>
    </w:p>
    <w:p>
      <w:pPr>
        <w:spacing w:line="219" w:lineRule="auto"/>
        <w:sectPr>
          <w:footerReference w:type="default" r:id="rId7"/>
          <w:pgSz w:w="11910" w:h="16850"/>
          <w:pgMar w:top="1432" w:right="1354" w:bottom="1677" w:left="1589" w:header="0" w:footer="137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58" w:lineRule="auto"/>
        <w:rPr/>
      </w:pPr>
      <w:r/>
    </w:p>
    <w:p>
      <w:pPr>
        <w:pStyle w:val="BodyText"/>
        <w:spacing w:line="358" w:lineRule="auto"/>
        <w:rPr/>
      </w:pPr>
      <w:r/>
    </w:p>
    <w:p>
      <w:pPr>
        <w:ind w:left="4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21"/>
        </w:rPr>
        <w:t>规记录，信誉良好；</w:t>
      </w:r>
    </w:p>
    <w:p>
      <w:pPr>
        <w:ind w:right="103" w:firstLine="749"/>
        <w:spacing w:before="220" w:line="29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(二)财务稳健，资本充足率、不良贷款率、拨备覆</w:t>
      </w:r>
      <w:r>
        <w:rPr>
          <w:rFonts w:ascii="FangSong" w:hAnsi="FangSong" w:eastAsia="FangSong" w:cs="FangSong"/>
          <w:sz w:val="31"/>
          <w:szCs w:val="31"/>
          <w:spacing w:val="1"/>
        </w:rPr>
        <w:t>盖率、流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动性覆盖率(或优质流动性资产充足率)、流动性比例</w:t>
      </w:r>
      <w:r>
        <w:rPr>
          <w:rFonts w:ascii="FangSong" w:hAnsi="FangSong" w:eastAsia="FangSong" w:cs="FangSong"/>
          <w:sz w:val="31"/>
          <w:szCs w:val="31"/>
          <w:spacing w:val="5"/>
        </w:rPr>
        <w:t>等指标达到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监管标准；</w:t>
      </w:r>
    </w:p>
    <w:p>
      <w:pPr>
        <w:ind w:right="105" w:firstLine="779"/>
        <w:spacing w:before="236" w:line="2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(三)内部管理机制健全，具有较强的风险控制能力，近3年内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未发生金融风险及重大违约事件。</w:t>
      </w:r>
    </w:p>
    <w:p>
      <w:pPr>
        <w:ind w:firstLine="634"/>
        <w:spacing w:before="212" w:line="3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5"/>
        </w:rPr>
        <w:t>第八条</w:t>
      </w:r>
      <w:r>
        <w:rPr>
          <w:rFonts w:ascii="SimHei" w:hAnsi="SimHei" w:eastAsia="SimHei" w:cs="SimHei"/>
          <w:sz w:val="31"/>
          <w:szCs w:val="31"/>
          <w:spacing w:val="10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省财政厅负责省级国库现金预测，并根据预测结果商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中国人民银行昆明中心支行制定省级国库现金管理分月操作计划。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当预算支出进度未达到财政部有关规定时，暂停开展国库现金管理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4"/>
        </w:rPr>
        <w:t>操作。每月25日前，省财政厅、中国人民银</w:t>
      </w:r>
      <w:r>
        <w:rPr>
          <w:rFonts w:ascii="FangSong" w:hAnsi="FangSong" w:eastAsia="FangSong" w:cs="FangSong"/>
          <w:sz w:val="31"/>
          <w:szCs w:val="31"/>
          <w:spacing w:val="-5"/>
        </w:rPr>
        <w:t>行昆明中心支行将商定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好的下月操作计划分别报财政部、中国人民银行总行备案；每次操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作前5个工作日，将具体操作信息报财政部、中国人民银行总行备案。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执行中有调整的，及时上报更新操作信息。</w:t>
      </w:r>
    </w:p>
    <w:p>
      <w:pPr>
        <w:ind w:right="156" w:firstLine="634"/>
        <w:spacing w:before="125" w:line="31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6"/>
        </w:rPr>
        <w:t>第九条</w:t>
      </w:r>
      <w:r>
        <w:rPr>
          <w:rFonts w:ascii="SimHei" w:hAnsi="SimHei" w:eastAsia="SimHei" w:cs="SimHei"/>
          <w:sz w:val="31"/>
          <w:szCs w:val="31"/>
          <w:spacing w:val="10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省级国库现金管理采取公开招标方式，具体评标规则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由省财政厅、中国人民银行昆明中心支行共</w:t>
      </w:r>
      <w:r>
        <w:rPr>
          <w:rFonts w:ascii="FangSong" w:hAnsi="FangSong" w:eastAsia="FangSong" w:cs="FangSong"/>
          <w:sz w:val="31"/>
          <w:szCs w:val="31"/>
          <w:spacing w:val="-14"/>
        </w:rPr>
        <w:t>同制定。</w:t>
      </w:r>
    </w:p>
    <w:p>
      <w:pPr>
        <w:ind w:right="105" w:firstLine="634"/>
        <w:spacing w:before="71" w:line="31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4"/>
        </w:rPr>
        <w:t>第十条</w:t>
      </w:r>
      <w:r>
        <w:rPr>
          <w:rFonts w:ascii="SimHei" w:hAnsi="SimHei" w:eastAsia="SimHei" w:cs="SimHei"/>
          <w:sz w:val="31"/>
          <w:szCs w:val="31"/>
          <w:spacing w:val="10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国库现金管理公开招标工作由省级国库现金管理招标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小组负责，小组成员由省财政厅、中国人民银行昆明中心支行等部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3"/>
        </w:rPr>
        <w:t>门人员构成。</w:t>
      </w:r>
    </w:p>
    <w:p>
      <w:pPr>
        <w:ind w:right="134" w:firstLine="629"/>
        <w:spacing w:before="116" w:line="31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2"/>
        </w:rPr>
        <w:t>每次公开招标前3个工作日，通过省财政厅网站、中国人民银行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昆明中心支行网站公告信息，招标完成当日及时公布经招标小组成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7"/>
        </w:rPr>
        <w:t>员一致确认的结果。</w:t>
      </w:r>
    </w:p>
    <w:p>
      <w:pPr>
        <w:ind w:left="634"/>
        <w:spacing w:before="103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6"/>
        </w:rPr>
        <w:t>第十一条</w:t>
      </w:r>
      <w:r>
        <w:rPr>
          <w:rFonts w:ascii="SimHei" w:hAnsi="SimHei" w:eastAsia="SimHei" w:cs="SimHei"/>
          <w:sz w:val="31"/>
          <w:szCs w:val="31"/>
          <w:spacing w:val="1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省级国库现金管理商业银行定期存款利率；以操作</w:t>
      </w:r>
    </w:p>
    <w:p>
      <w:pPr>
        <w:spacing w:line="219" w:lineRule="auto"/>
        <w:sectPr>
          <w:footerReference w:type="default" r:id="rId8"/>
          <w:pgSz w:w="11910" w:h="16850"/>
          <w:pgMar w:top="1432" w:right="1465" w:bottom="1607" w:left="1480" w:header="0" w:footer="130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49" w:lineRule="auto"/>
        <w:rPr/>
      </w:pPr>
      <w:r/>
    </w:p>
    <w:p>
      <w:pPr>
        <w:pStyle w:val="BodyText"/>
        <w:spacing w:line="350" w:lineRule="auto"/>
        <w:rPr/>
      </w:pPr>
      <w:r/>
    </w:p>
    <w:p>
      <w:pPr>
        <w:ind w:right="868"/>
        <w:spacing w:before="98" w:line="34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当日同期限金融机构人民币存款基准利率为基础，在</w:t>
      </w:r>
      <w:r>
        <w:rPr>
          <w:rFonts w:ascii="FangSong" w:hAnsi="FangSong" w:eastAsia="FangSong" w:cs="FangSong"/>
          <w:sz w:val="30"/>
          <w:szCs w:val="30"/>
          <w:spacing w:val="3"/>
        </w:rPr>
        <w:t>云南省市场利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率定价自律机制约定的存款利率上限范围内，由商</w:t>
      </w:r>
      <w:r>
        <w:rPr>
          <w:rFonts w:ascii="FangSong" w:hAnsi="FangSong" w:eastAsia="FangSong" w:cs="FangSong"/>
          <w:sz w:val="30"/>
          <w:szCs w:val="30"/>
          <w:spacing w:val="3"/>
        </w:rPr>
        <w:t>业银行根据商业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2"/>
        </w:rPr>
        <w:t>原则自主确定。</w:t>
      </w:r>
    </w:p>
    <w:p>
      <w:pPr>
        <w:ind w:right="831" w:firstLine="644"/>
        <w:spacing w:before="2" w:line="34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6"/>
        </w:rPr>
        <w:t>第十二条</w:t>
      </w:r>
      <w:r>
        <w:rPr>
          <w:rFonts w:ascii="SimHei" w:hAnsi="SimHei" w:eastAsia="SimHei" w:cs="SimHei"/>
          <w:sz w:val="30"/>
          <w:szCs w:val="30"/>
          <w:spacing w:val="8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省级国库现金管理应严格控制单一存款银行存款比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例，防范资金风险。单期存款银行一般不得少于5家，单家存款银行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当前存款金额不得超过当期存款总额的1/4。单一存款银行的国库定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期存款余额一般不得超过该银行一般性存款</w:t>
      </w:r>
      <w:r>
        <w:rPr>
          <w:rFonts w:ascii="FangSong" w:hAnsi="FangSong" w:eastAsia="FangSong" w:cs="FangSong"/>
          <w:sz w:val="30"/>
          <w:szCs w:val="30"/>
          <w:spacing w:val="3"/>
        </w:rPr>
        <w:t>余额的10%,不得超过地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方财政国库定期存款余额的20%。</w:t>
      </w:r>
    </w:p>
    <w:p>
      <w:pPr>
        <w:ind w:right="748" w:firstLine="684"/>
        <w:spacing w:before="64" w:line="34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2"/>
        </w:rPr>
        <w:t>第十三条</w:t>
      </w:r>
      <w:r>
        <w:rPr>
          <w:rFonts w:ascii="SimHei" w:hAnsi="SimHei" w:eastAsia="SimHei" w:cs="SimHei"/>
          <w:sz w:val="30"/>
          <w:szCs w:val="30"/>
          <w:spacing w:val="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"/>
        </w:rPr>
        <w:t>省级国库现金管理应严格控制银行存款比例，防范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资金风险。存款银行应于每月月初3个工作日内向省财政厅、</w:t>
      </w:r>
      <w:r>
        <w:rPr>
          <w:rFonts w:ascii="FangSong" w:hAnsi="FangSong" w:eastAsia="FangSong" w:cs="FangSong"/>
          <w:sz w:val="30"/>
          <w:szCs w:val="30"/>
          <w:spacing w:val="-3"/>
        </w:rPr>
        <w:t>中国人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4"/>
        </w:rPr>
        <w:t>民银行昆明中心支行报送截止到上月底的一</w:t>
      </w:r>
      <w:r>
        <w:rPr>
          <w:rFonts w:ascii="FangSong" w:hAnsi="FangSong" w:eastAsia="FangSong" w:cs="FangSong"/>
          <w:sz w:val="30"/>
          <w:szCs w:val="30"/>
          <w:spacing w:val="3"/>
        </w:rPr>
        <w:t>般性存款余额、已存国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库现金管理存款余额占上月底一般性存款余额的比例等信息，不符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合规定比例的商业银行，不得参与当期国库现</w:t>
      </w:r>
      <w:r>
        <w:rPr>
          <w:rFonts w:ascii="FangSong" w:hAnsi="FangSong" w:eastAsia="FangSong" w:cs="FangSong"/>
          <w:sz w:val="30"/>
          <w:szCs w:val="30"/>
          <w:spacing w:val="-3"/>
        </w:rPr>
        <w:t>金管理定期存款业务。</w:t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2574"/>
        <w:spacing w:before="98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6"/>
        </w:rPr>
        <w:t>第三章定期存款质押和资金划拨</w:t>
      </w:r>
    </w:p>
    <w:p>
      <w:pPr>
        <w:ind w:right="758" w:firstLine="734"/>
        <w:spacing w:before="208" w:line="340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4"/>
        </w:rPr>
        <w:t>第十四条</w:t>
      </w:r>
      <w:r>
        <w:rPr>
          <w:rFonts w:ascii="SimHei" w:hAnsi="SimHei" w:eastAsia="SimHei" w:cs="SimHei"/>
          <w:sz w:val="30"/>
          <w:szCs w:val="30"/>
          <w:spacing w:val="11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存款银行取得国库定期存款，应按规定及时、足额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提供质押品。质押品应为可流通国债或地方政府债券，质押</w:t>
      </w:r>
      <w:r>
        <w:rPr>
          <w:rFonts w:ascii="FangSong" w:hAnsi="FangSong" w:eastAsia="FangSong" w:cs="FangSong"/>
          <w:sz w:val="30"/>
          <w:szCs w:val="30"/>
          <w:spacing w:val="4"/>
        </w:rPr>
        <w:t>的国债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和地方政府债券面值数额分别为存款金额的105%、115%。</w:t>
      </w:r>
    </w:p>
    <w:p>
      <w:pPr>
        <w:ind w:left="754"/>
        <w:spacing w:before="43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8"/>
        </w:rPr>
        <w:t>第十五条</w:t>
      </w:r>
      <w:r>
        <w:rPr>
          <w:rFonts w:ascii="SimHei" w:hAnsi="SimHei" w:eastAsia="SimHei" w:cs="SimHei"/>
          <w:sz w:val="30"/>
          <w:szCs w:val="30"/>
          <w:spacing w:val="14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省财政厅在中央国债登记结算有限责任公司(以下</w:t>
      </w:r>
    </w:p>
    <w:p>
      <w:pPr>
        <w:spacing w:before="215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简称“中央结算公司”)开设云南省省级国库现金管理质押账户，</w:t>
      </w:r>
    </w:p>
    <w:p>
      <w:pPr>
        <w:spacing w:before="210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用于登记省财政厅收到的存款银行质押品质权信息。</w:t>
      </w:r>
      <w:r>
        <w:rPr>
          <w:rFonts w:ascii="FangSong" w:hAnsi="FangSong" w:eastAsia="FangSong" w:cs="FangSong"/>
          <w:sz w:val="30"/>
          <w:szCs w:val="30"/>
          <w:spacing w:val="4"/>
        </w:rPr>
        <w:t>中国人民银行</w:t>
      </w:r>
    </w:p>
    <w:p>
      <w:pPr>
        <w:ind w:left="159"/>
        <w:spacing w:before="215" w:line="220" w:lineRule="auto"/>
        <w:rPr>
          <w:rFonts w:ascii="FangSong" w:hAnsi="FangSong" w:eastAsia="FangSong" w:cs="FangSong"/>
          <w:sz w:val="30"/>
          <w:szCs w:val="30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6083329</wp:posOffset>
            </wp:positionH>
            <wp:positionV relativeFrom="paragraph">
              <wp:posOffset>157868</wp:posOffset>
            </wp:positionV>
            <wp:extent cx="63451" cy="82495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451" cy="8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0"/>
          <w:szCs w:val="30"/>
          <w:spacing w:val="-6"/>
        </w:rPr>
        <w:t>昆明中心支行负责办理具体质押操作。</w:t>
      </w:r>
    </w:p>
    <w:p>
      <w:pPr>
        <w:spacing w:line="220" w:lineRule="auto"/>
        <w:sectPr>
          <w:footerReference w:type="default" r:id="rId9"/>
          <w:pgSz w:w="11910" w:h="16850"/>
          <w:pgMar w:top="1432" w:right="630" w:bottom="1639" w:left="1599" w:header="0" w:footer="136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358" w:lineRule="auto"/>
        <w:rPr/>
      </w:pPr>
      <w:r/>
    </w:p>
    <w:p>
      <w:pPr>
        <w:pStyle w:val="BodyText"/>
        <w:spacing w:line="358" w:lineRule="auto"/>
        <w:rPr/>
      </w:pPr>
      <w:r/>
    </w:p>
    <w:p>
      <w:pPr>
        <w:ind w:right="99" w:firstLine="610"/>
        <w:spacing w:before="100" w:line="32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第十六条</w:t>
      </w:r>
      <w:r>
        <w:rPr>
          <w:rFonts w:ascii="SimHei" w:hAnsi="SimHei" w:eastAsia="SimHei" w:cs="SimHei"/>
          <w:sz w:val="31"/>
          <w:szCs w:val="31"/>
          <w:spacing w:val="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存款银行应按规定在“国库定期存</w:t>
      </w:r>
      <w:r>
        <w:rPr>
          <w:rFonts w:ascii="FangSong" w:hAnsi="FangSong" w:eastAsia="FangSong" w:cs="FangSong"/>
          <w:sz w:val="31"/>
          <w:szCs w:val="31"/>
          <w:spacing w:val="-5"/>
        </w:rPr>
        <w:t>款”一级负债科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目下设置“云南省省级国库现金管理”账户，用于核算存入、归还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7"/>
        </w:rPr>
        <w:t>的省级国库定期存款。</w:t>
      </w:r>
    </w:p>
    <w:p>
      <w:pPr>
        <w:ind w:right="83" w:firstLine="610"/>
        <w:spacing w:before="42" w:line="34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存款银行应及时向省财政厅、中国人民银行昆明中心支行备案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“国库定期存款”增设及科目变动情况。该科目纳</w:t>
      </w:r>
      <w:r>
        <w:rPr>
          <w:rFonts w:ascii="FangSong" w:hAnsi="FangSong" w:eastAsia="FangSong" w:cs="FangSong"/>
          <w:sz w:val="31"/>
          <w:szCs w:val="31"/>
          <w:spacing w:val="-6"/>
        </w:rPr>
        <w:t>入一般存款范围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缴纳存款准备金。</w:t>
      </w:r>
    </w:p>
    <w:p>
      <w:pPr>
        <w:ind w:right="80" w:firstLine="610"/>
        <w:spacing w:before="12" w:line="32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5"/>
        </w:rPr>
        <w:t>第十七条</w:t>
      </w:r>
      <w:r>
        <w:rPr>
          <w:rFonts w:ascii="SimHei" w:hAnsi="SimHei" w:eastAsia="SimHei" w:cs="SimHei"/>
          <w:sz w:val="31"/>
          <w:szCs w:val="31"/>
          <w:spacing w:val="1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省财政厅在确认存款银行足额质押后，向中国人民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银行昆明中心支行发送划拨资金凭证，中国人民银行昆</w:t>
      </w:r>
      <w:r>
        <w:rPr>
          <w:rFonts w:ascii="FangSong" w:hAnsi="FangSong" w:eastAsia="FangSong" w:cs="FangSong"/>
          <w:sz w:val="31"/>
          <w:szCs w:val="31"/>
          <w:spacing w:val="-6"/>
        </w:rPr>
        <w:t>明中心支行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7"/>
        </w:rPr>
        <w:t>将资金划拨至存款银行。</w:t>
      </w:r>
    </w:p>
    <w:p>
      <w:pPr>
        <w:ind w:right="38" w:firstLine="610"/>
        <w:spacing w:before="52" w:line="33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第十八条</w:t>
      </w:r>
      <w:r>
        <w:rPr>
          <w:rFonts w:ascii="SimHei" w:hAnsi="SimHei" w:eastAsia="SimHei" w:cs="SimHei"/>
          <w:sz w:val="31"/>
          <w:szCs w:val="31"/>
          <w:spacing w:val="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存款银行收到划拨资金后，应在次一工作</w:t>
      </w:r>
      <w:r>
        <w:rPr>
          <w:rFonts w:ascii="FangSong" w:hAnsi="FangSong" w:eastAsia="FangSong" w:cs="FangSong"/>
          <w:sz w:val="31"/>
          <w:szCs w:val="31"/>
          <w:spacing w:val="-5"/>
        </w:rPr>
        <w:t>日向省财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政厅开具定期存款证明书(格式见附件1),载明存款银行名称、户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名、开户行及账号、存款金额、利率、期限、起息日和到期日等要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素。</w:t>
      </w:r>
    </w:p>
    <w:p>
      <w:pPr>
        <w:ind w:right="70" w:firstLine="610"/>
        <w:spacing w:before="44" w:line="3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第十九条</w:t>
      </w:r>
      <w:r>
        <w:rPr>
          <w:rFonts w:ascii="FangSong" w:hAnsi="FangSong" w:eastAsia="FangSong" w:cs="FangSong"/>
          <w:sz w:val="31"/>
          <w:szCs w:val="31"/>
          <w:spacing w:val="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存款银行应于每月月初前3个工作日向省财政厅和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中国人民银行昆明中心支行报送国库现金管理月报(格式见附件2),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载明银行名称、存款金额、起息日和到期日、存款</w:t>
      </w:r>
      <w:r>
        <w:rPr>
          <w:rFonts w:ascii="FangSong" w:hAnsi="FangSong" w:eastAsia="FangSong" w:cs="FangSong"/>
          <w:sz w:val="31"/>
          <w:szCs w:val="31"/>
          <w:spacing w:val="-6"/>
        </w:rPr>
        <w:t>期限、利率、本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期存款利息、划回金额、划回日期、存款余额和存款期数等要素。</w:t>
      </w:r>
    </w:p>
    <w:p>
      <w:pPr>
        <w:ind w:right="100" w:firstLine="610"/>
        <w:spacing w:before="36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5"/>
        </w:rPr>
        <w:t>第二十条</w:t>
      </w:r>
      <w:r>
        <w:rPr>
          <w:rFonts w:ascii="SimHei" w:hAnsi="SimHei" w:eastAsia="SimHei" w:cs="SimHei"/>
          <w:sz w:val="31"/>
          <w:szCs w:val="31"/>
          <w:spacing w:val="1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省级国库现金定期存款存续期内，省财政厅负责对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存款银行质押品实施管理，确保足额质押。</w:t>
      </w:r>
    </w:p>
    <w:p>
      <w:pPr>
        <w:ind w:firstLine="610"/>
        <w:spacing w:before="3" w:line="3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第二十一条</w:t>
      </w:r>
      <w:r>
        <w:rPr>
          <w:rFonts w:ascii="SimHei" w:hAnsi="SimHei" w:eastAsia="SimHei" w:cs="SimHei"/>
          <w:sz w:val="31"/>
          <w:szCs w:val="31"/>
          <w:spacing w:val="-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2"/>
        </w:rPr>
        <w:t>存款到期日，存款银行应按时将存款本金</w:t>
      </w:r>
      <w:r>
        <w:rPr>
          <w:rFonts w:ascii="FangSong" w:hAnsi="FangSong" w:eastAsia="FangSong" w:cs="FangSong"/>
          <w:sz w:val="31"/>
          <w:szCs w:val="31"/>
          <w:spacing w:val="-3"/>
        </w:rPr>
        <w:t>和利息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分别足额划回省财政厅在中国人民银行昆明</w:t>
      </w:r>
      <w:r>
        <w:rPr>
          <w:rFonts w:ascii="FangSong" w:hAnsi="FangSong" w:eastAsia="FangSong" w:cs="FangSong"/>
          <w:sz w:val="31"/>
          <w:szCs w:val="31"/>
          <w:spacing w:val="-5"/>
        </w:rPr>
        <w:t>中心支行开设的国库存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款账户。</w:t>
      </w:r>
    </w:p>
    <w:p>
      <w:pPr>
        <w:spacing w:line="331" w:lineRule="auto"/>
        <w:sectPr>
          <w:footerReference w:type="default" r:id="rId11"/>
          <w:pgSz w:w="11910" w:h="16850"/>
          <w:pgMar w:top="1432" w:right="1467" w:bottom="1657" w:left="1519" w:header="0" w:footer="135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34" w:lineRule="auto"/>
        <w:rPr/>
      </w:pPr>
      <w:r/>
    </w:p>
    <w:p>
      <w:pPr>
        <w:pStyle w:val="BodyText"/>
        <w:spacing w:line="335" w:lineRule="auto"/>
        <w:rPr/>
      </w:pPr>
      <w:r/>
    </w:p>
    <w:p>
      <w:pPr>
        <w:ind w:right="2" w:firstLine="654"/>
        <w:spacing w:before="101" w:line="31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4"/>
        </w:rPr>
        <w:t>第二十二条</w:t>
      </w:r>
      <w:r>
        <w:rPr>
          <w:rFonts w:ascii="SimHei" w:hAnsi="SimHei" w:eastAsia="SimHei" w:cs="SimHei"/>
          <w:sz w:val="31"/>
          <w:szCs w:val="31"/>
          <w:spacing w:val="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存款本息划回省级国库后，中国</w:t>
      </w:r>
      <w:r>
        <w:rPr>
          <w:rFonts w:ascii="FangSong" w:hAnsi="FangSong" w:eastAsia="FangSong" w:cs="FangSong"/>
          <w:sz w:val="31"/>
          <w:szCs w:val="31"/>
          <w:spacing w:val="-5"/>
        </w:rPr>
        <w:t>人民银行昆明中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心支行解除存款银行相应质押品。</w:t>
      </w:r>
    </w:p>
    <w:p>
      <w:pPr>
        <w:ind w:right="10" w:firstLine="654"/>
        <w:spacing w:before="66" w:line="3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6"/>
        </w:rPr>
        <w:t>第二十三条</w:t>
      </w:r>
      <w:r>
        <w:rPr>
          <w:rFonts w:ascii="SimHei" w:hAnsi="SimHei" w:eastAsia="SimHei" w:cs="SimHei"/>
          <w:sz w:val="31"/>
          <w:szCs w:val="31"/>
          <w:spacing w:val="1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中国人民银行昆明中心支行按规定设置“国库现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金管理”资产类科目，核算存款银行定期存款操作、到期</w:t>
      </w:r>
      <w:r>
        <w:rPr>
          <w:rFonts w:ascii="FangSong" w:hAnsi="FangSong" w:eastAsia="FangSong" w:cs="FangSong"/>
          <w:sz w:val="31"/>
          <w:szCs w:val="31"/>
          <w:spacing w:val="-6"/>
        </w:rPr>
        <w:t>收回以及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余额。该余额纳入省级国库库存表反映(格式见附件3)。</w:t>
      </w:r>
    </w:p>
    <w:p>
      <w:pPr>
        <w:ind w:right="11" w:firstLine="654"/>
        <w:spacing w:before="77" w:line="3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5"/>
        </w:rPr>
        <w:t>第二十四条</w:t>
      </w:r>
      <w:r>
        <w:rPr>
          <w:rFonts w:ascii="SimHei" w:hAnsi="SimHei" w:eastAsia="SimHei" w:cs="SimHei"/>
          <w:sz w:val="31"/>
          <w:szCs w:val="31"/>
          <w:spacing w:val="9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中国人民银行昆明中心支行根据省级国库现金管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理资金划拨情况，于次一工作日向省财政厅提供当期国库定期存款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资金划出、存款到期本息划回明细表(格式见附件4)。</w:t>
      </w:r>
    </w:p>
    <w:p>
      <w:pPr>
        <w:ind w:firstLine="654"/>
        <w:spacing w:before="46" w:line="3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5"/>
        </w:rPr>
        <w:t>第二十五条</w:t>
      </w:r>
      <w:r>
        <w:rPr>
          <w:rFonts w:ascii="FangSong" w:hAnsi="FangSong" w:eastAsia="FangSong" w:cs="FangSong"/>
          <w:sz w:val="31"/>
          <w:szCs w:val="31"/>
          <w:spacing w:val="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中国人民银行昆明中心支行按月、按年向省财政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厅提供分存款银行的国库定期存款操作、存款到期和余额以</w:t>
      </w:r>
      <w:r>
        <w:rPr>
          <w:rFonts w:ascii="FangSong" w:hAnsi="FangSong" w:eastAsia="FangSong" w:cs="FangSong"/>
          <w:sz w:val="31"/>
          <w:szCs w:val="31"/>
          <w:spacing w:val="-5"/>
        </w:rPr>
        <w:t>及利息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收入等报表及电子信息(格式见附件5),并进行对账。</w:t>
      </w:r>
    </w:p>
    <w:p>
      <w:pPr>
        <w:ind w:right="30" w:firstLine="654"/>
        <w:spacing w:before="70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6"/>
        </w:rPr>
        <w:t>第二十六条</w:t>
      </w:r>
      <w:r>
        <w:rPr>
          <w:rFonts w:ascii="SimHei" w:hAnsi="SimHei" w:eastAsia="SimHei" w:cs="SimHei"/>
          <w:sz w:val="31"/>
          <w:szCs w:val="31"/>
          <w:spacing w:val="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省级国库定期存款到期的利息收入，作为一般公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共预算收入缴入省级国库，纳入省级财政预算管理。</w:t>
      </w:r>
    </w:p>
    <w:p>
      <w:pPr>
        <w:ind w:right="28" w:firstLine="654"/>
        <w:spacing w:before="61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5"/>
        </w:rPr>
        <w:t>第二十七条</w:t>
      </w:r>
      <w:r>
        <w:rPr>
          <w:rFonts w:ascii="SimHei" w:hAnsi="SimHei" w:eastAsia="SimHei" w:cs="SimHei"/>
          <w:sz w:val="31"/>
          <w:szCs w:val="31"/>
          <w:spacing w:val="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省级国库定期存款属于云南省政府财政库款。除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法律另有规定外，任何部门和单位不得扣划、冻结省</w:t>
      </w:r>
      <w:r>
        <w:rPr>
          <w:rFonts w:ascii="FangSong" w:hAnsi="FangSong" w:eastAsia="FangSong" w:cs="FangSong"/>
          <w:sz w:val="31"/>
          <w:szCs w:val="31"/>
          <w:spacing w:val="-6"/>
        </w:rPr>
        <w:t>财政厅在存款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银行的国库现金管理定期存款。</w:t>
      </w:r>
    </w:p>
    <w:p>
      <w:pPr>
        <w:ind w:right="30" w:firstLine="654"/>
        <w:spacing w:before="67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6"/>
        </w:rPr>
        <w:t>第二十八条</w:t>
      </w:r>
      <w:r>
        <w:rPr>
          <w:rFonts w:ascii="SimHei" w:hAnsi="SimHei" w:eastAsia="SimHei" w:cs="SimHei"/>
          <w:sz w:val="31"/>
          <w:szCs w:val="31"/>
          <w:spacing w:val="10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任何部门、单位和个人不得借开展国库现金管理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业务干预金融机构正常经营，除制度另有规定外不得指</w:t>
      </w:r>
      <w:r>
        <w:rPr>
          <w:rFonts w:ascii="FangSong" w:hAnsi="FangSong" w:eastAsia="FangSong" w:cs="FangSong"/>
          <w:sz w:val="31"/>
          <w:szCs w:val="31"/>
          <w:spacing w:val="-6"/>
        </w:rPr>
        <w:t>定质押品，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不得将国库现金管理与银行贷款、地方政府债券发行、</w:t>
      </w:r>
      <w:r>
        <w:rPr>
          <w:rFonts w:ascii="FangSong" w:hAnsi="FangSong" w:eastAsia="FangSong" w:cs="FangSong"/>
          <w:sz w:val="31"/>
          <w:szCs w:val="31"/>
          <w:spacing w:val="-6"/>
        </w:rPr>
        <w:t>金融机构向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地方政府建设项目提供融资等挂钩。</w:t>
      </w:r>
    </w:p>
    <w:p>
      <w:pPr>
        <w:ind w:right="18" w:firstLine="654"/>
        <w:spacing w:before="62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第二十九条</w:t>
      </w:r>
      <w:r>
        <w:rPr>
          <w:rFonts w:ascii="SimHei" w:hAnsi="SimHei" w:eastAsia="SimHei" w:cs="SimHei"/>
          <w:sz w:val="31"/>
          <w:szCs w:val="31"/>
          <w:spacing w:val="1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存款银行必须加强对国库定期存款资金运用管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理，防范资金风险，不得将国库定期存款资金投向国家有关政策限</w:t>
      </w:r>
    </w:p>
    <w:p>
      <w:pPr>
        <w:spacing w:line="323" w:lineRule="auto"/>
        <w:sectPr>
          <w:footerReference w:type="default" r:id="rId12"/>
          <w:pgSz w:w="11910" w:h="16850"/>
          <w:pgMar w:top="1432" w:right="1477" w:bottom="1707" w:left="1559" w:header="0" w:footer="140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06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spacing w:before="97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制的领域，不得以国库定期存款资金赚取高风险收益。</w:t>
      </w:r>
    </w:p>
    <w:p>
      <w:pPr>
        <w:pStyle w:val="BodyText"/>
        <w:spacing w:line="350" w:lineRule="auto"/>
        <w:rPr/>
      </w:pPr>
      <w:r/>
    </w:p>
    <w:p>
      <w:pPr>
        <w:pStyle w:val="BodyText"/>
        <w:spacing w:line="351" w:lineRule="auto"/>
        <w:rPr/>
      </w:pPr>
      <w:r/>
    </w:p>
    <w:p>
      <w:pPr>
        <w:ind w:left="2794"/>
        <w:spacing w:before="98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5"/>
        </w:rPr>
        <w:t>第四章</w:t>
      </w:r>
      <w:r>
        <w:rPr>
          <w:rFonts w:ascii="SimHei" w:hAnsi="SimHei" w:eastAsia="SimHei" w:cs="SimHei"/>
          <w:sz w:val="30"/>
          <w:szCs w:val="30"/>
          <w:spacing w:val="-5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  <w:spacing w:val="-5"/>
        </w:rPr>
        <w:t>管理监督与法律责任</w:t>
      </w:r>
    </w:p>
    <w:p>
      <w:pPr>
        <w:ind w:right="69" w:firstLine="644"/>
        <w:spacing w:before="221" w:line="33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4"/>
        </w:rPr>
        <w:t>第三十条</w:t>
      </w:r>
      <w:r>
        <w:rPr>
          <w:rFonts w:ascii="SimHei" w:hAnsi="SimHei" w:eastAsia="SimHei" w:cs="SimHei"/>
          <w:sz w:val="30"/>
          <w:szCs w:val="30"/>
          <w:spacing w:val="13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省财政厅会同中国人民银行昆明中</w:t>
      </w:r>
      <w:r>
        <w:rPr>
          <w:rFonts w:ascii="FangSong" w:hAnsi="FangSong" w:eastAsia="FangSong" w:cs="FangSong"/>
          <w:sz w:val="30"/>
          <w:szCs w:val="30"/>
          <w:spacing w:val="3"/>
        </w:rPr>
        <w:t>心支行对商业银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行参与省级国库现金管理活动进行监督管理。</w:t>
      </w:r>
    </w:p>
    <w:p>
      <w:pPr>
        <w:ind w:left="644"/>
        <w:spacing w:before="57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3"/>
        </w:rPr>
        <w:t>第三十一条</w:t>
      </w:r>
      <w:r>
        <w:rPr>
          <w:rFonts w:ascii="SimHei" w:hAnsi="SimHei" w:eastAsia="SimHei" w:cs="SimHei"/>
          <w:sz w:val="30"/>
          <w:szCs w:val="30"/>
          <w:spacing w:val="9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省财政厅在省级国库现金管理中</w:t>
      </w:r>
      <w:r>
        <w:rPr>
          <w:rFonts w:ascii="FangSong" w:hAnsi="FangSong" w:eastAsia="FangSong" w:cs="FangSong"/>
          <w:sz w:val="30"/>
          <w:szCs w:val="30"/>
          <w:spacing w:val="-4"/>
        </w:rPr>
        <w:t>的主要职责：</w:t>
      </w:r>
    </w:p>
    <w:p>
      <w:pPr>
        <w:ind w:right="71" w:firstLine="729"/>
        <w:spacing w:before="204" w:line="2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(一)会同中国人民银行昆明中心支行制定省级国库现金管理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5"/>
        </w:rPr>
        <w:t>相关制度；</w:t>
      </w:r>
    </w:p>
    <w:p>
      <w:pPr>
        <w:ind w:right="69" w:firstLine="729"/>
        <w:spacing w:before="229" w:line="30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(二)建立国库现金流量预测体系，测算省级国库现金流量，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会同中国人民银行昆明中心支行组织制定国库现金管</w:t>
      </w:r>
      <w:r>
        <w:rPr>
          <w:rFonts w:ascii="FangSong" w:hAnsi="FangSong" w:eastAsia="FangSong" w:cs="FangSong"/>
          <w:sz w:val="30"/>
          <w:szCs w:val="30"/>
          <w:spacing w:val="4"/>
        </w:rPr>
        <w:t>理分月操作计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7"/>
        </w:rPr>
        <w:t>划，并具体实施省级国库现金管理操作；</w:t>
      </w:r>
    </w:p>
    <w:p>
      <w:pPr>
        <w:ind w:left="729"/>
        <w:spacing w:before="216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(三)牵头组织实施国库现金管理公开招标；</w:t>
      </w:r>
    </w:p>
    <w:p>
      <w:pPr>
        <w:ind w:right="150" w:firstLine="729"/>
        <w:spacing w:before="204" w:line="28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(四)在中央结算公司开设云南省级国库现金管理质押账户，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并在国库定期存款存续期内，负责对存款银行质押品</w:t>
      </w:r>
      <w:r>
        <w:rPr>
          <w:rFonts w:ascii="FangSong" w:hAnsi="FangSong" w:eastAsia="FangSong" w:cs="FangSong"/>
          <w:sz w:val="30"/>
          <w:szCs w:val="30"/>
          <w:spacing w:val="-5"/>
        </w:rPr>
        <w:t>实施管理；</w:t>
      </w:r>
    </w:p>
    <w:p>
      <w:pPr>
        <w:ind w:right="60" w:firstLine="729"/>
        <w:spacing w:before="204" w:line="28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(五)定期与中国人民银行昆明中心支行、存款</w:t>
      </w:r>
      <w:r>
        <w:rPr>
          <w:rFonts w:ascii="FangSong" w:hAnsi="FangSong" w:eastAsia="FangSong" w:cs="FangSong"/>
          <w:sz w:val="30"/>
          <w:szCs w:val="30"/>
          <w:spacing w:val="11"/>
        </w:rPr>
        <w:t>银行进行国库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0"/>
        </w:rPr>
        <w:t>定期存款相关信息的对账；</w:t>
      </w:r>
    </w:p>
    <w:p>
      <w:pPr>
        <w:ind w:right="82" w:firstLine="729"/>
        <w:spacing w:before="243" w:line="28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(六)会同中国人民银行昆明中心支行组织对存款银行参与国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库现金管理活动实施评价和监督检查；</w:t>
      </w:r>
    </w:p>
    <w:p>
      <w:pPr>
        <w:spacing w:before="224" w:line="222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(七)按要求向财政部报告国库现金管理开展情况</w:t>
      </w:r>
      <w:r>
        <w:rPr>
          <w:rFonts w:ascii="FangSong" w:hAnsi="FangSong" w:eastAsia="FangSong" w:cs="FangSong"/>
          <w:sz w:val="30"/>
          <w:szCs w:val="30"/>
          <w:spacing w:val="2"/>
        </w:rPr>
        <w:t>及相关信息；</w:t>
      </w:r>
    </w:p>
    <w:p>
      <w:pPr>
        <w:ind w:left="729"/>
        <w:spacing w:before="217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(八)做好国库现金管理其他工作。</w:t>
      </w:r>
    </w:p>
    <w:p>
      <w:pPr>
        <w:ind w:right="51" w:firstLine="644"/>
        <w:spacing w:before="210" w:line="32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6"/>
        </w:rPr>
        <w:t>第三十二条</w:t>
      </w:r>
      <w:r>
        <w:rPr>
          <w:rFonts w:ascii="SimHei" w:hAnsi="SimHei" w:eastAsia="SimHei" w:cs="SimHei"/>
          <w:sz w:val="30"/>
          <w:szCs w:val="30"/>
          <w:spacing w:val="9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中国人民银行昆明中心支行在省级国库</w:t>
      </w:r>
      <w:r>
        <w:rPr>
          <w:rFonts w:ascii="FangSong" w:hAnsi="FangSong" w:eastAsia="FangSong" w:cs="FangSong"/>
          <w:sz w:val="30"/>
          <w:szCs w:val="30"/>
          <w:spacing w:val="5"/>
        </w:rPr>
        <w:t>现金管理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6"/>
        </w:rPr>
        <w:t>中的主要职责：</w:t>
      </w:r>
    </w:p>
    <w:p>
      <w:pPr>
        <w:spacing w:line="327" w:lineRule="auto"/>
        <w:sectPr>
          <w:footerReference w:type="default" r:id="rId13"/>
          <w:pgSz w:w="11910" w:h="16850"/>
          <w:pgMar w:top="1432" w:right="1380" w:bottom="1690" w:left="1619" w:header="0" w:footer="139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75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(一)配合省财政厅制定省级国库现金管理相关制度；</w:t>
      </w:r>
    </w:p>
    <w:p>
      <w:pPr>
        <w:ind w:right="95" w:firstLine="750"/>
        <w:spacing w:before="174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(二)配合省财政厅制定省级国库现金管理分月操作计划，并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具体实施省级国库现金管理操作；</w:t>
      </w:r>
    </w:p>
    <w:p>
      <w:pPr>
        <w:ind w:left="750"/>
        <w:spacing w:before="20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(三)会同省财政厅参与投标银行的招标等相关工作；</w:t>
      </w:r>
    </w:p>
    <w:p>
      <w:pPr>
        <w:ind w:right="94" w:firstLine="750"/>
        <w:spacing w:before="192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(四)办理国库现金管理相关资金划拨、国</w:t>
      </w:r>
      <w:r>
        <w:rPr>
          <w:rFonts w:ascii="FangSong" w:hAnsi="FangSong" w:eastAsia="FangSong" w:cs="FangSong"/>
          <w:sz w:val="31"/>
          <w:szCs w:val="31"/>
        </w:rPr>
        <w:t>债质押和解押等操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4"/>
        </w:rPr>
        <w:t>作；</w:t>
      </w:r>
    </w:p>
    <w:p>
      <w:pPr>
        <w:ind w:firstLine="750"/>
        <w:spacing w:before="170" w:line="28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(五)向省财政厅提供国库现金定期存款操作相关报表及信息；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定期与省财政厅进行国库定期存款相关信息的对账；</w:t>
      </w:r>
    </w:p>
    <w:p>
      <w:pPr>
        <w:ind w:right="43" w:firstLine="750"/>
        <w:spacing w:before="191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(六)会同省财政厅对存款银行参与国库现</w:t>
      </w:r>
      <w:r>
        <w:rPr>
          <w:rFonts w:ascii="FangSong" w:hAnsi="FangSong" w:eastAsia="FangSong" w:cs="FangSong"/>
          <w:sz w:val="31"/>
          <w:szCs w:val="31"/>
        </w:rPr>
        <w:t>金管理活动实施评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价和监督检查；发现存款银行有特殊重大事项等可能影响国库资金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安全的，及时通知省财政厅。</w:t>
      </w:r>
    </w:p>
    <w:p>
      <w:pPr>
        <w:ind w:right="91" w:firstLine="750"/>
        <w:spacing w:before="171" w:line="29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(七)按要求向中国人民银行总行报告国库现金</w:t>
      </w:r>
      <w:r>
        <w:rPr>
          <w:rFonts w:ascii="FangSong" w:hAnsi="FangSong" w:eastAsia="FangSong" w:cs="FangSong"/>
          <w:sz w:val="31"/>
          <w:szCs w:val="31"/>
        </w:rPr>
        <w:t>管理开展情况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1"/>
        </w:rPr>
        <w:t>及相关信息；</w:t>
      </w:r>
    </w:p>
    <w:p>
      <w:pPr>
        <w:ind w:right="43" w:firstLine="750"/>
        <w:spacing w:before="165" w:line="288" w:lineRule="auto"/>
        <w:rPr>
          <w:rFonts w:ascii="SimSun" w:hAnsi="SimSun" w:eastAsia="SimSun" w:cs="SimSu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(八)根据货币政策执行需要对国库现金管理操作规模提出建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22"/>
        </w:rPr>
        <w:t>议；</w:t>
      </w:r>
    </w:p>
    <w:p>
      <w:pPr>
        <w:ind w:left="750"/>
        <w:spacing w:before="194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(九)做好国库现金管理其他工作。</w:t>
      </w:r>
    </w:p>
    <w:p>
      <w:pPr>
        <w:ind w:left="644"/>
        <w:spacing w:before="190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0"/>
        </w:rPr>
        <w:t>第三十三条</w:t>
      </w:r>
      <w:r>
        <w:rPr>
          <w:rFonts w:ascii="SimHei" w:hAnsi="SimHei" w:eastAsia="SimHei" w:cs="SimHei"/>
          <w:sz w:val="31"/>
          <w:szCs w:val="31"/>
          <w:spacing w:val="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存款银行在省级国库现金管理中的主要职</w:t>
      </w:r>
      <w:r>
        <w:rPr>
          <w:rFonts w:ascii="FangSong" w:hAnsi="FangSong" w:eastAsia="FangSong" w:cs="FangSong"/>
          <w:sz w:val="31"/>
          <w:szCs w:val="31"/>
          <w:spacing w:val="-11"/>
        </w:rPr>
        <w:t>责：</w:t>
      </w:r>
    </w:p>
    <w:p>
      <w:pPr>
        <w:ind w:right="89" w:firstLine="750"/>
        <w:spacing w:before="202" w:line="29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(一)按要求与省财政厅、中国人民银行昆明中心支行</w:t>
      </w:r>
      <w:r>
        <w:rPr>
          <w:rFonts w:ascii="FangSong" w:hAnsi="FangSong" w:eastAsia="FangSong" w:cs="FangSong"/>
          <w:sz w:val="31"/>
          <w:szCs w:val="31"/>
        </w:rPr>
        <w:t>签订存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4"/>
        </w:rPr>
        <w:t>款协议；</w:t>
      </w:r>
    </w:p>
    <w:p>
      <w:pPr>
        <w:ind w:left="750"/>
        <w:spacing w:before="19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(二)按规定提供足额质押品；</w:t>
      </w:r>
    </w:p>
    <w:p>
      <w:pPr>
        <w:ind w:left="750"/>
        <w:spacing w:before="163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(三)在存款到期日，按时足额缴清到期存款本息；</w:t>
      </w:r>
    </w:p>
    <w:p>
      <w:pPr>
        <w:ind w:left="750"/>
        <w:spacing w:before="22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(四)按本实施细则及协议规定报送相关报表及信息；</w:t>
      </w:r>
    </w:p>
    <w:p>
      <w:pPr>
        <w:spacing w:line="222" w:lineRule="auto"/>
        <w:sectPr>
          <w:footerReference w:type="default" r:id="rId14"/>
          <w:pgSz w:w="11910" w:h="16850"/>
          <w:pgMar w:top="1432" w:right="1434" w:bottom="1558" w:left="1549" w:header="0" w:footer="125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right="187" w:firstLine="760"/>
        <w:spacing w:before="101" w:line="28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(五)出现特殊重大事项等可能影响国库资金安全的，及时通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知省财政厅及中国人民银行昆明中心支行；</w:t>
      </w:r>
    </w:p>
    <w:p>
      <w:pPr>
        <w:ind w:right="173" w:firstLine="760"/>
        <w:spacing w:before="190" w:line="28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(六)接受省财政厅、中国人民银行昆明中心支行针对</w:t>
      </w:r>
      <w:r>
        <w:rPr>
          <w:rFonts w:ascii="FangSong" w:hAnsi="FangSong" w:eastAsia="FangSong" w:cs="FangSong"/>
          <w:sz w:val="31"/>
          <w:szCs w:val="31"/>
          <w:spacing w:val="-1"/>
        </w:rPr>
        <w:t>参与国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库现金管理活动的评价和监督检查。</w:t>
      </w:r>
    </w:p>
    <w:p>
      <w:pPr>
        <w:ind w:left="760"/>
        <w:spacing w:before="21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(七)按要求做好国库现金管理其他工作。</w:t>
      </w:r>
    </w:p>
    <w:p>
      <w:pPr>
        <w:ind w:right="158" w:firstLine="639"/>
        <w:spacing w:before="159" w:line="34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第三十四条</w:t>
      </w:r>
      <w:r>
        <w:rPr>
          <w:rFonts w:ascii="SimHei" w:hAnsi="SimHei" w:eastAsia="SimHei" w:cs="SimHei"/>
          <w:sz w:val="31"/>
          <w:szCs w:val="31"/>
          <w:spacing w:val="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存款银行违反协议规定，未及时、足额汇划省级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国库定期存款本息的，不予解除质押品并按有关规定执行。</w:t>
      </w:r>
    </w:p>
    <w:p>
      <w:pPr>
        <w:ind w:right="121" w:firstLine="650"/>
        <w:spacing w:before="15" w:line="3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5"/>
        </w:rPr>
        <w:t>第三十五条</w:t>
      </w:r>
      <w:r>
        <w:rPr>
          <w:rFonts w:ascii="SimHei" w:hAnsi="SimHei" w:eastAsia="SimHei" w:cs="SimHei"/>
          <w:sz w:val="31"/>
          <w:szCs w:val="31"/>
          <w:spacing w:val="1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存款银行出现以下行为，省财政厅会同中国人民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银行昆明中心支行视情节轻重，决定暂停以至取消其参</w:t>
      </w:r>
      <w:r>
        <w:rPr>
          <w:rFonts w:ascii="FangSong" w:hAnsi="FangSong" w:eastAsia="FangSong" w:cs="FangSong"/>
          <w:sz w:val="31"/>
          <w:szCs w:val="31"/>
          <w:spacing w:val="-5"/>
        </w:rPr>
        <w:t>与省级国库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1"/>
        </w:rPr>
        <w:t>现金管理活动。</w:t>
      </w:r>
    </w:p>
    <w:p>
      <w:pPr>
        <w:ind w:right="161" w:firstLine="760"/>
        <w:spacing w:before="72" w:line="2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(一)未按规定及时、足额质押或及时汇划到期本息违约两次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以上，或涉及金额较大的；</w:t>
      </w:r>
    </w:p>
    <w:p>
      <w:pPr>
        <w:ind w:left="760"/>
        <w:spacing w:before="19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(二)出现重大违法违规，导致财务恶化或引起信用危机的；</w:t>
      </w:r>
    </w:p>
    <w:p>
      <w:pPr>
        <w:ind w:left="760"/>
        <w:spacing w:before="195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(三)存在弄虚作假等严重不正当竞争行为</w:t>
      </w:r>
      <w:r>
        <w:rPr>
          <w:rFonts w:ascii="FangSong" w:hAnsi="FangSong" w:eastAsia="FangSong" w:cs="FangSong"/>
          <w:sz w:val="31"/>
          <w:szCs w:val="31"/>
          <w:spacing w:val="-7"/>
        </w:rPr>
        <w:t>的；</w:t>
      </w:r>
    </w:p>
    <w:p>
      <w:pPr>
        <w:ind w:left="760"/>
        <w:spacing w:before="20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(四)可能危及财政国库资金安全的其他情况。</w:t>
      </w:r>
    </w:p>
    <w:p>
      <w:pPr>
        <w:ind w:right="51" w:firstLine="724"/>
        <w:spacing w:before="203" w:line="3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5"/>
        </w:rPr>
        <w:t>第三十六条</w:t>
      </w:r>
      <w:r>
        <w:rPr>
          <w:rFonts w:ascii="SimHei" w:hAnsi="SimHei" w:eastAsia="SimHei" w:cs="SimHei"/>
          <w:sz w:val="31"/>
          <w:szCs w:val="31"/>
          <w:spacing w:val="1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存款银行未按规定办理国库现金管理定期存款业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务，造成国库现金管理风险或损失的，应承担相应法律责任。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3344"/>
        <w:spacing w:before="101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9"/>
        </w:rPr>
        <w:t>第</w:t>
      </w:r>
      <w:r>
        <w:rPr>
          <w:rFonts w:ascii="SimHei" w:hAnsi="SimHei" w:eastAsia="SimHei" w:cs="SimHei"/>
          <w:sz w:val="31"/>
          <w:szCs w:val="31"/>
          <w:spacing w:val="-38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9"/>
        </w:rPr>
        <w:t>五</w:t>
      </w:r>
      <w:r>
        <w:rPr>
          <w:rFonts w:ascii="SimHei" w:hAnsi="SimHei" w:eastAsia="SimHei" w:cs="SimHei"/>
          <w:sz w:val="31"/>
          <w:szCs w:val="31"/>
          <w:spacing w:val="-47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9"/>
        </w:rPr>
        <w:t>章</w:t>
      </w:r>
      <w:r>
        <w:rPr>
          <w:rFonts w:ascii="SimHei" w:hAnsi="SimHei" w:eastAsia="SimHei" w:cs="SimHei"/>
          <w:sz w:val="31"/>
          <w:szCs w:val="31"/>
          <w:spacing w:val="-31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9"/>
        </w:rPr>
        <w:t>附</w:t>
      </w:r>
      <w:r>
        <w:rPr>
          <w:rFonts w:ascii="SimHei" w:hAnsi="SimHei" w:eastAsia="SimHei" w:cs="SimHei"/>
          <w:sz w:val="31"/>
          <w:szCs w:val="31"/>
          <w:spacing w:val="27"/>
        </w:rPr>
        <w:t xml:space="preserve">   </w:t>
      </w:r>
      <w:r>
        <w:rPr>
          <w:rFonts w:ascii="SimHei" w:hAnsi="SimHei" w:eastAsia="SimHei" w:cs="SimHei"/>
          <w:sz w:val="31"/>
          <w:szCs w:val="31"/>
          <w:b/>
          <w:bCs/>
          <w:spacing w:val="-19"/>
        </w:rPr>
        <w:t>则</w:t>
      </w:r>
    </w:p>
    <w:p>
      <w:pPr>
        <w:ind w:right="20" w:firstLine="764"/>
        <w:spacing w:before="196" w:line="3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7"/>
        </w:rPr>
        <w:t>第三十七条</w:t>
      </w:r>
      <w:r>
        <w:rPr>
          <w:rFonts w:ascii="SimHei" w:hAnsi="SimHei" w:eastAsia="SimHei" w:cs="SimHei"/>
          <w:sz w:val="31"/>
          <w:szCs w:val="31"/>
          <w:spacing w:val="1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国库现金管理操作涉及的账务处理，按照现行有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关规定和程序执行。</w:t>
      </w:r>
    </w:p>
    <w:p>
      <w:pPr>
        <w:spacing w:before="40" w:line="221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4"/>
        </w:rPr>
        <w:t>第三十八条</w:t>
      </w:r>
      <w:r>
        <w:rPr>
          <w:rFonts w:ascii="SimHei" w:hAnsi="SimHei" w:eastAsia="SimHei" w:cs="SimHei"/>
          <w:sz w:val="31"/>
          <w:szCs w:val="31"/>
          <w:spacing w:val="9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本办法由省财政厅、中国人民银行昆明中心支行</w:t>
      </w:r>
    </w:p>
    <w:p>
      <w:pPr>
        <w:spacing w:line="221" w:lineRule="auto"/>
        <w:sectPr>
          <w:footerReference w:type="default" r:id="rId15"/>
          <w:pgSz w:w="12160" w:h="17030"/>
          <w:pgMar w:top="1447" w:right="1558" w:bottom="1788" w:left="1609" w:header="0" w:footer="148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17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0"/>
        </w:rPr>
        <w:t>按职责负责解释。</w:t>
      </w:r>
    </w:p>
    <w:p>
      <w:pPr>
        <w:ind w:right="23" w:firstLine="634"/>
        <w:spacing w:before="192" w:line="3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4"/>
        </w:rPr>
        <w:t>第三十九条</w:t>
      </w:r>
      <w:r>
        <w:rPr>
          <w:rFonts w:ascii="SimHei" w:hAnsi="SimHei" w:eastAsia="SimHei" w:cs="SimHei"/>
          <w:sz w:val="31"/>
          <w:szCs w:val="31"/>
          <w:spacing w:val="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本办法自发布之日起施行，《云南省省</w:t>
      </w:r>
      <w:r>
        <w:rPr>
          <w:rFonts w:ascii="FangSong" w:hAnsi="FangSong" w:eastAsia="FangSong" w:cs="FangSong"/>
          <w:sz w:val="31"/>
          <w:szCs w:val="31"/>
          <w:spacing w:val="-5"/>
        </w:rPr>
        <w:t>级国库现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金管理实施细则》(云财库〔2017〕27号)同时废止。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1488" w:right="1255" w:hanging="889"/>
        <w:spacing w:before="101" w:line="3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2"/>
        </w:rPr>
        <w:t>附件：1.</w:t>
      </w:r>
      <w:r>
        <w:rPr>
          <w:rFonts w:ascii="Times New Roman" w:hAnsi="Times New Roman" w:eastAsia="Times New Roman" w:cs="Times New Roman"/>
          <w:sz w:val="31"/>
          <w:szCs w:val="31"/>
          <w:spacing w:val="-12"/>
        </w:rPr>
        <w:t>XXXX</w:t>
      </w:r>
      <w:r>
        <w:rPr>
          <w:rFonts w:ascii="FangSong" w:hAnsi="FangSong" w:eastAsia="FangSong" w:cs="FangSong"/>
          <w:sz w:val="31"/>
          <w:szCs w:val="31"/>
          <w:spacing w:val="-12"/>
        </w:rPr>
        <w:t>年第</w:t>
      </w:r>
      <w:r>
        <w:rPr>
          <w:rFonts w:ascii="Times New Roman" w:hAnsi="Times New Roman" w:eastAsia="Times New Roman" w:cs="Times New Roman"/>
          <w:sz w:val="31"/>
          <w:szCs w:val="31"/>
          <w:spacing w:val="-12"/>
        </w:rPr>
        <w:t>X</w:t>
      </w:r>
      <w:r>
        <w:rPr>
          <w:rFonts w:ascii="FangSong" w:hAnsi="FangSong" w:eastAsia="FangSong" w:cs="FangSong"/>
          <w:sz w:val="31"/>
          <w:szCs w:val="31"/>
          <w:spacing w:val="-12"/>
        </w:rPr>
        <w:t>期国库现金管理定期存款证明书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8"/>
        </w:rPr>
        <w:t>2.</w:t>
      </w:r>
      <w:r>
        <w:rPr>
          <w:rFonts w:ascii="FangSong" w:hAnsi="FangSong" w:eastAsia="FangSong" w:cs="FangSong"/>
          <w:sz w:val="31"/>
          <w:szCs w:val="31"/>
          <w:spacing w:val="-8"/>
        </w:rPr>
        <w:t>国库现金管理定期存款月报</w:t>
      </w:r>
    </w:p>
    <w:p>
      <w:pPr>
        <w:ind w:left="1489"/>
        <w:spacing w:before="44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8"/>
        </w:rPr>
        <w:t>3.</w:t>
      </w:r>
      <w:r>
        <w:rPr>
          <w:rFonts w:ascii="FangSong" w:hAnsi="FangSong" w:eastAsia="FangSong" w:cs="FangSong"/>
          <w:sz w:val="31"/>
          <w:szCs w:val="31"/>
          <w:spacing w:val="-8"/>
        </w:rPr>
        <w:t>国家金库云南省分库库存日报表</w:t>
      </w:r>
    </w:p>
    <w:p>
      <w:pPr>
        <w:ind w:left="1808" w:hanging="319"/>
        <w:spacing w:before="192" w:line="3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4.云南省省级国库现金管理商业银行定期存款资金划出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明细表、定期存款本息划回明细表</w:t>
      </w:r>
    </w:p>
    <w:p>
      <w:pPr>
        <w:ind w:left="1489"/>
        <w:spacing w:before="55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5.云南省省级国库现金管理定期存款月(</w:t>
      </w:r>
      <w:r>
        <w:rPr>
          <w:rFonts w:ascii="FangSong" w:hAnsi="FangSong" w:eastAsia="FangSong" w:cs="FangSong"/>
          <w:sz w:val="31"/>
          <w:szCs w:val="31"/>
          <w:spacing w:val="5"/>
        </w:rPr>
        <w:t>年)报表</w:t>
      </w:r>
    </w:p>
    <w:p>
      <w:pPr>
        <w:spacing w:line="219" w:lineRule="auto"/>
        <w:sectPr>
          <w:footerReference w:type="default" r:id="rId16"/>
          <w:pgSz w:w="12070" w:h="16960"/>
          <w:pgMar w:top="1441" w:right="1565" w:bottom="1538" w:left="1630" w:header="0" w:footer="123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47" w:lineRule="auto"/>
        <w:rPr/>
      </w:pPr>
      <w:r/>
    </w:p>
    <w:p>
      <w:pPr>
        <w:pStyle w:val="BodyText"/>
        <w:spacing w:line="348" w:lineRule="auto"/>
        <w:rPr/>
      </w:pPr>
      <w:r/>
    </w:p>
    <w:p>
      <w:pPr>
        <w:ind w:left="78"/>
        <w:spacing w:before="78" w:line="224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-13"/>
        </w:rPr>
        <w:t>附</w:t>
      </w:r>
      <w:r>
        <w:rPr>
          <w:rFonts w:ascii="SimHei" w:hAnsi="SimHei" w:eastAsia="SimHei" w:cs="SimHei"/>
          <w:sz w:val="24"/>
          <w:szCs w:val="24"/>
          <w:spacing w:val="-30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13"/>
        </w:rPr>
        <w:t>件</w:t>
      </w:r>
      <w:r>
        <w:rPr>
          <w:rFonts w:ascii="SimHei" w:hAnsi="SimHei" w:eastAsia="SimHei" w:cs="SimHei"/>
          <w:sz w:val="24"/>
          <w:szCs w:val="24"/>
          <w:spacing w:val="-17"/>
        </w:rPr>
        <w:t xml:space="preserve"> </w:t>
      </w:r>
      <w:r>
        <w:rPr>
          <w:rFonts w:ascii="SimHei" w:hAnsi="SimHei" w:eastAsia="SimHei" w:cs="SimHei"/>
          <w:sz w:val="24"/>
          <w:szCs w:val="24"/>
          <w:b/>
          <w:bCs/>
          <w:spacing w:val="-13"/>
        </w:rPr>
        <w:t>1</w:t>
      </w:r>
    </w:p>
    <w:p>
      <w:pPr>
        <w:pStyle w:val="BodyText"/>
        <w:spacing w:line="335" w:lineRule="auto"/>
        <w:rPr/>
      </w:pPr>
      <w:r/>
    </w:p>
    <w:p>
      <w:pPr>
        <w:pStyle w:val="BodyText"/>
        <w:spacing w:line="336" w:lineRule="auto"/>
        <w:rPr/>
      </w:pPr>
      <w:r/>
    </w:p>
    <w:p>
      <w:pPr>
        <w:ind w:left="1025"/>
        <w:spacing w:before="120" w:line="221" w:lineRule="auto"/>
        <w:rPr>
          <w:rFonts w:ascii="SimHei" w:hAnsi="SimHei" w:eastAsia="SimHei" w:cs="SimHei"/>
          <w:sz w:val="37"/>
          <w:szCs w:val="37"/>
        </w:rPr>
      </w:pPr>
      <w:r>
        <w:rPr>
          <w:rFonts w:ascii="Times New Roman" w:hAnsi="Times New Roman" w:eastAsia="Times New Roman" w:cs="Times New Roman"/>
          <w:sz w:val="37"/>
          <w:szCs w:val="37"/>
          <w:b/>
          <w:bCs/>
          <w:spacing w:val="-20"/>
        </w:rPr>
        <w:t>XXXX</w:t>
      </w:r>
      <w:r>
        <w:rPr>
          <w:rFonts w:ascii="SimHei" w:hAnsi="SimHei" w:eastAsia="SimHei" w:cs="SimHei"/>
          <w:sz w:val="37"/>
          <w:szCs w:val="37"/>
          <w:b/>
          <w:bCs/>
          <w:spacing w:val="-20"/>
        </w:rPr>
        <w:t>年第</w:t>
      </w:r>
      <w:r>
        <w:rPr>
          <w:rFonts w:ascii="Times New Roman" w:hAnsi="Times New Roman" w:eastAsia="Times New Roman" w:cs="Times New Roman"/>
          <w:sz w:val="37"/>
          <w:szCs w:val="37"/>
          <w:b/>
          <w:bCs/>
          <w:spacing w:val="-20"/>
        </w:rPr>
        <w:t>X</w:t>
      </w:r>
      <w:r>
        <w:rPr>
          <w:rFonts w:ascii="SimHei" w:hAnsi="SimHei" w:eastAsia="SimHei" w:cs="SimHei"/>
          <w:sz w:val="37"/>
          <w:szCs w:val="37"/>
          <w:b/>
          <w:bCs/>
          <w:spacing w:val="-20"/>
        </w:rPr>
        <w:t>期国库现金管理定期存款证明书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205"/>
        <w:spacing w:before="78" w:line="22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7"/>
          <w:position w:val="1"/>
        </w:rPr>
        <w:t>填报银行：</w:t>
      </w:r>
      <w:r>
        <w:rPr>
          <w:rFonts w:ascii="FangSong" w:hAnsi="FangSong" w:eastAsia="FangSong" w:cs="FangSong"/>
          <w:sz w:val="24"/>
          <w:szCs w:val="24"/>
          <w:spacing w:val="1"/>
          <w:position w:val="1"/>
        </w:rPr>
        <w:t xml:space="preserve">                                                        </w:t>
      </w:r>
      <w:r>
        <w:rPr>
          <w:rFonts w:ascii="FangSong" w:hAnsi="FangSong" w:eastAsia="FangSong" w:cs="FangSong"/>
          <w:sz w:val="24"/>
          <w:szCs w:val="24"/>
          <w:spacing w:val="-7"/>
          <w:position w:val="-2"/>
        </w:rPr>
        <w:t>单位：</w:t>
      </w:r>
    </w:p>
    <w:p>
      <w:pPr>
        <w:ind w:left="8675"/>
        <w:spacing w:before="296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元</w:t>
      </w:r>
    </w:p>
    <w:p>
      <w:pPr>
        <w:spacing w:line="25" w:lineRule="exact"/>
        <w:rPr/>
      </w:pPr>
      <w:r/>
    </w:p>
    <w:tbl>
      <w:tblPr>
        <w:tblStyle w:val="TableNormal"/>
        <w:tblW w:w="91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24"/>
        <w:gridCol w:w="1139"/>
        <w:gridCol w:w="1149"/>
        <w:gridCol w:w="859"/>
        <w:gridCol w:w="1099"/>
        <w:gridCol w:w="1168"/>
        <w:gridCol w:w="779"/>
        <w:gridCol w:w="1019"/>
        <w:gridCol w:w="1034"/>
      </w:tblGrid>
      <w:tr>
        <w:trPr>
          <w:trHeight w:val="1218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175"/>
              <w:spacing w:before="247" w:line="220" w:lineRule="auto"/>
              <w:rPr/>
            </w:pPr>
            <w:r>
              <w:rPr>
                <w:spacing w:val="18"/>
              </w:rPr>
              <w:t>户名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150"/>
              <w:spacing w:before="267" w:line="220" w:lineRule="auto"/>
              <w:rPr/>
            </w:pPr>
            <w:r>
              <w:rPr>
                <w:spacing w:val="4"/>
              </w:rPr>
              <w:t>开户行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292"/>
              <w:spacing w:before="268" w:line="221" w:lineRule="auto"/>
              <w:rPr/>
            </w:pPr>
            <w:r>
              <w:rPr>
                <w:spacing w:val="8"/>
              </w:rPr>
              <w:t>账号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33" w:right="119"/>
              <w:spacing w:before="265" w:line="300" w:lineRule="auto"/>
              <w:rPr/>
            </w:pPr>
            <w:r>
              <w:rPr>
                <w:spacing w:val="6"/>
              </w:rPr>
              <w:t>存款</w:t>
            </w:r>
            <w:r>
              <w:rPr/>
              <w:t xml:space="preserve"> </w:t>
            </w:r>
            <w:r>
              <w:rPr>
                <w:spacing w:val="7"/>
              </w:rPr>
              <w:t>期限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253" w:right="233"/>
              <w:spacing w:before="278" w:line="296" w:lineRule="auto"/>
              <w:rPr/>
            </w:pPr>
            <w:r>
              <w:rPr>
                <w:spacing w:val="10"/>
              </w:rPr>
              <w:t>起息</w:t>
            </w:r>
            <w:r>
              <w:rPr/>
              <w:t xml:space="preserve"> </w:t>
            </w:r>
            <w:r>
              <w:rPr>
                <w:spacing w:val="9"/>
              </w:rPr>
              <w:t>日期</w:t>
            </w:r>
          </w:p>
        </w:tc>
        <w:tc>
          <w:tcPr>
            <w:tcW w:w="1168" w:type="dxa"/>
            <w:vAlign w:val="top"/>
          </w:tcPr>
          <w:p>
            <w:pPr>
              <w:pStyle w:val="TableText"/>
              <w:ind w:left="285" w:right="273"/>
              <w:spacing w:before="278" w:line="296" w:lineRule="auto"/>
              <w:rPr/>
            </w:pPr>
            <w:r>
              <w:rPr>
                <w:spacing w:val="9"/>
              </w:rPr>
              <w:t>到期</w:t>
            </w:r>
            <w:r>
              <w:rPr/>
              <w:t xml:space="preserve"> </w:t>
            </w:r>
            <w:r>
              <w:rPr>
                <w:spacing w:val="9"/>
              </w:rPr>
              <w:t>日期</w:t>
            </w:r>
          </w:p>
        </w:tc>
        <w:tc>
          <w:tcPr>
            <w:tcW w:w="779" w:type="dxa"/>
            <w:vAlign w:val="top"/>
          </w:tcPr>
          <w:p>
            <w:pPr>
              <w:pStyle w:val="TableText"/>
              <w:ind w:left="97" w:right="79"/>
              <w:spacing w:before="265" w:line="300" w:lineRule="auto"/>
              <w:rPr/>
            </w:pPr>
            <w:r>
              <w:rPr>
                <w:spacing w:val="6"/>
              </w:rPr>
              <w:t>存款</w:t>
            </w:r>
            <w:r>
              <w:rPr/>
              <w:t xml:space="preserve"> </w:t>
            </w:r>
            <w:r>
              <w:rPr>
                <w:spacing w:val="5"/>
              </w:rPr>
              <w:t>金额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28"/>
              <w:spacing w:before="277" w:line="219" w:lineRule="auto"/>
              <w:rPr/>
            </w:pPr>
            <w:r>
              <w:rPr>
                <w:spacing w:val="6"/>
              </w:rPr>
              <w:t>利率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219" w:right="203"/>
              <w:spacing w:before="278" w:line="296" w:lineRule="auto"/>
              <w:rPr/>
            </w:pPr>
            <w:r>
              <w:rPr>
                <w:spacing w:val="9"/>
              </w:rPr>
              <w:t>到期</w:t>
            </w:r>
            <w:r>
              <w:rPr/>
              <w:t xml:space="preserve"> </w:t>
            </w:r>
            <w:r>
              <w:rPr>
                <w:spacing w:val="10"/>
              </w:rPr>
              <w:t>利息</w:t>
            </w:r>
          </w:p>
        </w:tc>
      </w:tr>
      <w:tr>
        <w:trPr>
          <w:trHeight w:val="621" w:hRule="atLeast"/>
        </w:trPr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15"/>
        <w:spacing w:before="244" w:line="23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  <w:position w:val="2"/>
        </w:rPr>
        <w:t>公章：</w:t>
      </w:r>
      <w:r>
        <w:rPr>
          <w:rFonts w:ascii="FangSong" w:hAnsi="FangSong" w:eastAsia="FangSong" w:cs="FangSong"/>
          <w:sz w:val="28"/>
          <w:szCs w:val="28"/>
          <w:position w:val="2"/>
        </w:rPr>
        <w:t xml:space="preserve">                     </w:t>
      </w:r>
      <w:r>
        <w:rPr>
          <w:rFonts w:ascii="FangSong" w:hAnsi="FangSong" w:eastAsia="FangSong" w:cs="FangSong"/>
          <w:sz w:val="28"/>
          <w:szCs w:val="28"/>
          <w:spacing w:val="-7"/>
          <w:position w:val="-1"/>
        </w:rPr>
        <w:t>复核：</w:t>
      </w:r>
      <w:r>
        <w:rPr>
          <w:rFonts w:ascii="FangSong" w:hAnsi="FangSong" w:eastAsia="FangSong" w:cs="FangSong"/>
          <w:sz w:val="28"/>
          <w:szCs w:val="28"/>
          <w:spacing w:val="-7"/>
          <w:position w:val="-1"/>
        </w:rPr>
        <w:t xml:space="preserve">                    </w:t>
      </w:r>
      <w:r>
        <w:rPr>
          <w:rFonts w:ascii="FangSong" w:hAnsi="FangSong" w:eastAsia="FangSong" w:cs="FangSong"/>
          <w:sz w:val="28"/>
          <w:szCs w:val="28"/>
          <w:spacing w:val="-8"/>
          <w:position w:val="-1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8"/>
          <w:position w:val="-1"/>
        </w:rPr>
        <w:t>制表：</w:t>
      </w:r>
    </w:p>
    <w:p>
      <w:pPr>
        <w:spacing w:line="234" w:lineRule="auto"/>
        <w:sectPr>
          <w:footerReference w:type="default" r:id="rId17"/>
          <w:pgSz w:w="11910" w:h="16850"/>
          <w:pgMar w:top="1432" w:right="1234" w:bottom="1719" w:left="1494" w:header="0" w:footer="1440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296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59"/>
        <w:spacing w:before="94" w:line="224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4"/>
        </w:rPr>
        <w:t>附件2</w:t>
      </w:r>
    </w:p>
    <w:p>
      <w:pPr>
        <w:pStyle w:val="BodyText"/>
        <w:spacing w:line="316" w:lineRule="auto"/>
        <w:rPr/>
      </w:pPr>
      <w:r/>
    </w:p>
    <w:p>
      <w:pPr>
        <w:pStyle w:val="BodyText"/>
        <w:spacing w:line="316" w:lineRule="auto"/>
        <w:rPr/>
      </w:pPr>
      <w:r/>
    </w:p>
    <w:p>
      <w:pPr>
        <w:ind w:left="2360"/>
        <w:spacing w:before="117" w:line="222" w:lineRule="auto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b/>
          <w:bCs/>
          <w:spacing w:val="-10"/>
        </w:rPr>
        <w:t>国库现金管理定期存款月报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85"/>
        <w:spacing w:before="78" w:line="22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填报银行：</w:t>
      </w:r>
      <w:r>
        <w:rPr>
          <w:rFonts w:ascii="FangSong" w:hAnsi="FangSong" w:eastAsia="FangSong" w:cs="FangSong"/>
          <w:sz w:val="24"/>
          <w:szCs w:val="24"/>
          <w:spacing w:val="-1"/>
        </w:rPr>
        <w:t xml:space="preserve">                                                </w:t>
      </w:r>
      <w:r>
        <w:rPr>
          <w:rFonts w:ascii="FangSong" w:hAnsi="FangSong" w:eastAsia="FangSong" w:cs="FangSong"/>
          <w:sz w:val="24"/>
          <w:szCs w:val="24"/>
          <w:spacing w:val="-2"/>
        </w:rPr>
        <w:t xml:space="preserve">        </w:t>
      </w:r>
      <w:r>
        <w:rPr>
          <w:rFonts w:ascii="FangSong" w:hAnsi="FangSong" w:eastAsia="FangSong" w:cs="FangSong"/>
          <w:sz w:val="24"/>
          <w:szCs w:val="24"/>
          <w:spacing w:val="-2"/>
        </w:rPr>
        <w:t>单位：元</w:t>
      </w:r>
    </w:p>
    <w:p>
      <w:pPr>
        <w:spacing w:before="90"/>
        <w:rPr/>
      </w:pPr>
      <w:r/>
    </w:p>
    <w:tbl>
      <w:tblPr>
        <w:tblStyle w:val="TableNormal"/>
        <w:tblW w:w="93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5"/>
        <w:gridCol w:w="849"/>
        <w:gridCol w:w="1169"/>
        <w:gridCol w:w="969"/>
        <w:gridCol w:w="959"/>
        <w:gridCol w:w="569"/>
        <w:gridCol w:w="999"/>
        <w:gridCol w:w="869"/>
        <w:gridCol w:w="879"/>
        <w:gridCol w:w="869"/>
        <w:gridCol w:w="704"/>
      </w:tblGrid>
      <w:tr>
        <w:trPr>
          <w:trHeight w:val="1178" w:hRule="atLeast"/>
        </w:trPr>
        <w:tc>
          <w:tcPr>
            <w:tcW w:w="525" w:type="dxa"/>
            <w:vAlign w:val="top"/>
            <w:textDirection w:val="tbRlV"/>
          </w:tcPr>
          <w:p>
            <w:pPr>
              <w:pStyle w:val="TableText"/>
              <w:ind w:left="108"/>
              <w:spacing w:before="128" w:line="19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序</w:t>
            </w:r>
            <w:r>
              <w:rPr>
                <w:sz w:val="31"/>
                <w:szCs w:val="31"/>
                <w:spacing w:val="7"/>
              </w:rPr>
              <w:t xml:space="preserve">  </w:t>
            </w:r>
            <w:r>
              <w:rPr>
                <w:sz w:val="31"/>
                <w:szCs w:val="31"/>
              </w:rPr>
              <w:t>号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00" w:right="105"/>
              <w:spacing w:before="257" w:line="27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6"/>
              </w:rPr>
              <w:t>存款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z w:val="31"/>
                <w:szCs w:val="31"/>
                <w:spacing w:val="6"/>
              </w:rPr>
              <w:t>金额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261" w:right="255"/>
              <w:spacing w:before="257" w:line="27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1"/>
              </w:rPr>
              <w:t>起息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z w:val="31"/>
                <w:szCs w:val="31"/>
                <w:spacing w:val="10"/>
              </w:rPr>
              <w:t>日期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162" w:right="156"/>
              <w:spacing w:before="257" w:line="27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0"/>
              </w:rPr>
              <w:t>到期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z w:val="31"/>
                <w:szCs w:val="31"/>
                <w:spacing w:val="10"/>
              </w:rPr>
              <w:t>日期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63" w:right="148"/>
              <w:spacing w:before="257" w:line="27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6"/>
              </w:rPr>
              <w:t>存款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z w:val="31"/>
                <w:szCs w:val="31"/>
                <w:spacing w:val="8"/>
              </w:rPr>
              <w:t>期限</w:t>
            </w:r>
          </w:p>
        </w:tc>
        <w:tc>
          <w:tcPr>
            <w:tcW w:w="569" w:type="dxa"/>
            <w:vAlign w:val="top"/>
            <w:textDirection w:val="tbRlV"/>
          </w:tcPr>
          <w:p>
            <w:pPr>
              <w:pStyle w:val="TableText"/>
              <w:ind w:left="110"/>
              <w:spacing w:before="158" w:line="19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利</w:t>
            </w:r>
            <w:r>
              <w:rPr>
                <w:sz w:val="31"/>
                <w:szCs w:val="31"/>
                <w:spacing w:val="5"/>
              </w:rPr>
              <w:t xml:space="preserve">  </w:t>
            </w:r>
            <w:r>
              <w:rPr>
                <w:sz w:val="31"/>
                <w:szCs w:val="31"/>
              </w:rPr>
              <w:t>率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85" w:right="160"/>
              <w:spacing w:before="267" w:line="268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0"/>
              </w:rPr>
              <w:t>本期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z w:val="31"/>
                <w:szCs w:val="31"/>
                <w:spacing w:val="11"/>
              </w:rPr>
              <w:t>利息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16" w:right="89"/>
              <w:spacing w:before="271" w:line="267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6"/>
              </w:rPr>
              <w:t>划回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z w:val="31"/>
                <w:szCs w:val="31"/>
                <w:spacing w:val="6"/>
              </w:rPr>
              <w:t>金额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26" w:right="88"/>
              <w:spacing w:before="271" w:line="267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6"/>
              </w:rPr>
              <w:t>划回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z w:val="31"/>
                <w:szCs w:val="31"/>
                <w:spacing w:val="15"/>
              </w:rPr>
              <w:t>时间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18" w:right="107"/>
              <w:spacing w:before="237" w:line="277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6"/>
              </w:rPr>
              <w:t>存款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z w:val="31"/>
                <w:szCs w:val="31"/>
                <w:spacing w:val="6"/>
              </w:rPr>
              <w:t>余额</w:t>
            </w:r>
          </w:p>
        </w:tc>
        <w:tc>
          <w:tcPr>
            <w:tcW w:w="704" w:type="dxa"/>
            <w:vAlign w:val="top"/>
            <w:textDirection w:val="tbRlV"/>
          </w:tcPr>
          <w:p>
            <w:pPr>
              <w:pStyle w:val="TableText"/>
              <w:ind w:left="106"/>
              <w:spacing w:before="197" w:line="19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期</w:t>
            </w:r>
            <w:r>
              <w:rPr>
                <w:sz w:val="31"/>
                <w:szCs w:val="31"/>
                <w:spacing w:val="7"/>
              </w:rPr>
              <w:t xml:space="preserve">  </w:t>
            </w:r>
            <w:r>
              <w:rPr>
                <w:sz w:val="31"/>
                <w:szCs w:val="31"/>
              </w:rPr>
              <w:t>数</w:t>
            </w:r>
          </w:p>
        </w:tc>
      </w:tr>
      <w:tr>
        <w:trPr>
          <w:trHeight w:val="591" w:hRule="atLeast"/>
        </w:trPr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5"/>
        <w:spacing w:before="253" w:line="22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8"/>
        </w:rPr>
        <w:t>公章：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                   </w:t>
      </w:r>
      <w:r>
        <w:rPr>
          <w:rFonts w:ascii="FangSong" w:hAnsi="FangSong" w:eastAsia="FangSong" w:cs="FangSong"/>
          <w:sz w:val="29"/>
          <w:szCs w:val="29"/>
          <w:spacing w:val="-8"/>
        </w:rPr>
        <w:t>复核：</w:t>
      </w:r>
      <w:r>
        <w:rPr>
          <w:rFonts w:ascii="FangSong" w:hAnsi="FangSong" w:eastAsia="FangSong" w:cs="FangSong"/>
          <w:sz w:val="29"/>
          <w:szCs w:val="29"/>
          <w:spacing w:val="-8"/>
        </w:rPr>
        <w:t xml:space="preserve">                      </w:t>
      </w:r>
      <w:r>
        <w:rPr>
          <w:rFonts w:ascii="FangSong" w:hAnsi="FangSong" w:eastAsia="FangSong" w:cs="FangSong"/>
          <w:sz w:val="29"/>
          <w:szCs w:val="29"/>
          <w:spacing w:val="-8"/>
        </w:rPr>
        <w:t>制表：</w:t>
      </w:r>
    </w:p>
    <w:p>
      <w:pPr>
        <w:spacing w:line="229" w:lineRule="auto"/>
        <w:sectPr>
          <w:footerReference w:type="default" r:id="rId18"/>
          <w:pgSz w:w="11910" w:h="16850"/>
          <w:pgMar w:top="1432" w:right="1034" w:bottom="1544" w:left="1504" w:header="0" w:footer="1255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300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spacing w:before="94" w:line="224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</w:rPr>
        <w:t>附件3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2300"/>
        <w:spacing w:before="94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5"/>
        </w:rPr>
        <w:t>国家金库云南省分库库存日报表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205"/>
        <w:spacing w:before="98" w:line="19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8"/>
        </w:rPr>
        <w:t>日期：</w:t>
      </w:r>
      <w:r>
        <w:rPr>
          <w:rFonts w:ascii="SimSun" w:hAnsi="SimSun" w:eastAsia="SimSun" w:cs="SimSun"/>
          <w:sz w:val="30"/>
          <w:szCs w:val="30"/>
          <w:spacing w:val="15"/>
        </w:rPr>
        <w:t xml:space="preserve">    </w:t>
      </w:r>
      <w:r>
        <w:rPr>
          <w:rFonts w:ascii="SimSun" w:hAnsi="SimSun" w:eastAsia="SimSun" w:cs="SimSun"/>
          <w:sz w:val="30"/>
          <w:szCs w:val="30"/>
          <w:spacing w:val="-8"/>
        </w:rPr>
        <w:t>年</w:t>
      </w:r>
      <w:r>
        <w:rPr>
          <w:rFonts w:ascii="SimSun" w:hAnsi="SimSun" w:eastAsia="SimSun" w:cs="SimSun"/>
          <w:sz w:val="30"/>
          <w:szCs w:val="30"/>
          <w:spacing w:val="24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-8"/>
        </w:rPr>
        <w:t>月</w:t>
      </w:r>
      <w:r>
        <w:rPr>
          <w:rFonts w:ascii="SimSun" w:hAnsi="SimSun" w:eastAsia="SimSun" w:cs="SimSun"/>
          <w:sz w:val="30"/>
          <w:szCs w:val="30"/>
          <w:spacing w:val="45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-8"/>
        </w:rPr>
        <w:t>日                          单位：元</w:t>
      </w:r>
    </w:p>
    <w:tbl>
      <w:tblPr>
        <w:tblStyle w:val="TableNormal"/>
        <w:tblW w:w="8510" w:type="dxa"/>
        <w:tblInd w:w="16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642"/>
        <w:gridCol w:w="1658"/>
        <w:gridCol w:w="2277"/>
        <w:gridCol w:w="1933"/>
      </w:tblGrid>
      <w:tr>
        <w:trPr>
          <w:trHeight w:val="612" w:hRule="atLeast"/>
        </w:trPr>
        <w:tc>
          <w:tcPr>
            <w:tcW w:w="2642" w:type="dxa"/>
            <w:vAlign w:val="top"/>
          </w:tcPr>
          <w:p>
            <w:pPr>
              <w:pStyle w:val="TableText"/>
              <w:ind w:left="965"/>
              <w:spacing w:before="275" w:line="21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"/>
              </w:rPr>
              <w:t>科目名称</w:t>
            </w:r>
          </w:p>
        </w:tc>
        <w:tc>
          <w:tcPr>
            <w:tcW w:w="1658" w:type="dxa"/>
            <w:vAlign w:val="top"/>
          </w:tcPr>
          <w:p>
            <w:pPr>
              <w:pStyle w:val="TableText"/>
              <w:ind w:left="363"/>
              <w:spacing w:before="266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2"/>
              </w:rPr>
              <w:t>上日余额</w:t>
            </w:r>
          </w:p>
        </w:tc>
        <w:tc>
          <w:tcPr>
            <w:tcW w:w="2277" w:type="dxa"/>
            <w:vAlign w:val="top"/>
          </w:tcPr>
          <w:p>
            <w:pPr>
              <w:pStyle w:val="TableText"/>
              <w:ind w:left="495"/>
              <w:spacing w:before="275" w:line="21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2"/>
              </w:rPr>
              <w:t>本日发生额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left="458"/>
              <w:spacing w:before="275" w:line="21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2"/>
              </w:rPr>
              <w:t>本日余额</w:t>
            </w:r>
          </w:p>
        </w:tc>
      </w:tr>
      <w:tr>
        <w:trPr>
          <w:trHeight w:val="1777" w:hRule="atLeast"/>
        </w:trPr>
        <w:tc>
          <w:tcPr>
            <w:tcW w:w="2642" w:type="dxa"/>
            <w:vAlign w:val="top"/>
          </w:tcPr>
          <w:p>
            <w:pPr>
              <w:pStyle w:val="TableText"/>
              <w:ind w:left="645"/>
              <w:spacing w:before="274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6"/>
              </w:rPr>
              <w:t>库存</w:t>
            </w:r>
          </w:p>
          <w:p>
            <w:pPr>
              <w:pStyle w:val="TableText"/>
              <w:ind w:left="1115" w:right="134" w:hanging="30"/>
              <w:spacing w:before="259" w:line="29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2"/>
              </w:rPr>
              <w:t>其中：现金</w:t>
            </w:r>
            <w:r>
              <w:rPr>
                <w:sz w:val="28"/>
                <w:szCs w:val="28"/>
                <w:spacing w:val="1"/>
              </w:rPr>
              <w:t xml:space="preserve"> </w:t>
            </w:r>
            <w:r>
              <w:rPr>
                <w:sz w:val="28"/>
                <w:szCs w:val="28"/>
                <w:spacing w:val="3"/>
              </w:rPr>
              <w:t>定期存款</w:t>
            </w:r>
          </w:p>
        </w:tc>
        <w:tc>
          <w:tcPr>
            <w:tcW w:w="16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5"/>
        <w:spacing w:before="234" w:line="22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13"/>
          <w:position w:val="2"/>
        </w:rPr>
        <w:t>公章：</w:t>
      </w:r>
      <w:r>
        <w:rPr>
          <w:rFonts w:ascii="FangSong" w:hAnsi="FangSong" w:eastAsia="FangSong" w:cs="FangSong"/>
          <w:sz w:val="29"/>
          <w:szCs w:val="29"/>
          <w:position w:val="2"/>
        </w:rPr>
        <w:t xml:space="preserve">                    </w:t>
      </w:r>
      <w:r>
        <w:rPr>
          <w:rFonts w:ascii="FangSong" w:hAnsi="FangSong" w:eastAsia="FangSong" w:cs="FangSong"/>
          <w:sz w:val="29"/>
          <w:szCs w:val="29"/>
          <w:spacing w:val="-13"/>
        </w:rPr>
        <w:t>复核：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                    </w:t>
      </w:r>
      <w:r>
        <w:rPr>
          <w:rFonts w:ascii="FangSong" w:hAnsi="FangSong" w:eastAsia="FangSong" w:cs="FangSong"/>
          <w:sz w:val="29"/>
          <w:szCs w:val="29"/>
          <w:spacing w:val="-13"/>
          <w:position w:val="-2"/>
        </w:rPr>
        <w:t>制表：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firstLine="1425"/>
        <w:spacing w:before="1" w:line="170" w:lineRule="exact"/>
        <w:rPr/>
      </w:pPr>
      <w:r>
        <w:rPr>
          <w:position w:val="-3"/>
        </w:rPr>
        <w:drawing>
          <wp:inline distT="0" distB="0" distL="0" distR="0">
            <wp:extent cx="146038" cy="10796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038" cy="10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70" w:lineRule="exact"/>
        <w:sectPr>
          <w:footerReference w:type="default" r:id="rId19"/>
          <w:pgSz w:w="11910" w:h="16850"/>
          <w:pgMar w:top="1432" w:right="1635" w:bottom="1734" w:left="1594" w:header="0" w:footer="1445" w:gutter="0"/>
        </w:sectPr>
        <w:rPr/>
      </w:pPr>
    </w:p>
    <w:p>
      <w:pPr>
        <w:pStyle w:val="BodyText"/>
        <w:spacing w:line="285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ind w:left="109"/>
        <w:spacing w:before="97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1"/>
        </w:rPr>
        <w:t>附件4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629"/>
        <w:spacing w:before="97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4"/>
        </w:rPr>
        <w:t>云南省省级国库现金管理商业银行定期存款资金划出明细表</w:t>
      </w:r>
    </w:p>
    <w:p>
      <w:pPr>
        <w:ind w:left="3654"/>
        <w:spacing w:before="233" w:line="222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15"/>
        </w:rPr>
        <w:t>(</w:t>
      </w:r>
      <w:r>
        <w:rPr>
          <w:rFonts w:ascii="SimHei" w:hAnsi="SimHei" w:eastAsia="SimHei" w:cs="SimHei"/>
          <w:sz w:val="24"/>
          <w:szCs w:val="24"/>
          <w:spacing w:val="17"/>
        </w:rPr>
        <w:t xml:space="preserve">    </w:t>
      </w:r>
      <w:r>
        <w:rPr>
          <w:rFonts w:ascii="SimHei" w:hAnsi="SimHei" w:eastAsia="SimHei" w:cs="SimHei"/>
          <w:sz w:val="24"/>
          <w:szCs w:val="24"/>
          <w:spacing w:val="-15"/>
        </w:rPr>
        <w:t>年</w:t>
      </w:r>
      <w:r>
        <w:rPr>
          <w:rFonts w:ascii="SimHei" w:hAnsi="SimHei" w:eastAsia="SimHei" w:cs="SimHei"/>
          <w:sz w:val="24"/>
          <w:szCs w:val="24"/>
          <w:spacing w:val="2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15"/>
        </w:rPr>
        <w:t>第</w:t>
      </w:r>
      <w:r>
        <w:rPr>
          <w:rFonts w:ascii="SimHei" w:hAnsi="SimHei" w:eastAsia="SimHei" w:cs="SimHei"/>
          <w:sz w:val="24"/>
          <w:szCs w:val="24"/>
          <w:spacing w:val="1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15"/>
        </w:rPr>
        <w:t>期</w:t>
      </w:r>
      <w:r>
        <w:rPr>
          <w:rFonts w:ascii="SimHei" w:hAnsi="SimHei" w:eastAsia="SimHei" w:cs="SimHei"/>
          <w:sz w:val="24"/>
          <w:szCs w:val="24"/>
          <w:spacing w:val="-15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15"/>
        </w:rPr>
        <w:t>)</w:t>
      </w:r>
    </w:p>
    <w:p>
      <w:pPr>
        <w:pStyle w:val="BodyText"/>
        <w:spacing w:line="342" w:lineRule="auto"/>
        <w:rPr/>
      </w:pPr>
      <w:r/>
    </w:p>
    <w:p>
      <w:pPr>
        <w:ind w:left="1095"/>
        <w:spacing w:before="78" w:line="21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"/>
        </w:rPr>
        <w:t>起息曰：</w:t>
      </w:r>
      <w:r>
        <w:rPr>
          <w:rFonts w:ascii="FangSong" w:hAnsi="FangSong" w:eastAsia="FangSong" w:cs="FangSong"/>
          <w:sz w:val="24"/>
          <w:szCs w:val="24"/>
          <w:spacing w:val="1"/>
        </w:rPr>
        <w:t xml:space="preserve">    </w:t>
      </w:r>
      <w:r>
        <w:rPr>
          <w:rFonts w:ascii="SimSun" w:hAnsi="SimSun" w:eastAsia="SimSun" w:cs="SimSun"/>
          <w:sz w:val="24"/>
          <w:szCs w:val="24"/>
          <w:spacing w:val="1"/>
        </w:rPr>
        <w:t>到期曰：    存款期限：    </w:t>
      </w:r>
      <w:r>
        <w:rPr>
          <w:rFonts w:ascii="SimSun" w:hAnsi="SimSun" w:eastAsia="SimSun" w:cs="SimSun"/>
          <w:sz w:val="24"/>
          <w:szCs w:val="24"/>
          <w:spacing w:val="1"/>
          <w:position w:val="1"/>
        </w:rPr>
        <w:t>利率： </w:t>
      </w:r>
      <w:r>
        <w:rPr>
          <w:rFonts w:ascii="SimSun" w:hAnsi="SimSun" w:eastAsia="SimSun" w:cs="SimSun"/>
          <w:sz w:val="24"/>
          <w:szCs w:val="24"/>
          <w:position w:val="1"/>
        </w:rPr>
        <w:t xml:space="preserve">    </w:t>
      </w:r>
      <w:r>
        <w:rPr>
          <w:rFonts w:ascii="FangSong" w:hAnsi="FangSong" w:eastAsia="FangSong" w:cs="FangSong"/>
          <w:sz w:val="24"/>
          <w:szCs w:val="24"/>
        </w:rPr>
        <w:t>单位：元</w:t>
      </w:r>
    </w:p>
    <w:tbl>
      <w:tblPr>
        <w:tblStyle w:val="TableNormal"/>
        <w:tblW w:w="4219" w:type="dxa"/>
        <w:tblInd w:w="241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73"/>
        <w:gridCol w:w="1337"/>
        <w:gridCol w:w="1616"/>
        <w:gridCol w:w="693"/>
      </w:tblGrid>
      <w:tr>
        <w:trPr>
          <w:trHeight w:val="722" w:hRule="atLeast"/>
        </w:trPr>
        <w:tc>
          <w:tcPr>
            <w:tcW w:w="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7" w:type="dxa"/>
            <w:vAlign w:val="top"/>
          </w:tcPr>
          <w:p>
            <w:pPr>
              <w:pStyle w:val="TableText"/>
              <w:ind w:left="161"/>
              <w:spacing w:before="24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存款银行</w:t>
            </w:r>
          </w:p>
        </w:tc>
        <w:tc>
          <w:tcPr>
            <w:tcW w:w="1616" w:type="dxa"/>
            <w:vAlign w:val="top"/>
          </w:tcPr>
          <w:p>
            <w:pPr>
              <w:pStyle w:val="TableText"/>
              <w:ind w:left="673" w:right="170" w:hanging="499"/>
              <w:spacing w:before="108" w:line="22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资金划出金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额</w:t>
            </w:r>
          </w:p>
        </w:tc>
        <w:tc>
          <w:tcPr>
            <w:tcW w:w="693" w:type="dxa"/>
            <w:vAlign w:val="top"/>
          </w:tcPr>
          <w:p>
            <w:pPr>
              <w:pStyle w:val="TableText"/>
              <w:ind w:left="98"/>
              <w:spacing w:before="246" w:line="22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6"/>
              </w:rPr>
              <w:t>备注</w:t>
            </w:r>
          </w:p>
        </w:tc>
      </w:tr>
      <w:tr>
        <w:trPr>
          <w:trHeight w:val="358" w:hRule="atLeast"/>
        </w:trPr>
        <w:tc>
          <w:tcPr>
            <w:tcW w:w="573" w:type="dxa"/>
            <w:vAlign w:val="top"/>
          </w:tcPr>
          <w:p>
            <w:pPr>
              <w:pStyle w:val="TableText"/>
              <w:ind w:left="214"/>
              <w:spacing w:before="127" w:line="16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91"/>
              <w:spacing w:before="63" w:line="21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6"/>
              </w:rPr>
              <w:t>商业银行1</w:t>
            </w:r>
          </w:p>
        </w:tc>
        <w:tc>
          <w:tcPr>
            <w:tcW w:w="16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573" w:type="dxa"/>
            <w:vAlign w:val="top"/>
          </w:tcPr>
          <w:p>
            <w:pPr>
              <w:pStyle w:val="TableText"/>
              <w:ind w:left="214"/>
              <w:spacing w:before="129" w:line="16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91"/>
              <w:spacing w:before="65" w:line="20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商业银行2</w:t>
            </w:r>
          </w:p>
        </w:tc>
        <w:tc>
          <w:tcPr>
            <w:tcW w:w="16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9" w:hRule="atLeast"/>
        </w:trPr>
        <w:tc>
          <w:tcPr>
            <w:tcW w:w="573" w:type="dxa"/>
            <w:vAlign w:val="top"/>
          </w:tcPr>
          <w:p>
            <w:pPr>
              <w:pStyle w:val="TableText"/>
              <w:ind w:left="214"/>
              <w:spacing w:before="130" w:line="16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91"/>
              <w:spacing w:before="66" w:line="21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商业银行3</w:t>
            </w:r>
          </w:p>
        </w:tc>
        <w:tc>
          <w:tcPr>
            <w:tcW w:w="16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9" w:hRule="atLeast"/>
        </w:trPr>
        <w:tc>
          <w:tcPr>
            <w:tcW w:w="573" w:type="dxa"/>
            <w:vAlign w:val="top"/>
          </w:tcPr>
          <w:p>
            <w:pPr>
              <w:pStyle w:val="TableText"/>
              <w:ind w:left="214"/>
              <w:spacing w:before="122" w:line="16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573" w:type="dxa"/>
            <w:vAlign w:val="top"/>
          </w:tcPr>
          <w:p>
            <w:pPr>
              <w:pStyle w:val="TableText"/>
              <w:ind w:left="214"/>
              <w:spacing w:before="135" w:line="15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7" w:type="dxa"/>
            <w:vAlign w:val="top"/>
          </w:tcPr>
          <w:p>
            <w:pPr>
              <w:pStyle w:val="TableText"/>
              <w:ind w:left="411"/>
              <w:spacing w:before="70" w:line="20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5"/>
              </w:rPr>
              <w:t>合计</w:t>
            </w:r>
          </w:p>
        </w:tc>
        <w:tc>
          <w:tcPr>
            <w:tcW w:w="16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164"/>
        <w:spacing w:before="83" w:line="22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公章：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                 </w:t>
      </w:r>
      <w:r>
        <w:rPr>
          <w:rFonts w:ascii="FangSong" w:hAnsi="FangSong" w:eastAsia="FangSong" w:cs="FangSong"/>
          <w:sz w:val="24"/>
          <w:szCs w:val="24"/>
          <w:spacing w:val="-6"/>
        </w:rPr>
        <w:t>复核：</w:t>
      </w:r>
      <w:r>
        <w:rPr>
          <w:rFonts w:ascii="FangSong" w:hAnsi="FangSong" w:eastAsia="FangSong" w:cs="FangSong"/>
          <w:sz w:val="24"/>
          <w:szCs w:val="24"/>
          <w:spacing w:val="1"/>
        </w:rPr>
        <w:t xml:space="preserve">                  </w:t>
      </w:r>
      <w:r>
        <w:rPr>
          <w:rFonts w:ascii="FangSong" w:hAnsi="FangSong" w:eastAsia="FangSong" w:cs="FangSong"/>
          <w:sz w:val="24"/>
          <w:szCs w:val="24"/>
          <w:spacing w:val="-6"/>
        </w:rPr>
        <w:t>制表：</w:t>
      </w:r>
    </w:p>
    <w:p>
      <w:pPr>
        <w:pStyle w:val="BodyText"/>
        <w:spacing w:line="315" w:lineRule="auto"/>
        <w:rPr/>
      </w:pPr>
      <w:r/>
    </w:p>
    <w:p>
      <w:pPr>
        <w:ind w:left="639"/>
        <w:spacing w:before="98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4"/>
        </w:rPr>
        <w:t>云南省省级国库现金管理商业银行定期存款本息划回明细表</w:t>
      </w:r>
    </w:p>
    <w:p>
      <w:pPr>
        <w:ind w:left="3674"/>
        <w:spacing w:before="236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8"/>
        </w:rPr>
        <w:t>(</w:t>
      </w:r>
      <w:r>
        <w:rPr>
          <w:rFonts w:ascii="FangSong" w:hAnsi="FangSong" w:eastAsia="FangSong" w:cs="FangSong"/>
          <w:sz w:val="24"/>
          <w:szCs w:val="24"/>
          <w:spacing w:val="-18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18"/>
        </w:rPr>
        <w:t>年</w:t>
      </w:r>
      <w:r>
        <w:rPr>
          <w:rFonts w:ascii="FangSong" w:hAnsi="FangSong" w:eastAsia="FangSong" w:cs="FangSong"/>
          <w:sz w:val="24"/>
          <w:szCs w:val="24"/>
          <w:spacing w:val="2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8"/>
        </w:rPr>
        <w:t>第</w:t>
      </w:r>
      <w:r>
        <w:rPr>
          <w:rFonts w:ascii="FangSong" w:hAnsi="FangSong" w:eastAsia="FangSong" w:cs="FangSong"/>
          <w:sz w:val="24"/>
          <w:szCs w:val="24"/>
          <w:spacing w:val="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8"/>
        </w:rPr>
        <w:t>期</w:t>
      </w:r>
      <w:r>
        <w:rPr>
          <w:rFonts w:ascii="FangSong" w:hAnsi="FangSong" w:eastAsia="FangSong" w:cs="FangSong"/>
          <w:sz w:val="24"/>
          <w:szCs w:val="24"/>
          <w:spacing w:val="-3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8"/>
        </w:rPr>
        <w:t>)</w:t>
      </w:r>
    </w:p>
    <w:p>
      <w:pPr>
        <w:pStyle w:val="BodyText"/>
        <w:spacing w:line="330" w:lineRule="auto"/>
        <w:rPr/>
      </w:pPr>
      <w:r/>
    </w:p>
    <w:p>
      <w:pPr>
        <w:ind w:left="1135"/>
        <w:spacing w:before="82" w:line="210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2"/>
        </w:rPr>
        <w:t>起息日：   到期曰：</w:t>
      </w:r>
      <w:r>
        <w:rPr>
          <w:rFonts w:ascii="SimSun" w:hAnsi="SimSun" w:eastAsia="SimSun" w:cs="SimSun"/>
          <w:sz w:val="25"/>
          <w:szCs w:val="25"/>
          <w:spacing w:val="18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2"/>
          <w:position w:val="1"/>
        </w:rPr>
        <w:t>存款期限：</w:t>
      </w:r>
      <w:r>
        <w:rPr>
          <w:rFonts w:ascii="SimSun" w:hAnsi="SimSun" w:eastAsia="SimSun" w:cs="SimSun"/>
          <w:sz w:val="25"/>
          <w:szCs w:val="25"/>
          <w:spacing w:val="15"/>
          <w:position w:val="1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2"/>
        </w:rPr>
        <w:t>利率：  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  单位：元</w:t>
      </w:r>
    </w:p>
    <w:tbl>
      <w:tblPr>
        <w:tblStyle w:val="TableNormal"/>
        <w:tblW w:w="907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35"/>
        <w:gridCol w:w="1538"/>
        <w:gridCol w:w="1438"/>
        <w:gridCol w:w="1468"/>
        <w:gridCol w:w="1428"/>
        <w:gridCol w:w="1458"/>
        <w:gridCol w:w="1414"/>
      </w:tblGrid>
      <w:tr>
        <w:trPr>
          <w:trHeight w:val="464" w:hRule="atLeast"/>
        </w:trPr>
        <w:tc>
          <w:tcPr>
            <w:tcW w:w="3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8" w:type="dxa"/>
            <w:vAlign w:val="top"/>
          </w:tcPr>
          <w:p>
            <w:pPr>
              <w:pStyle w:val="TableText"/>
              <w:ind w:left="259"/>
              <w:spacing w:before="11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存款银行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251"/>
              <w:spacing w:before="113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应收本金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263"/>
              <w:spacing w:before="113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实收本金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235"/>
              <w:spacing w:before="11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应收利息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left="257"/>
              <w:spacing w:before="11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应收罚息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239"/>
              <w:spacing w:before="11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实收利息</w:t>
            </w:r>
          </w:p>
        </w:tc>
      </w:tr>
      <w:tr>
        <w:trPr>
          <w:trHeight w:val="588" w:hRule="atLeast"/>
        </w:trPr>
        <w:tc>
          <w:tcPr>
            <w:tcW w:w="335" w:type="dxa"/>
            <w:vAlign w:val="top"/>
          </w:tcPr>
          <w:p>
            <w:pPr>
              <w:pStyle w:val="TableText"/>
              <w:ind w:left="94"/>
              <w:spacing w:before="234" w:line="18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189"/>
              <w:spacing w:before="172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6"/>
              </w:rPr>
              <w:t>商业银行1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8" w:hRule="atLeast"/>
        </w:trPr>
        <w:tc>
          <w:tcPr>
            <w:tcW w:w="335" w:type="dxa"/>
            <w:vAlign w:val="top"/>
          </w:tcPr>
          <w:p>
            <w:pPr>
              <w:pStyle w:val="TableText"/>
              <w:ind w:left="94"/>
              <w:spacing w:before="257" w:line="18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189"/>
              <w:spacing w:before="194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商业银行2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335" w:type="dxa"/>
            <w:vAlign w:val="top"/>
          </w:tcPr>
          <w:p>
            <w:pPr>
              <w:pStyle w:val="TableText"/>
              <w:ind w:left="94"/>
              <w:spacing w:before="249" w:line="18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189"/>
              <w:spacing w:before="186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商业银行3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335" w:type="dxa"/>
            <w:vAlign w:val="top"/>
          </w:tcPr>
          <w:p>
            <w:pPr>
              <w:pStyle w:val="TableText"/>
              <w:ind w:left="94"/>
              <w:spacing w:before="251" w:line="207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  <w:position w:val="-3"/>
              </w:rPr>
              <w:t>4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9" w:hRule="atLeast"/>
        </w:trPr>
        <w:tc>
          <w:tcPr>
            <w:tcW w:w="335" w:type="dxa"/>
            <w:vAlign w:val="top"/>
          </w:tcPr>
          <w:p>
            <w:pPr>
              <w:pStyle w:val="TableText"/>
              <w:ind w:left="94"/>
              <w:spacing w:before="194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3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8" w:type="dxa"/>
            <w:vAlign w:val="top"/>
          </w:tcPr>
          <w:p>
            <w:pPr>
              <w:pStyle w:val="TableText"/>
              <w:ind w:left="510"/>
              <w:spacing w:before="110" w:line="22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5"/>
              </w:rPr>
              <w:t>合计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344"/>
        <w:spacing w:before="46" w:line="232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1"/>
          <w:position w:val="-1"/>
        </w:rPr>
        <w:t>公章：</w:t>
      </w:r>
      <w:r>
        <w:rPr>
          <w:rFonts w:ascii="SimSun" w:hAnsi="SimSun" w:eastAsia="SimSun" w:cs="SimSun"/>
          <w:sz w:val="25"/>
          <w:szCs w:val="25"/>
          <w:spacing w:val="2"/>
          <w:position w:val="-1"/>
        </w:rPr>
        <w:t xml:space="preserve">                   </w:t>
      </w:r>
      <w:r>
        <w:rPr>
          <w:rFonts w:ascii="SimSun" w:hAnsi="SimSun" w:eastAsia="SimSun" w:cs="SimSun"/>
          <w:sz w:val="25"/>
          <w:szCs w:val="25"/>
          <w:spacing w:val="1"/>
          <w:position w:val="-1"/>
        </w:rPr>
        <w:t xml:space="preserve">      </w:t>
      </w:r>
      <w:r>
        <w:rPr>
          <w:rFonts w:ascii="SimSun" w:hAnsi="SimSun" w:eastAsia="SimSun" w:cs="SimSun"/>
          <w:sz w:val="25"/>
          <w:szCs w:val="25"/>
          <w:spacing w:val="1"/>
        </w:rPr>
        <w:t>复核：                       制</w:t>
      </w:r>
      <w:r>
        <w:rPr>
          <w:rFonts w:ascii="SimSun" w:hAnsi="SimSun" w:eastAsia="SimSun" w:cs="SimSun"/>
          <w:sz w:val="25"/>
          <w:szCs w:val="25"/>
        </w:rPr>
        <w:t>表：</w:t>
      </w:r>
    </w:p>
    <w:p>
      <w:pPr>
        <w:spacing w:line="232" w:lineRule="auto"/>
        <w:sectPr>
          <w:footerReference w:type="default" r:id="rId21"/>
          <w:pgSz w:w="11910" w:h="16850"/>
          <w:pgMar w:top="1432" w:right="1385" w:bottom="1551" w:left="1435" w:header="0" w:footer="1252" w:gutter="0"/>
        </w:sectPr>
        <w:rPr>
          <w:rFonts w:ascii="SimSun" w:hAnsi="SimSun" w:eastAsia="SimSun" w:cs="SimSun"/>
          <w:sz w:val="25"/>
          <w:szCs w:val="25"/>
        </w:rPr>
      </w:pPr>
    </w:p>
    <w:p>
      <w:pPr>
        <w:pStyle w:val="BodyText"/>
        <w:spacing w:line="312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2"/>
        </w:rPr>
        <w:t>附件5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269"/>
        <w:spacing w:before="101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</w:rPr>
        <w:t>云南省省级国库现金管理定期存款月(年)报表</w:t>
      </w:r>
    </w:p>
    <w:p>
      <w:pPr>
        <w:pStyle w:val="BodyText"/>
        <w:spacing w:line="309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ind w:left="195"/>
        <w:spacing w:before="78" w:line="22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6"/>
          <w:position w:val="2"/>
        </w:rPr>
        <w:t>(</w:t>
      </w:r>
      <w:r>
        <w:rPr>
          <w:rFonts w:ascii="FangSong" w:hAnsi="FangSong" w:eastAsia="FangSong" w:cs="FangSong"/>
          <w:sz w:val="24"/>
          <w:szCs w:val="24"/>
          <w:spacing w:val="18"/>
          <w:position w:val="2"/>
        </w:rPr>
        <w:t xml:space="preserve">    </w:t>
      </w:r>
      <w:r>
        <w:rPr>
          <w:rFonts w:ascii="FangSong" w:hAnsi="FangSong" w:eastAsia="FangSong" w:cs="FangSong"/>
          <w:sz w:val="24"/>
          <w:szCs w:val="24"/>
          <w:spacing w:val="-6"/>
          <w:position w:val="2"/>
        </w:rPr>
        <w:t>年</w:t>
      </w:r>
      <w:r>
        <w:rPr>
          <w:rFonts w:ascii="FangSong" w:hAnsi="FangSong" w:eastAsia="FangSong" w:cs="FangSong"/>
          <w:sz w:val="24"/>
          <w:szCs w:val="24"/>
          <w:spacing w:val="-6"/>
          <w:position w:val="2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6"/>
          <w:position w:val="2"/>
        </w:rPr>
        <w:t>月</w:t>
      </w:r>
      <w:r>
        <w:rPr>
          <w:rFonts w:ascii="FangSong" w:hAnsi="FangSong" w:eastAsia="FangSong" w:cs="FangSong"/>
          <w:sz w:val="24"/>
          <w:szCs w:val="24"/>
          <w:spacing w:val="-6"/>
          <w:position w:val="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6"/>
          <w:position w:val="2"/>
        </w:rPr>
        <w:t>)</w:t>
      </w:r>
      <w:r>
        <w:rPr>
          <w:rFonts w:ascii="FangSong" w:hAnsi="FangSong" w:eastAsia="FangSong" w:cs="FangSong"/>
          <w:sz w:val="24"/>
          <w:szCs w:val="24"/>
          <w:spacing w:val="-6"/>
          <w:position w:val="2"/>
        </w:rPr>
        <w:t xml:space="preserve">      </w:t>
      </w:r>
      <w:r>
        <w:rPr>
          <w:rFonts w:ascii="FangSong" w:hAnsi="FangSong" w:eastAsia="FangSong" w:cs="FangSong"/>
          <w:sz w:val="24"/>
          <w:szCs w:val="24"/>
          <w:spacing w:val="-6"/>
        </w:rPr>
        <w:t>制表时间：</w:t>
      </w:r>
      <w:r>
        <w:rPr>
          <w:rFonts w:ascii="FangSong" w:hAnsi="FangSong" w:eastAsia="FangSong" w:cs="FangSong"/>
          <w:sz w:val="24"/>
          <w:szCs w:val="24"/>
          <w:spacing w:val="-6"/>
        </w:rPr>
        <w:t xml:space="preserve">                                 </w:t>
      </w:r>
      <w:r>
        <w:rPr>
          <w:rFonts w:ascii="FangSong" w:hAnsi="FangSong" w:eastAsia="FangSong" w:cs="FangSong"/>
          <w:sz w:val="24"/>
          <w:szCs w:val="24"/>
          <w:spacing w:val="-6"/>
          <w:position w:val="-2"/>
        </w:rPr>
        <w:t>单位：元</w:t>
      </w:r>
    </w:p>
    <w:p>
      <w:pPr>
        <w:spacing w:line="101" w:lineRule="exact"/>
        <w:rPr/>
      </w:pPr>
      <w:r/>
    </w:p>
    <w:tbl>
      <w:tblPr>
        <w:tblStyle w:val="TableNormal"/>
        <w:tblW w:w="8520" w:type="dxa"/>
        <w:tblInd w:w="20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54"/>
        <w:gridCol w:w="929"/>
        <w:gridCol w:w="929"/>
        <w:gridCol w:w="809"/>
        <w:gridCol w:w="799"/>
        <w:gridCol w:w="829"/>
        <w:gridCol w:w="819"/>
        <w:gridCol w:w="819"/>
        <w:gridCol w:w="799"/>
        <w:gridCol w:w="834"/>
      </w:tblGrid>
      <w:tr>
        <w:trPr>
          <w:trHeight w:val="1723" w:hRule="atLeast"/>
        </w:trPr>
        <w:tc>
          <w:tcPr>
            <w:tcW w:w="954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月份</w:t>
            </w:r>
          </w:p>
        </w:tc>
        <w:tc>
          <w:tcPr>
            <w:tcW w:w="1858" w:type="dxa"/>
            <w:vAlign w:val="top"/>
            <w:gridSpan w:val="2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1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期初余额</w:t>
            </w:r>
          </w:p>
        </w:tc>
        <w:tc>
          <w:tcPr>
            <w:tcW w:w="1608" w:type="dxa"/>
            <w:vAlign w:val="top"/>
            <w:gridSpan w:val="2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2" w:right="191" w:hanging="239"/>
              <w:spacing w:before="78" w:line="4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国库现金管 </w:t>
            </w:r>
            <w:r>
              <w:rPr>
                <w:sz w:val="24"/>
                <w:szCs w:val="24"/>
                <w:spacing w:val="5"/>
              </w:rPr>
              <w:t>理操作</w:t>
            </w:r>
          </w:p>
        </w:tc>
        <w:tc>
          <w:tcPr>
            <w:tcW w:w="1648" w:type="dxa"/>
            <w:vAlign w:val="top"/>
            <w:gridSpan w:val="2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期末余额</w:t>
            </w:r>
          </w:p>
        </w:tc>
        <w:tc>
          <w:tcPr>
            <w:tcW w:w="819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 w:right="151"/>
              <w:spacing w:before="78" w:line="4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财政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库款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总计</w:t>
            </w:r>
          </w:p>
        </w:tc>
        <w:tc>
          <w:tcPr>
            <w:tcW w:w="1633" w:type="dxa"/>
            <w:vAlign w:val="top"/>
            <w:gridSpan w:val="2"/>
          </w:tcPr>
          <w:p>
            <w:pPr>
              <w:pStyle w:val="TableText"/>
              <w:ind w:left="208"/>
              <w:spacing w:before="15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国库现金定</w:t>
            </w:r>
          </w:p>
          <w:p>
            <w:pPr>
              <w:pStyle w:val="TableText"/>
              <w:ind w:left="208"/>
              <w:spacing w:before="29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期存款利息</w:t>
            </w:r>
          </w:p>
          <w:p>
            <w:pPr>
              <w:pStyle w:val="TableText"/>
              <w:ind w:left="568"/>
              <w:spacing w:before="28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收入</w:t>
            </w:r>
          </w:p>
        </w:tc>
      </w:tr>
      <w:tr>
        <w:trPr>
          <w:trHeight w:val="2287" w:hRule="atLeast"/>
        </w:trPr>
        <w:tc>
          <w:tcPr>
            <w:tcW w:w="9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211" w:right="195"/>
              <w:spacing w:before="171" w:line="405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7"/>
              </w:rPr>
              <w:t>国库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6"/>
              </w:rPr>
              <w:t>单一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6"/>
              </w:rPr>
              <w:t>账户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余额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212" w:right="211"/>
              <w:spacing w:before="181" w:line="40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7"/>
              </w:rPr>
              <w:t>国库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现金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管理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余额</w:t>
            </w:r>
          </w:p>
        </w:tc>
        <w:tc>
          <w:tcPr>
            <w:tcW w:w="809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2" w:right="150"/>
              <w:spacing w:before="78" w:line="43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7"/>
              </w:rPr>
              <w:t>定期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存款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7"/>
              </w:rPr>
              <w:t>操作</w:t>
            </w:r>
          </w:p>
        </w:tc>
        <w:tc>
          <w:tcPr>
            <w:tcW w:w="799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128"/>
              <w:spacing w:before="78" w:line="42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7"/>
              </w:rPr>
              <w:t>定期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存款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3"/>
              </w:rPr>
              <w:t>收回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64" w:right="141"/>
              <w:spacing w:before="181" w:line="40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7"/>
              </w:rPr>
              <w:t>国库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6"/>
              </w:rPr>
              <w:t>单一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6"/>
              </w:rPr>
              <w:t>账户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余额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166" w:right="147"/>
              <w:spacing w:before="171" w:line="405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7"/>
              </w:rPr>
              <w:t>国库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现金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管理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余额</w:t>
            </w:r>
          </w:p>
        </w:tc>
        <w:tc>
          <w:tcPr>
            <w:tcW w:w="8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 w:right="102"/>
              <w:spacing w:before="78" w:line="43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4"/>
              </w:rPr>
              <w:t>本月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8"/>
              </w:rPr>
              <w:t>利息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收入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69" w:right="157"/>
              <w:spacing w:before="160" w:line="40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本年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累计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8"/>
              </w:rPr>
              <w:t>利息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收入</w:t>
            </w:r>
          </w:p>
        </w:tc>
      </w:tr>
      <w:tr>
        <w:trPr>
          <w:trHeight w:val="579" w:hRule="atLeast"/>
        </w:trPr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90"/>
              <w:spacing w:before="235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92"/>
              <w:spacing w:before="236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333"/>
              <w:spacing w:before="236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34"/>
              <w:spacing w:before="236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345"/>
              <w:spacing w:before="238" w:line="18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346"/>
              <w:spacing w:before="236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347"/>
              <w:spacing w:before="238" w:line="18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38"/>
              <w:spacing w:before="236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49"/>
              <w:spacing w:before="236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>
        <w:trPr>
          <w:trHeight w:val="1149" w:hRule="atLeast"/>
        </w:trPr>
        <w:tc>
          <w:tcPr>
            <w:tcW w:w="954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/>
              <w:spacing w:before="78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954" w:type="dxa"/>
            <w:vAlign w:val="top"/>
          </w:tcPr>
          <w:p>
            <w:pPr>
              <w:pStyle w:val="TableText"/>
              <w:ind w:left="405"/>
              <w:spacing w:before="238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9" w:hRule="atLeast"/>
        </w:trPr>
        <w:tc>
          <w:tcPr>
            <w:tcW w:w="954" w:type="dxa"/>
            <w:vAlign w:val="top"/>
          </w:tcPr>
          <w:p>
            <w:pPr>
              <w:pStyle w:val="TableText"/>
              <w:ind w:left="405"/>
              <w:spacing w:before="239" w:line="1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4" w:hRule="atLeast"/>
        </w:trPr>
        <w:tc>
          <w:tcPr>
            <w:tcW w:w="954" w:type="dxa"/>
            <w:vAlign w:val="top"/>
          </w:tcPr>
          <w:p>
            <w:pPr>
              <w:pStyle w:val="TableText"/>
              <w:ind w:left="224"/>
              <w:spacing w:before="181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合计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5"/>
        <w:spacing w:before="182" w:line="228" w:lineRule="auto"/>
        <w:rPr>
          <w:rFonts w:ascii="SimSun" w:hAnsi="SimSun" w:eastAsia="SimSun" w:cs="SimSun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7"/>
        </w:rPr>
        <w:t>填报：6栏=2栏+3栏-4栏</w:t>
      </w:r>
      <w:r>
        <w:rPr>
          <w:rFonts w:ascii="FangSong" w:hAnsi="FangSong" w:eastAsia="FangSong" w:cs="FangSong"/>
          <w:sz w:val="24"/>
          <w:szCs w:val="24"/>
          <w:spacing w:val="6"/>
        </w:rPr>
        <w:t xml:space="preserve">    </w:t>
      </w:r>
      <w:r>
        <w:rPr>
          <w:rFonts w:ascii="SimSun" w:hAnsi="SimSun" w:eastAsia="SimSun" w:cs="SimSun"/>
          <w:sz w:val="24"/>
          <w:szCs w:val="24"/>
          <w:spacing w:val="17"/>
        </w:rPr>
        <w:t>7栏=5栏+6栏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625"/>
        <w:spacing w:before="79" w:line="23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7"/>
          <w:position w:val="2"/>
        </w:rPr>
        <w:t>公章：</w:t>
      </w:r>
      <w:r>
        <w:rPr>
          <w:rFonts w:ascii="FangSong" w:hAnsi="FangSong" w:eastAsia="FangSong" w:cs="FangSong"/>
          <w:sz w:val="24"/>
          <w:szCs w:val="24"/>
          <w:spacing w:val="-7"/>
          <w:position w:val="2"/>
        </w:rPr>
        <w:t xml:space="preserve">                   </w:t>
      </w:r>
      <w:r>
        <w:rPr>
          <w:rFonts w:ascii="FangSong" w:hAnsi="FangSong" w:eastAsia="FangSong" w:cs="FangSong"/>
          <w:sz w:val="24"/>
          <w:szCs w:val="24"/>
          <w:spacing w:val="-8"/>
          <w:position w:val="2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8"/>
        </w:rPr>
        <w:t>复核：</w:t>
      </w:r>
      <w:r>
        <w:rPr>
          <w:rFonts w:ascii="FangSong" w:hAnsi="FangSong" w:eastAsia="FangSong" w:cs="FangSong"/>
          <w:sz w:val="24"/>
          <w:szCs w:val="24"/>
        </w:rPr>
        <w:t xml:space="preserve">                        </w:t>
      </w:r>
      <w:r>
        <w:rPr>
          <w:rFonts w:ascii="FangSong" w:hAnsi="FangSong" w:eastAsia="FangSong" w:cs="FangSong"/>
          <w:sz w:val="24"/>
          <w:szCs w:val="24"/>
          <w:spacing w:val="-8"/>
          <w:position w:val="-2"/>
        </w:rPr>
        <w:t>制表：</w:t>
      </w:r>
    </w:p>
    <w:p>
      <w:pPr>
        <w:spacing w:line="236" w:lineRule="auto"/>
        <w:sectPr>
          <w:footerReference w:type="default" r:id="rId22"/>
          <w:pgSz w:w="11910" w:h="16850"/>
          <w:pgMar w:top="1432" w:right="1574" w:bottom="1708" w:left="1604" w:header="0" w:footer="1400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tbl>
      <w:tblPr>
        <w:tblStyle w:val="TableNormal"/>
        <w:tblW w:w="8940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375"/>
        <w:gridCol w:w="4565"/>
      </w:tblGrid>
      <w:tr>
        <w:trPr>
          <w:trHeight w:val="530" w:hRule="atLeast"/>
        </w:trPr>
        <w:tc>
          <w:tcPr>
            <w:tcW w:w="8940" w:type="dxa"/>
            <w:vAlign w:val="top"/>
            <w:gridSpan w:val="2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0"/>
              <w:spacing w:before="215" w:line="194" w:lineRule="auto"/>
              <w:rPr/>
            </w:pPr>
            <w:r>
              <w:rPr>
                <w:spacing w:val="-1"/>
              </w:rPr>
              <w:t>抄送：省人民政府办公厅。</w:t>
            </w:r>
          </w:p>
        </w:tc>
      </w:tr>
      <w:tr>
        <w:trPr>
          <w:trHeight w:val="470" w:hRule="atLeast"/>
        </w:trPr>
        <w:tc>
          <w:tcPr>
            <w:tcW w:w="437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0"/>
              <w:spacing w:before="97" w:line="219" w:lineRule="auto"/>
              <w:rPr/>
            </w:pPr>
            <w:r>
              <w:rPr>
                <w:spacing w:val="1"/>
              </w:rPr>
              <w:t>云南省财政厅办公室</w:t>
            </w:r>
          </w:p>
        </w:tc>
        <w:tc>
          <w:tcPr>
            <w:tcW w:w="456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495"/>
              <w:spacing w:before="97" w:line="219" w:lineRule="auto"/>
              <w:rPr/>
            </w:pPr>
            <w:r>
              <w:rPr/>
              <w:t>2022年7月26日印发</w:t>
            </w:r>
          </w:p>
        </w:tc>
      </w:tr>
    </w:tbl>
    <w:p>
      <w:pPr>
        <w:pStyle w:val="BodyText"/>
        <w:rPr/>
      </w:pPr>
      <w:r/>
    </w:p>
    <w:sectPr>
      <w:footerReference w:type="default" r:id="rId23"/>
      <w:pgSz w:w="11910" w:h="16850"/>
      <w:pgMar w:top="1432" w:right="1430" w:bottom="1541" w:left="1539" w:header="0" w:footer="124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09"/>
      <w:spacing w:before="1" w:line="177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4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0"/>
      <w:spacing w:before="1" w:line="177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10"/>
      <w:spacing w:before="1" w:line="177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—11—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4"/>
      <w:spacing w:before="1" w:line="177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b/>
        <w:bCs/>
        <w:spacing w:val="-6"/>
      </w:rPr>
      <w:t>—12—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99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b/>
        <w:bCs/>
        <w:spacing w:val="-6"/>
      </w:rPr>
      <w:t>—13—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"/>
      <w:spacing w:line="177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4"/>
      </w:rPr>
      <w:t>—14—</w:t>
    </w:r>
    <w:r>
      <w:rPr>
        <w:rFonts w:ascii="SimSun" w:hAnsi="SimSun" w:eastAsia="SimSun" w:cs="SimSun"/>
        <w:sz w:val="29"/>
        <w:szCs w:val="29"/>
        <w:strike/>
        <w:spacing w:val="-4"/>
      </w:rPr>
      <w:t xml:space="preserve">  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95"/>
      <w:spacing w:line="177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—15—</w:t>
    </w:r>
    <w:r>
      <w:rPr>
        <w:rFonts w:ascii="SimSun" w:hAnsi="SimSun" w:eastAsia="SimSun" w:cs="SimSun"/>
        <w:sz w:val="29"/>
        <w:szCs w:val="29"/>
        <w:strike/>
        <w:spacing w:val="1"/>
      </w:rPr>
      <w:t xml:space="preserve">  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44"/>
      <w:spacing w:before="1" w:line="177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8"/>
        <w:w w:val="50"/>
      </w:rPr>
      <w:t>—</w:t>
    </w:r>
    <w:r>
      <w:rPr>
        <w:rFonts w:ascii="SimSun" w:hAnsi="SimSun" w:eastAsia="SimSun" w:cs="SimSun"/>
        <w:sz w:val="30"/>
        <w:szCs w:val="30"/>
        <w:spacing w:val="46"/>
      </w:rPr>
      <w:t xml:space="preserve"> </w:t>
    </w:r>
    <w:r>
      <w:rPr>
        <w:rFonts w:ascii="SimSun" w:hAnsi="SimSun" w:eastAsia="SimSun" w:cs="SimSun"/>
        <w:sz w:val="30"/>
        <w:szCs w:val="30"/>
        <w:spacing w:val="-11"/>
      </w:rPr>
      <w:t>16—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25"/>
      <w:spacing w:before="1" w:line="177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—17—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"/>
      <w:spacing w:before="1" w:line="177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—18—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3"/>
      <w:spacing w:line="177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00"/>
      <w:spacing w:before="1" w:line="176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9"/>
      <w:spacing w:line="177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32"/>
      <w:spacing w:before="1" w:line="17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b/>
        <w:bCs/>
        <w:spacing w:val="-9"/>
        <w:w w:val="56"/>
      </w:rPr>
      <w:t>—</w:t>
    </w:r>
    <w:r>
      <w:rPr>
        <w:rFonts w:ascii="SimSun" w:hAnsi="SimSun" w:eastAsia="SimSun" w:cs="SimSun"/>
        <w:sz w:val="31"/>
        <w:szCs w:val="31"/>
        <w:spacing w:val="67"/>
      </w:rPr>
      <w:t xml:space="preserve"> </w:t>
    </w:r>
    <w:r>
      <w:rPr>
        <w:rFonts w:ascii="SimSun" w:hAnsi="SimSun" w:eastAsia="SimSun" w:cs="SimSun"/>
        <w:sz w:val="31"/>
        <w:szCs w:val="31"/>
        <w:b/>
        <w:bCs/>
        <w:spacing w:val="-12"/>
      </w:rPr>
      <w:t>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9"/>
      <w:spacing w:line="181" w:lineRule="auto"/>
      <w:tabs>
        <w:tab w:val="left" w:pos="789"/>
      </w:tabs>
      <w:rPr>
        <w:rFonts w:ascii="Times New Roman" w:hAnsi="Times New Roman" w:eastAsia="Times New Roman" w:cs="Times New Roman"/>
        <w:sz w:val="30"/>
        <w:szCs w:val="30"/>
      </w:rPr>
    </w:pPr>
    <w:r>
      <w:rPr>
        <w:rFonts w:ascii="Times New Roman" w:hAnsi="Times New Roman" w:eastAsia="Times New Roman" w:cs="Times New Roman"/>
        <w:sz w:val="30"/>
        <w:szCs w:val="30"/>
        <w:u w:val="single" w:color="auto"/>
      </w:rPr>
      <w:tab/>
    </w:r>
    <w:r>
      <w:rPr>
        <w:rFonts w:ascii="Times New Roman" w:hAnsi="Times New Roman" w:eastAsia="Times New Roman" w:cs="Times New Roman"/>
        <w:sz w:val="30"/>
        <w:szCs w:val="30"/>
        <w:spacing w:val="56"/>
      </w:rPr>
      <w:t xml:space="preserve"> </w:t>
    </w:r>
    <w:r>
      <w:rPr>
        <w:rFonts w:ascii="Times New Roman" w:hAnsi="Times New Roman" w:eastAsia="Times New Roman" w:cs="Times New Roman"/>
        <w:sz w:val="30"/>
        <w:szCs w:val="30"/>
        <w:spacing w:val="-7"/>
      </w:rPr>
      <w:t>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74"/>
      <w:spacing w:before="1" w:line="17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b/>
        <w:bCs/>
        <w:spacing w:val="-7"/>
      </w:rPr>
      <w:t>—7</w:t>
    </w:r>
    <w:r>
      <w:rPr>
        <w:rFonts w:ascii="SimSun" w:hAnsi="SimSun" w:eastAsia="SimSun" w:cs="SimSun"/>
        <w:sz w:val="31"/>
        <w:szCs w:val="31"/>
        <w:spacing w:val="16"/>
      </w:rPr>
      <w:t xml:space="preserve">  </w:t>
    </w:r>
    <w:r>
      <w:rPr>
        <w:rFonts w:ascii="SimSun" w:hAnsi="SimSun" w:eastAsia="SimSun" w:cs="SimSun"/>
        <w:sz w:val="31"/>
        <w:szCs w:val="31"/>
        <w:b/>
        <w:bCs/>
        <w:spacing w:val="-7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0"/>
      <w:spacing w:line="177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99"/>
      <w:spacing w:before="1" w:line="176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—9</w:t>
    </w:r>
    <w:r>
      <w:rPr>
        <w:rFonts w:ascii="SimSun" w:hAnsi="SimSun" w:eastAsia="SimSun" w:cs="SimSun"/>
        <w:sz w:val="30"/>
        <w:szCs w:val="30"/>
        <w:strike/>
        <w:spacing w:val="-4"/>
      </w:rPr>
      <w:t>—</w:t>
    </w:r>
    <w:r>
      <w:rPr>
        <w:rFonts w:ascii="SimSun" w:hAnsi="SimSun" w:eastAsia="SimSun" w:cs="SimSun"/>
        <w:sz w:val="30"/>
        <w:szCs w:val="30"/>
        <w:strike/>
      </w:rPr>
      <w:t xml:space="preserve">  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3" Type="http://schemas.openxmlformats.org/officeDocument/2006/relationships/footer" Target="footer2.xml"/><Relationship Id="rId26" Type="http://schemas.openxmlformats.org/officeDocument/2006/relationships/fontTable" Target="fontTable.xml"/><Relationship Id="rId25" Type="http://schemas.openxmlformats.org/officeDocument/2006/relationships/styles" Target="styles.xml"/><Relationship Id="rId24" Type="http://schemas.openxmlformats.org/officeDocument/2006/relationships/settings" Target="settings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image" Target="media/image5.jpeg"/><Relationship Id="rId2" Type="http://schemas.openxmlformats.org/officeDocument/2006/relationships/image" Target="media/image1.png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image" Target="media/image4.jpe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2024-09-03T11:52:38Z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2024-09-03T11:52:39</vt:filetime>
  </property>
  <property fmtid="{D5CDD505-2E9C-101B-9397-08002B2CF9AE}" pid="4" name="UsrData">
    <vt:lpwstr>66d68803e1e4c5001f670f9awl</vt:lpwstr>
  </property>
</Properties>
</file>