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0275B">
      <w:pPr>
        <w:adjustRightInd w:val="0"/>
        <w:snapToGrid w:val="0"/>
        <w:spacing w:line="720" w:lineRule="exact"/>
        <w:jc w:val="center"/>
        <w:rPr>
          <w:rFonts w:hint="default" w:ascii="仿宋_GB2312" w:hAnsi="仿宋_GB2312" w:eastAsia="仿宋_GB2312" w:cs="仿宋_GB2312"/>
          <w:b/>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w:t>
      </w:r>
      <w:r>
        <w:rPr>
          <w:rFonts w:hint="eastAsia" w:ascii="仿宋_GB2312" w:hAnsi="仿宋_GB2312" w:eastAsia="仿宋_GB2312" w:cs="仿宋_GB2312"/>
          <w:b/>
          <w:sz w:val="44"/>
          <w:szCs w:val="44"/>
          <w:lang w:val="en-US" w:eastAsia="zh-CN"/>
        </w:rPr>
        <w:t>局</w:t>
      </w:r>
      <w:r>
        <w:rPr>
          <w:rFonts w:hint="default" w:ascii="仿宋_GB2312" w:hAnsi="仿宋_GB2312" w:eastAsia="仿宋_GB2312" w:cs="仿宋_GB2312"/>
          <w:b/>
          <w:sz w:val="44"/>
          <w:szCs w:val="44"/>
          <w:lang w:val="en-US" w:eastAsia="zh-CN"/>
        </w:rPr>
        <w:t>关于下达2022年省级优抚</w:t>
      </w:r>
    </w:p>
    <w:p w14:paraId="1905BD05">
      <w:pPr>
        <w:adjustRightInd w:val="0"/>
        <w:snapToGrid w:val="0"/>
        <w:spacing w:line="720" w:lineRule="exact"/>
        <w:jc w:val="center"/>
        <w:rPr>
          <w:rFonts w:hint="eastAsia" w:ascii="仿宋_GB2312" w:hAnsi="仿宋_GB2312" w:eastAsia="仿宋_GB2312" w:cs="仿宋_GB2312"/>
          <w:b/>
          <w:sz w:val="44"/>
          <w:szCs w:val="44"/>
          <w:lang w:val="en-US" w:eastAsia="zh-CN"/>
        </w:rPr>
      </w:pPr>
      <w:r>
        <w:rPr>
          <w:rFonts w:hint="default" w:ascii="仿宋_GB2312" w:hAnsi="仿宋_GB2312" w:eastAsia="仿宋_GB2312" w:cs="仿宋_GB2312"/>
          <w:b/>
          <w:sz w:val="44"/>
          <w:szCs w:val="44"/>
          <w:lang w:val="en-US" w:eastAsia="zh-CN"/>
        </w:rPr>
        <w:t>对象补助经费（第二批）的通知</w:t>
      </w:r>
    </w:p>
    <w:p w14:paraId="686BB710">
      <w:pPr>
        <w:jc w:val="both"/>
        <w:rPr>
          <w:rFonts w:hint="eastAsia" w:ascii="仿宋_GB2312" w:hAnsi="仿宋_GB2312" w:eastAsia="仿宋_GB2312" w:cs="仿宋_GB2312"/>
          <w:b/>
          <w:sz w:val="44"/>
          <w:szCs w:val="44"/>
          <w:lang w:eastAsia="zh-CN"/>
        </w:rPr>
      </w:pPr>
    </w:p>
    <w:p w14:paraId="46875EC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7495D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做好优抚对象补助工作，根据《德宏州财政局关于下达2022年省级优抚对象补助经费（第二批）的通知》（德财社〔2022〕210号），现下达你单位2022年省级优抚对象补助经费（第二批），此次下达经费为清算资金（具体金额详见附件），现将有关事项通知如下：</w:t>
      </w:r>
    </w:p>
    <w:p w14:paraId="71C6E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安排资金主要用于两个方面：一是“三属”（烈士、因公牺牲和病故军人家属）、在乡老复员军人、带病回乡退伍军人、在农村的和城镇无工作单位且家庭生活困难的参战退役人员、部分原8023部队及其他参加核试验军队退役人员以及参与铀矿开采军队退役人员等人员抚恤和生活补助支出。二是中华人民共和国成立</w:t>
      </w:r>
      <w:bookmarkStart w:id="0" w:name="_GoBack"/>
      <w:bookmarkEnd w:id="0"/>
      <w:r>
        <w:rPr>
          <w:rFonts w:hint="default" w:ascii="Times New Roman" w:hAnsi="Times New Roman" w:eastAsia="方正仿宋_GBK" w:cs="Times New Roman"/>
          <w:sz w:val="32"/>
          <w:szCs w:val="32"/>
          <w:lang w:val="en-US" w:eastAsia="zh-CN"/>
        </w:rPr>
        <w:t>前入党的农村老党员和未享受离退休待遇的城镇老党员生活补贴支出。</w:t>
      </w:r>
    </w:p>
    <w:p w14:paraId="6D1EA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二、该项指标收入列入2022年政府收支分类科目“1100248社会保障和就业共同财政事权转移支付收入”，支出功能科目详见附件1，政府及部门支出经济分类科目，请根据该项目要求和实际情况按照《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 xml:space="preserve">预算法》和财政资金相关管理规定列支。 </w:t>
      </w:r>
    </w:p>
    <w:p w14:paraId="43055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为直达资金，各县市财政部门在下达直达资金预算指标时，项目名称应与上级财政部门预算指标发文中的有关项目保持一致，并准确标注直达资金标识，其中2022年直达资金标识为“01中央直达资金”；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各县市务必按照直达资金管理要求，在直达资金监控系统内按时进行相关操作，同时切实加快资金支出进度，确保于2022年度内形成支出。</w:t>
      </w:r>
    </w:p>
    <w:p w14:paraId="2B3E8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四、请按照《中共中央国务院关于全面实施预算绩效管理的意见》的要求，切实提高财政资金使用效益，在组织预算执行中对照区域绩效目标做好绩效监控，确保年度绩效目标如期实现。</w:t>
      </w:r>
    </w:p>
    <w:p w14:paraId="4CA50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w:t>
      </w: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（3019051）。如未按时限挂接项目导致资金无法正常使用，由各单位自行负责。</w:t>
      </w:r>
    </w:p>
    <w:p w14:paraId="08119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28A412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附件：1.2022年省级优抚对象补助经费(第二批）分配表</w:t>
      </w:r>
    </w:p>
    <w:p w14:paraId="0BC29910">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2.2022年省级优抚对象补助经费（第二批）绩效目标表</w:t>
      </w:r>
    </w:p>
    <w:p w14:paraId="2E63507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6236990C">
      <w:pPr>
        <w:keepNext w:val="0"/>
        <w:keepLines w:val="0"/>
        <w:pageBreakBefore w:val="0"/>
        <w:widowControl w:val="0"/>
        <w:kinsoku/>
        <w:wordWrap/>
        <w:overflowPunct/>
        <w:topLinePunct w:val="0"/>
        <w:autoSpaceDE/>
        <w:autoSpaceDN/>
        <w:bidi w:val="0"/>
        <w:adjustRightInd/>
        <w:snapToGrid w:val="0"/>
        <w:spacing w:line="560" w:lineRule="exact"/>
        <w:ind w:firstLine="6080" w:firstLineChars="19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0E6073FF">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i w:val="0"/>
          <w:color w:val="000000"/>
          <w:kern w:val="0"/>
          <w:sz w:val="32"/>
          <w:szCs w:val="32"/>
          <w:u w:val="none"/>
          <w:lang w:val="en-US" w:eastAsia="zh-CN" w:bidi="ar"/>
        </w:rPr>
        <w:sectPr>
          <w:pgSz w:w="11906" w:h="16838"/>
          <w:pgMar w:top="1440" w:right="1803" w:bottom="1440" w:left="1803" w:header="851" w:footer="992" w:gutter="0"/>
          <w:cols w:space="0" w:num="1"/>
          <w:rtlGutter w:val="0"/>
          <w:docGrid w:type="lines" w:linePitch="332" w:charSpace="0"/>
        </w:sect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30日</w:t>
      </w:r>
    </w:p>
    <w:p w14:paraId="219E167B">
      <w:pP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120D4A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eastAsia="zh-CN"/>
        </w:rPr>
        <w:t>省级</w:t>
      </w:r>
      <w:r>
        <w:rPr>
          <w:rFonts w:hint="eastAsia" w:ascii="黑体" w:hAnsi="黑体" w:eastAsia="黑体" w:cs="黑体"/>
          <w:b w:val="0"/>
          <w:bCs w:val="0"/>
          <w:sz w:val="32"/>
          <w:szCs w:val="32"/>
        </w:rPr>
        <w:t>优抚对象补助经费</w:t>
      </w:r>
      <w:r>
        <w:rPr>
          <w:rFonts w:hint="eastAsia" w:ascii="黑体" w:hAnsi="黑体" w:eastAsia="黑体" w:cs="黑体"/>
          <w:b w:val="0"/>
          <w:bCs w:val="0"/>
          <w:sz w:val="32"/>
          <w:szCs w:val="32"/>
          <w:lang w:eastAsia="zh-CN"/>
        </w:rPr>
        <w:t>（第一批）</w:t>
      </w:r>
      <w:r>
        <w:rPr>
          <w:rFonts w:hint="eastAsia" w:ascii="黑体" w:hAnsi="黑体" w:eastAsia="黑体" w:cs="黑体"/>
          <w:b w:val="0"/>
          <w:bCs w:val="0"/>
          <w:sz w:val="32"/>
          <w:szCs w:val="32"/>
        </w:rPr>
        <w:t>分配表</w:t>
      </w:r>
    </w:p>
    <w:tbl>
      <w:tblPr>
        <w:tblStyle w:val="4"/>
        <w:tblpPr w:leftFromText="180" w:rightFromText="180" w:vertAnchor="text" w:horzAnchor="page" w:tblpX="1217" w:tblpY="571"/>
        <w:tblOverlap w:val="never"/>
        <w:tblW w:w="4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726"/>
        <w:gridCol w:w="1903"/>
        <w:gridCol w:w="1899"/>
        <w:gridCol w:w="2610"/>
        <w:gridCol w:w="2599"/>
        <w:gridCol w:w="955"/>
      </w:tblGrid>
      <w:tr w14:paraId="685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2" w:type="pct"/>
            <w:vMerge w:val="restart"/>
            <w:tcBorders>
              <w:top w:val="single" w:color="auto" w:sz="4" w:space="0"/>
              <w:left w:val="single" w:color="auto" w:sz="4" w:space="0"/>
              <w:bottom w:val="single" w:color="auto" w:sz="4" w:space="0"/>
              <w:right w:val="single" w:color="auto" w:sz="4" w:space="0"/>
            </w:tcBorders>
            <w:vAlign w:val="center"/>
          </w:tcPr>
          <w:p w14:paraId="6F5F4B1D">
            <w:pPr>
              <w:jc w:val="center"/>
              <w:rPr>
                <w:rFonts w:hint="eastAsia" w:ascii="仿宋_GB2312" w:hAnsi="仿宋_GB2312" w:eastAsiaTheme="minorEastAsia"/>
                <w:b/>
                <w:bCs/>
                <w:sz w:val="24"/>
                <w:szCs w:val="24"/>
                <w:lang w:eastAsia="zh-CN"/>
              </w:rPr>
            </w:pPr>
            <w:r>
              <w:rPr>
                <w:rFonts w:hint="eastAsia" w:ascii="仿宋_GB2312" w:hAnsi="仿宋_GB2312"/>
                <w:b/>
                <w:bCs/>
                <w:sz w:val="24"/>
                <w:szCs w:val="24"/>
                <w:lang w:val="en-US" w:eastAsia="zh-CN"/>
              </w:rPr>
              <w:t>单位</w:t>
            </w:r>
          </w:p>
        </w:tc>
        <w:tc>
          <w:tcPr>
            <w:tcW w:w="601" w:type="pct"/>
            <w:vMerge w:val="restart"/>
            <w:tcBorders>
              <w:top w:val="single" w:color="auto" w:sz="4" w:space="0"/>
              <w:left w:val="nil"/>
              <w:bottom w:val="single" w:color="auto" w:sz="4" w:space="0"/>
              <w:right w:val="single" w:color="auto" w:sz="4" w:space="0"/>
            </w:tcBorders>
            <w:vAlign w:val="center"/>
          </w:tcPr>
          <w:p w14:paraId="18F88B2D">
            <w:pPr>
              <w:jc w:val="center"/>
              <w:rPr>
                <w:rFonts w:ascii="仿宋_GB2312" w:hAnsi="仿宋_GB2312"/>
                <w:b/>
                <w:bCs/>
                <w:sz w:val="24"/>
                <w:szCs w:val="24"/>
              </w:rPr>
            </w:pPr>
            <w:r>
              <w:rPr>
                <w:rFonts w:hint="eastAsia" w:ascii="仿宋_GB2312" w:hAnsi="仿宋_GB2312"/>
                <w:b/>
                <w:bCs/>
                <w:sz w:val="24"/>
                <w:szCs w:val="24"/>
                <w:lang w:eastAsia="zh-CN"/>
              </w:rPr>
              <w:t>金额</w:t>
            </w:r>
            <w:r>
              <w:rPr>
                <w:rFonts w:ascii="仿宋_GB2312" w:hAnsi="仿宋_GB2312"/>
                <w:b/>
                <w:bCs/>
                <w:sz w:val="24"/>
                <w:szCs w:val="24"/>
              </w:rPr>
              <w:t>合计</w:t>
            </w:r>
          </w:p>
        </w:tc>
        <w:tc>
          <w:tcPr>
            <w:tcW w:w="3142" w:type="pct"/>
            <w:gridSpan w:val="4"/>
            <w:tcBorders>
              <w:top w:val="single" w:color="auto" w:sz="4" w:space="0"/>
              <w:left w:val="nil"/>
              <w:bottom w:val="single" w:color="auto" w:sz="4" w:space="0"/>
              <w:right w:val="single" w:color="auto" w:sz="4" w:space="0"/>
            </w:tcBorders>
            <w:vAlign w:val="center"/>
          </w:tcPr>
          <w:p w14:paraId="6CC0BCA1">
            <w:pPr>
              <w:jc w:val="center"/>
              <w:rPr>
                <w:rFonts w:ascii="仿宋_GB2312" w:hAnsi="仿宋_GB2312"/>
                <w:b/>
                <w:bCs/>
                <w:sz w:val="24"/>
                <w:szCs w:val="24"/>
              </w:rPr>
            </w:pPr>
            <w:r>
              <w:rPr>
                <w:rFonts w:hint="eastAsia" w:ascii="仿宋_GB2312" w:hAnsi="仿宋_GB2312"/>
                <w:b/>
                <w:bCs/>
                <w:sz w:val="24"/>
                <w:szCs w:val="24"/>
                <w:lang w:eastAsia="zh-CN"/>
              </w:rPr>
              <w:t>省级</w:t>
            </w:r>
            <w:r>
              <w:rPr>
                <w:rFonts w:ascii="仿宋_GB2312" w:hAnsi="仿宋_GB2312"/>
                <w:b/>
                <w:bCs/>
                <w:sz w:val="24"/>
                <w:szCs w:val="24"/>
              </w:rPr>
              <w:t>补助经费（万元）</w:t>
            </w:r>
          </w:p>
        </w:tc>
        <w:tc>
          <w:tcPr>
            <w:tcW w:w="333" w:type="pct"/>
            <w:vMerge w:val="restart"/>
            <w:tcBorders>
              <w:top w:val="single" w:color="auto" w:sz="4" w:space="0"/>
              <w:left w:val="nil"/>
              <w:right w:val="single" w:color="auto" w:sz="4" w:space="0"/>
            </w:tcBorders>
            <w:vAlign w:val="center"/>
          </w:tcPr>
          <w:p w14:paraId="510977DB">
            <w:pPr>
              <w:spacing w:line="1000" w:lineRule="exact"/>
              <w:jc w:val="center"/>
              <w:rPr>
                <w:rFonts w:ascii="仿宋_GB2312" w:hAnsi="仿宋_GB2312"/>
                <w:b/>
                <w:bCs/>
                <w:sz w:val="24"/>
                <w:szCs w:val="24"/>
              </w:rPr>
            </w:pPr>
            <w:r>
              <w:rPr>
                <w:rFonts w:ascii="仿宋_GB2312" w:hAnsi="仿宋_GB2312"/>
                <w:b/>
                <w:bCs/>
                <w:sz w:val="24"/>
                <w:szCs w:val="24"/>
              </w:rPr>
              <w:t>备注</w:t>
            </w:r>
          </w:p>
        </w:tc>
      </w:tr>
      <w:tr w14:paraId="5C64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922" w:type="pct"/>
            <w:vMerge w:val="continue"/>
            <w:tcBorders>
              <w:top w:val="single" w:color="auto" w:sz="4" w:space="0"/>
              <w:left w:val="single" w:color="auto" w:sz="4" w:space="0"/>
              <w:bottom w:val="single" w:color="auto" w:sz="4" w:space="0"/>
              <w:right w:val="single" w:color="auto" w:sz="4" w:space="0"/>
            </w:tcBorders>
            <w:vAlign w:val="center"/>
          </w:tcPr>
          <w:p w14:paraId="66608CC4">
            <w:pPr>
              <w:widowControl/>
              <w:jc w:val="center"/>
              <w:rPr>
                <w:rFonts w:ascii="仿宋_GB2312" w:hAnsi="仿宋_GB2312"/>
                <w:sz w:val="24"/>
                <w:szCs w:val="24"/>
              </w:rPr>
            </w:pPr>
          </w:p>
        </w:tc>
        <w:tc>
          <w:tcPr>
            <w:tcW w:w="601" w:type="pct"/>
            <w:vMerge w:val="continue"/>
            <w:tcBorders>
              <w:top w:val="single" w:color="auto" w:sz="4" w:space="0"/>
              <w:left w:val="nil"/>
              <w:bottom w:val="single" w:color="auto" w:sz="4" w:space="0"/>
              <w:right w:val="single" w:color="auto" w:sz="4" w:space="0"/>
            </w:tcBorders>
            <w:vAlign w:val="center"/>
          </w:tcPr>
          <w:p w14:paraId="446100A1">
            <w:pPr>
              <w:widowControl/>
              <w:jc w:val="center"/>
              <w:rPr>
                <w:rFonts w:ascii="仿宋_GB2312" w:hAnsi="仿宋_GB2312"/>
                <w:sz w:val="24"/>
                <w:szCs w:val="24"/>
              </w:rPr>
            </w:pPr>
          </w:p>
        </w:tc>
        <w:tc>
          <w:tcPr>
            <w:tcW w:w="663" w:type="pct"/>
            <w:tcBorders>
              <w:top w:val="single" w:color="auto" w:sz="4" w:space="0"/>
              <w:left w:val="nil"/>
              <w:bottom w:val="single" w:color="auto" w:sz="4" w:space="0"/>
              <w:right w:val="single" w:color="auto" w:sz="4" w:space="0"/>
            </w:tcBorders>
            <w:vAlign w:val="center"/>
          </w:tcPr>
          <w:p w14:paraId="6C776DB9">
            <w:pPr>
              <w:jc w:val="center"/>
              <w:rPr>
                <w:rFonts w:hint="eastAsia" w:ascii="仿宋_GB2312" w:hAnsi="仿宋_GB2312"/>
                <w:b/>
                <w:bCs/>
                <w:sz w:val="24"/>
                <w:szCs w:val="24"/>
                <w:lang w:eastAsia="zh-CN"/>
              </w:rPr>
            </w:pPr>
            <w:r>
              <w:rPr>
                <w:rFonts w:hint="eastAsia" w:ascii="仿宋_GB2312" w:hAnsi="仿宋_GB2312"/>
                <w:b/>
                <w:bCs/>
                <w:sz w:val="24"/>
                <w:szCs w:val="24"/>
                <w:lang w:eastAsia="zh-CN"/>
              </w:rPr>
              <w:t>三属</w:t>
            </w:r>
          </w:p>
          <w:p w14:paraId="03681931">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（2080802伤残抚恤）</w:t>
            </w:r>
          </w:p>
        </w:tc>
        <w:tc>
          <w:tcPr>
            <w:tcW w:w="662" w:type="pct"/>
            <w:tcBorders>
              <w:top w:val="single" w:color="auto" w:sz="4" w:space="0"/>
              <w:left w:val="nil"/>
              <w:bottom w:val="single" w:color="auto" w:sz="4" w:space="0"/>
              <w:right w:val="single" w:color="auto" w:sz="4" w:space="0"/>
            </w:tcBorders>
            <w:vAlign w:val="center"/>
          </w:tcPr>
          <w:p w14:paraId="6ED8CF12">
            <w:pPr>
              <w:jc w:val="center"/>
              <w:rPr>
                <w:rFonts w:hint="eastAsia" w:ascii="仿宋_GB2312" w:hAnsi="仿宋_GB2312"/>
                <w:b/>
                <w:bCs/>
                <w:sz w:val="24"/>
                <w:szCs w:val="24"/>
                <w:lang w:eastAsia="zh-CN"/>
              </w:rPr>
            </w:pPr>
            <w:r>
              <w:rPr>
                <w:rFonts w:hint="eastAsia" w:ascii="仿宋_GB2312" w:hAnsi="仿宋_GB2312"/>
                <w:b/>
                <w:bCs/>
                <w:sz w:val="24"/>
                <w:szCs w:val="24"/>
                <w:lang w:eastAsia="zh-CN"/>
              </w:rPr>
              <w:t>两参</w:t>
            </w:r>
          </w:p>
          <w:p w14:paraId="3540E8FB">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（2080899其他优抚支出）</w:t>
            </w:r>
          </w:p>
        </w:tc>
        <w:tc>
          <w:tcPr>
            <w:tcW w:w="910" w:type="pct"/>
            <w:tcBorders>
              <w:top w:val="single" w:color="auto" w:sz="4" w:space="0"/>
              <w:left w:val="nil"/>
              <w:bottom w:val="single" w:color="auto" w:sz="4" w:space="0"/>
              <w:right w:val="single" w:color="auto" w:sz="4" w:space="0"/>
            </w:tcBorders>
            <w:vAlign w:val="center"/>
          </w:tcPr>
          <w:p w14:paraId="0CBFF997">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带病回乡</w:t>
            </w:r>
          </w:p>
          <w:p w14:paraId="02B01485">
            <w:pPr>
              <w:jc w:val="center"/>
              <w:rPr>
                <w:rFonts w:hint="eastAsia" w:ascii="仿宋_GB2312" w:hAnsi="仿宋_GB2312" w:eastAsia="宋体"/>
                <w:b/>
                <w:bCs/>
                <w:sz w:val="24"/>
                <w:szCs w:val="24"/>
                <w:lang w:eastAsia="zh-CN"/>
              </w:rPr>
            </w:pPr>
            <w:r>
              <w:rPr>
                <w:rFonts w:hint="eastAsia" w:ascii="仿宋_GB2312" w:hAnsi="仿宋_GB2312"/>
                <w:b/>
                <w:bCs/>
                <w:sz w:val="24"/>
                <w:szCs w:val="24"/>
                <w:lang w:eastAsia="zh-CN"/>
              </w:rPr>
              <w:t>（</w:t>
            </w:r>
            <w:r>
              <w:rPr>
                <w:rFonts w:hint="eastAsia" w:ascii="宋体" w:hAnsi="宋体" w:eastAsia="宋体" w:cs="宋体"/>
                <w:b/>
                <w:bCs/>
                <w:i w:val="0"/>
                <w:color w:val="000000"/>
                <w:kern w:val="0"/>
                <w:sz w:val="24"/>
                <w:szCs w:val="24"/>
                <w:u w:val="none"/>
                <w:lang w:val="en-US" w:eastAsia="zh-CN" w:bidi="ar"/>
              </w:rPr>
              <w:t>2080803在乡复员、退伍军人生活补助）</w:t>
            </w:r>
          </w:p>
        </w:tc>
        <w:tc>
          <w:tcPr>
            <w:tcW w:w="906" w:type="pct"/>
            <w:tcBorders>
              <w:top w:val="single" w:color="auto" w:sz="4" w:space="0"/>
              <w:left w:val="nil"/>
              <w:bottom w:val="single" w:color="auto" w:sz="4" w:space="0"/>
              <w:right w:val="single" w:color="auto" w:sz="4" w:space="0"/>
            </w:tcBorders>
            <w:vAlign w:val="center"/>
          </w:tcPr>
          <w:p w14:paraId="0D2FD89A">
            <w:pPr>
              <w:jc w:val="center"/>
              <w:rPr>
                <w:rFonts w:ascii="仿宋_GB2312" w:hAnsi="仿宋_GB2312"/>
                <w:b/>
                <w:bCs/>
                <w:sz w:val="24"/>
                <w:szCs w:val="24"/>
              </w:rPr>
            </w:pPr>
            <w:r>
              <w:rPr>
                <w:rFonts w:ascii="仿宋_GB2312" w:hAnsi="仿宋_GB2312"/>
                <w:b/>
                <w:bCs/>
                <w:sz w:val="24"/>
                <w:szCs w:val="24"/>
              </w:rPr>
              <w:t>在乡复员退伍军人</w:t>
            </w:r>
            <w:r>
              <w:rPr>
                <w:rFonts w:hint="eastAsia" w:ascii="仿宋_GB2312" w:hAnsi="仿宋_GB2312"/>
                <w:b/>
                <w:bCs/>
                <w:sz w:val="24"/>
                <w:szCs w:val="24"/>
                <w:lang w:val="en-US" w:eastAsia="zh-CN"/>
              </w:rPr>
              <w:t>（</w:t>
            </w:r>
            <w:r>
              <w:rPr>
                <w:rFonts w:hint="eastAsia" w:ascii="仿宋_GB2312" w:hAnsi="仿宋_GB2312"/>
                <w:b/>
                <w:bCs/>
                <w:sz w:val="24"/>
                <w:szCs w:val="24"/>
              </w:rPr>
              <w:t>2080803 在乡复员、退伍军人生活补助</w:t>
            </w:r>
            <w:r>
              <w:rPr>
                <w:rFonts w:hint="eastAsia" w:ascii="仿宋_GB2312" w:hAnsi="仿宋_GB2312"/>
                <w:b/>
                <w:bCs/>
                <w:sz w:val="24"/>
                <w:szCs w:val="24"/>
                <w:lang w:val="en-US" w:eastAsia="zh-CN"/>
              </w:rPr>
              <w:t>）</w:t>
            </w:r>
          </w:p>
        </w:tc>
        <w:tc>
          <w:tcPr>
            <w:tcW w:w="333" w:type="pct"/>
            <w:vMerge w:val="continue"/>
            <w:tcBorders>
              <w:left w:val="nil"/>
              <w:bottom w:val="single" w:color="auto" w:sz="4" w:space="0"/>
              <w:right w:val="single" w:color="auto" w:sz="4" w:space="0"/>
            </w:tcBorders>
            <w:vAlign w:val="center"/>
          </w:tcPr>
          <w:p w14:paraId="147FCB6B">
            <w:pPr>
              <w:widowControl/>
              <w:jc w:val="center"/>
              <w:rPr>
                <w:rFonts w:ascii="仿宋_GB2312" w:hAnsi="仿宋_GB2312"/>
                <w:sz w:val="24"/>
                <w:szCs w:val="24"/>
              </w:rPr>
            </w:pPr>
          </w:p>
        </w:tc>
      </w:tr>
      <w:tr w14:paraId="4D57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922" w:type="pct"/>
            <w:tcBorders>
              <w:top w:val="single" w:color="auto" w:sz="4" w:space="0"/>
              <w:left w:val="single" w:color="auto" w:sz="4" w:space="0"/>
              <w:bottom w:val="single" w:color="auto" w:sz="4" w:space="0"/>
              <w:right w:val="single" w:color="auto" w:sz="4" w:space="0"/>
            </w:tcBorders>
            <w:vAlign w:val="center"/>
          </w:tcPr>
          <w:p w14:paraId="7AA88C12">
            <w:pPr>
              <w:jc w:val="center"/>
              <w:rPr>
                <w:rFonts w:ascii="仿宋_GB2312" w:hAnsi="仿宋_GB2312"/>
                <w:sz w:val="24"/>
                <w:szCs w:val="24"/>
              </w:rPr>
            </w:pPr>
            <w:r>
              <w:rPr>
                <w:rFonts w:hint="eastAsia" w:ascii="仿宋_GB2312" w:hAnsi="仿宋_GB2312" w:eastAsia="仿宋_GB2312" w:cs="Times New Roman"/>
                <w:sz w:val="24"/>
                <w:szCs w:val="24"/>
                <w:lang w:eastAsia="zh-CN"/>
              </w:rPr>
              <w:t>梁河县退役军人事务局</w:t>
            </w:r>
          </w:p>
        </w:tc>
        <w:tc>
          <w:tcPr>
            <w:tcW w:w="601" w:type="pct"/>
            <w:tcBorders>
              <w:top w:val="single" w:color="auto" w:sz="4" w:space="0"/>
              <w:left w:val="nil"/>
              <w:bottom w:val="single" w:color="auto" w:sz="4" w:space="0"/>
              <w:right w:val="single" w:color="auto" w:sz="4" w:space="0"/>
            </w:tcBorders>
            <w:vAlign w:val="center"/>
          </w:tcPr>
          <w:p w14:paraId="2B3EA72B">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3.25</w:t>
            </w:r>
          </w:p>
        </w:tc>
        <w:tc>
          <w:tcPr>
            <w:tcW w:w="663" w:type="pct"/>
            <w:tcBorders>
              <w:top w:val="single" w:color="auto" w:sz="4" w:space="0"/>
              <w:left w:val="nil"/>
              <w:bottom w:val="single" w:color="auto" w:sz="4" w:space="0"/>
              <w:right w:val="single" w:color="auto" w:sz="4" w:space="0"/>
            </w:tcBorders>
            <w:vAlign w:val="center"/>
          </w:tcPr>
          <w:p w14:paraId="12B9433B">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662" w:type="pct"/>
            <w:tcBorders>
              <w:top w:val="single" w:color="auto" w:sz="4" w:space="0"/>
              <w:left w:val="nil"/>
              <w:bottom w:val="single" w:color="auto" w:sz="4" w:space="0"/>
              <w:right w:val="single" w:color="auto" w:sz="4" w:space="0"/>
            </w:tcBorders>
            <w:vAlign w:val="center"/>
          </w:tcPr>
          <w:p w14:paraId="4EACE76E">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2.7</w:t>
            </w:r>
          </w:p>
        </w:tc>
        <w:tc>
          <w:tcPr>
            <w:tcW w:w="910" w:type="pct"/>
            <w:tcBorders>
              <w:top w:val="single" w:color="auto" w:sz="4" w:space="0"/>
              <w:left w:val="nil"/>
              <w:bottom w:val="single" w:color="auto" w:sz="4" w:space="0"/>
              <w:right w:val="single" w:color="auto" w:sz="4" w:space="0"/>
            </w:tcBorders>
            <w:vAlign w:val="center"/>
          </w:tcPr>
          <w:p w14:paraId="5378DCBF">
            <w:pPr>
              <w:jc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0.04</w:t>
            </w:r>
          </w:p>
        </w:tc>
        <w:tc>
          <w:tcPr>
            <w:tcW w:w="906" w:type="pct"/>
            <w:tcBorders>
              <w:top w:val="single" w:color="auto" w:sz="4" w:space="0"/>
              <w:left w:val="nil"/>
              <w:bottom w:val="single" w:color="auto" w:sz="4" w:space="0"/>
              <w:right w:val="single" w:color="auto" w:sz="4" w:space="0"/>
            </w:tcBorders>
            <w:vAlign w:val="center"/>
          </w:tcPr>
          <w:p w14:paraId="7986D2C2">
            <w:pPr>
              <w:jc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0.51</w:t>
            </w:r>
          </w:p>
        </w:tc>
        <w:tc>
          <w:tcPr>
            <w:tcW w:w="333" w:type="pct"/>
            <w:tcBorders>
              <w:left w:val="nil"/>
              <w:right w:val="single" w:color="auto" w:sz="4" w:space="0"/>
            </w:tcBorders>
            <w:vAlign w:val="center"/>
          </w:tcPr>
          <w:p w14:paraId="3D6B494D">
            <w:pPr>
              <w:widowControl/>
              <w:jc w:val="center"/>
              <w:rPr>
                <w:rFonts w:ascii="仿宋_GB2312" w:hAnsi="仿宋_GB2312"/>
                <w:sz w:val="24"/>
                <w:szCs w:val="24"/>
              </w:rPr>
            </w:pPr>
          </w:p>
        </w:tc>
      </w:tr>
    </w:tbl>
    <w:p w14:paraId="6896D33E">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4DC2E6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1A1B7C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4A219C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C6F780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06AFEA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6C5FA0D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E3825F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6B0B762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9635A1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E80CFB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18D2A04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134" w:right="1134" w:bottom="1134" w:left="1134" w:header="851" w:footer="992" w:gutter="0"/>
          <w:cols w:space="0" w:num="1"/>
          <w:rtlGutter w:val="0"/>
          <w:docGrid w:type="lines" w:linePitch="321" w:charSpace="0"/>
        </w:sectPr>
      </w:pPr>
    </w:p>
    <w:p w14:paraId="780F4EE8">
      <w:pPr>
        <w:rPr>
          <w:rFonts w:hint="eastAsia" w:ascii="宋体" w:hAnsi="宋体"/>
        </w:rPr>
      </w:pPr>
      <w:r>
        <w:rPr>
          <w:rFonts w:hint="eastAsia" w:ascii="宋体" w:hAnsi="宋体"/>
        </w:rPr>
        <w:t xml:space="preserve"> </w:t>
      </w:r>
    </w:p>
    <w:p w14:paraId="4603DF92">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331E02B6">
      <w:pPr>
        <w:jc w:val="center"/>
        <w:rPr>
          <w:rFonts w:hint="eastAsia" w:ascii="黑体" w:hAnsi="黑体" w:eastAsia="黑体" w:cs="黑体"/>
          <w:b w:val="0"/>
          <w:bCs w:val="0"/>
          <w:spacing w:val="-20"/>
          <w:sz w:val="32"/>
          <w:szCs w:val="32"/>
        </w:rPr>
      </w:pPr>
      <w:r>
        <w:rPr>
          <w:rFonts w:hint="eastAsia" w:ascii="黑体" w:hAnsi="黑体" w:eastAsia="黑体" w:cs="黑体"/>
          <w:b w:val="0"/>
          <w:bCs w:val="0"/>
          <w:spacing w:val="-20"/>
          <w:sz w:val="32"/>
          <w:szCs w:val="32"/>
          <w:lang w:val="en-US" w:eastAsia="zh-CN"/>
        </w:rPr>
        <w:t>2022年省级</w:t>
      </w:r>
      <w:r>
        <w:rPr>
          <w:rFonts w:hint="eastAsia" w:ascii="黑体" w:hAnsi="黑体" w:eastAsia="黑体" w:cs="黑体"/>
          <w:b w:val="0"/>
          <w:bCs w:val="0"/>
          <w:spacing w:val="-20"/>
          <w:sz w:val="32"/>
          <w:szCs w:val="32"/>
        </w:rPr>
        <w:t>优抚对象补助</w:t>
      </w:r>
      <w:r>
        <w:rPr>
          <w:rFonts w:hint="eastAsia" w:ascii="黑体" w:hAnsi="黑体" w:eastAsia="黑体" w:cs="黑体"/>
          <w:b w:val="0"/>
          <w:bCs w:val="0"/>
          <w:spacing w:val="-20"/>
          <w:sz w:val="32"/>
          <w:szCs w:val="32"/>
          <w:lang w:eastAsia="zh-CN"/>
        </w:rPr>
        <w:t>经费（第二批）</w:t>
      </w:r>
      <w:r>
        <w:rPr>
          <w:rFonts w:hint="eastAsia" w:ascii="黑体" w:hAnsi="黑体" w:eastAsia="黑体" w:cs="黑体"/>
          <w:b w:val="0"/>
          <w:bCs w:val="0"/>
          <w:spacing w:val="-20"/>
          <w:sz w:val="32"/>
          <w:szCs w:val="32"/>
        </w:rPr>
        <w:t>绩效目标表</w:t>
      </w:r>
    </w:p>
    <w:tbl>
      <w:tblPr>
        <w:tblStyle w:val="5"/>
        <w:tblpPr w:leftFromText="180" w:rightFromText="180" w:vertAnchor="text" w:horzAnchor="page" w:tblpX="1097" w:tblpY="42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895"/>
        <w:gridCol w:w="1475"/>
        <w:gridCol w:w="2873"/>
        <w:gridCol w:w="2051"/>
      </w:tblGrid>
      <w:tr w14:paraId="5F65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73" w:type="pct"/>
            <w:tcBorders>
              <w:top w:val="single" w:color="auto" w:sz="4" w:space="0"/>
              <w:left w:val="single" w:color="auto" w:sz="4" w:space="0"/>
              <w:bottom w:val="single" w:color="auto" w:sz="4" w:space="0"/>
              <w:right w:val="single" w:color="auto" w:sz="4" w:space="0"/>
            </w:tcBorders>
            <w:noWrap w:val="0"/>
            <w:vAlign w:val="center"/>
          </w:tcPr>
          <w:p w14:paraId="5A62EF96">
            <w:pPr>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0"/>
                <w:sz w:val="24"/>
                <w:szCs w:val="24"/>
                <w:lang w:eastAsia="zh-CN"/>
              </w:rPr>
              <w:t>项目名称</w:t>
            </w:r>
          </w:p>
        </w:tc>
        <w:tc>
          <w:tcPr>
            <w:tcW w:w="4026" w:type="pct"/>
            <w:gridSpan w:val="4"/>
            <w:tcBorders>
              <w:top w:val="single" w:color="auto" w:sz="4" w:space="0"/>
              <w:left w:val="nil"/>
              <w:bottom w:val="single" w:color="auto" w:sz="4" w:space="0"/>
              <w:right w:val="single" w:color="auto" w:sz="4" w:space="0"/>
            </w:tcBorders>
            <w:noWrap w:val="0"/>
            <w:vAlign w:val="center"/>
          </w:tcPr>
          <w:p w14:paraId="0A19586D">
            <w:pPr>
              <w:jc w:val="center"/>
              <w:rPr>
                <w:rFonts w:hint="default" w:ascii="Times New Roman" w:hAnsi="Times New Roman" w:eastAsia="黑体" w:cs="Times New Roman"/>
                <w:kern w:val="2"/>
                <w:sz w:val="28"/>
                <w:szCs w:val="28"/>
                <w:lang w:eastAsia="zh-CN"/>
              </w:rPr>
            </w:pPr>
            <w:r>
              <w:rPr>
                <w:rFonts w:hint="default" w:ascii="Times New Roman" w:hAnsi="Times New Roman" w:eastAsia="黑体" w:cs="Times New Roman"/>
                <w:kern w:val="0"/>
                <w:sz w:val="24"/>
                <w:szCs w:val="24"/>
                <w:lang w:val="en-US" w:eastAsia="zh-CN"/>
              </w:rPr>
              <w:t>2022年省级</w:t>
            </w:r>
            <w:r>
              <w:rPr>
                <w:rFonts w:hint="default" w:ascii="Times New Roman" w:hAnsi="Times New Roman" w:eastAsia="黑体" w:cs="Times New Roman"/>
                <w:kern w:val="0"/>
                <w:sz w:val="24"/>
                <w:szCs w:val="24"/>
                <w:lang w:eastAsia="zh-CN"/>
              </w:rPr>
              <w:t>优抚对象补助经费</w:t>
            </w:r>
          </w:p>
        </w:tc>
      </w:tr>
      <w:tr w14:paraId="5568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73" w:type="pct"/>
            <w:tcBorders>
              <w:top w:val="single" w:color="auto" w:sz="4" w:space="0"/>
              <w:left w:val="single" w:color="auto" w:sz="4" w:space="0"/>
              <w:bottom w:val="single" w:color="auto" w:sz="4" w:space="0"/>
              <w:right w:val="single" w:color="auto" w:sz="4" w:space="0"/>
            </w:tcBorders>
            <w:noWrap w:val="0"/>
            <w:vAlign w:val="center"/>
          </w:tcPr>
          <w:p w14:paraId="07FC526C">
            <w:pPr>
              <w:jc w:val="center"/>
              <w:rPr>
                <w:rFonts w:hint="default" w:ascii="Times New Roman" w:hAnsi="Times New Roman" w:eastAsia="黑体" w:cs="Times New Roman"/>
                <w:spacing w:val="-20"/>
                <w:kern w:val="2"/>
                <w:sz w:val="28"/>
                <w:szCs w:val="28"/>
              </w:rPr>
            </w:pPr>
            <w:r>
              <w:rPr>
                <w:rFonts w:hint="default" w:ascii="Times New Roman" w:hAnsi="Times New Roman" w:eastAsia="黑体" w:cs="Times New Roman"/>
                <w:kern w:val="0"/>
                <w:sz w:val="24"/>
                <w:szCs w:val="24"/>
                <w:lang w:eastAsia="zh-CN"/>
              </w:rPr>
              <w:t>项目实施部门</w:t>
            </w:r>
          </w:p>
        </w:tc>
        <w:tc>
          <w:tcPr>
            <w:tcW w:w="4026" w:type="pct"/>
            <w:gridSpan w:val="4"/>
            <w:tcBorders>
              <w:top w:val="single" w:color="auto" w:sz="4" w:space="0"/>
              <w:left w:val="nil"/>
              <w:bottom w:val="single" w:color="auto" w:sz="4" w:space="0"/>
              <w:right w:val="single" w:color="auto" w:sz="4" w:space="0"/>
            </w:tcBorders>
            <w:noWrap w:val="0"/>
            <w:vAlign w:val="center"/>
          </w:tcPr>
          <w:p w14:paraId="5ED30EE2">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德宏州</w:t>
            </w:r>
            <w:r>
              <w:rPr>
                <w:rFonts w:hint="default" w:ascii="Times New Roman" w:hAnsi="Times New Roman" w:eastAsia="方正仿宋_GBK" w:cs="Times New Roman"/>
                <w:kern w:val="0"/>
                <w:sz w:val="24"/>
                <w:szCs w:val="24"/>
                <w:lang w:eastAsia="zh-CN"/>
              </w:rPr>
              <w:t>退役军人事务</w:t>
            </w:r>
            <w:r>
              <w:rPr>
                <w:rFonts w:hint="default" w:ascii="Times New Roman" w:hAnsi="Times New Roman" w:eastAsia="方正仿宋_GBK" w:cs="Times New Roman"/>
                <w:kern w:val="0"/>
                <w:sz w:val="24"/>
                <w:szCs w:val="24"/>
              </w:rPr>
              <w:t>局</w:t>
            </w:r>
          </w:p>
        </w:tc>
      </w:tr>
      <w:tr w14:paraId="5894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3" w:type="pct"/>
            <w:tcBorders>
              <w:top w:val="nil"/>
              <w:left w:val="single" w:color="auto" w:sz="4" w:space="0"/>
              <w:bottom w:val="single" w:color="auto" w:sz="4" w:space="0"/>
              <w:right w:val="single" w:color="auto" w:sz="4" w:space="0"/>
            </w:tcBorders>
            <w:noWrap w:val="0"/>
            <w:vAlign w:val="center"/>
          </w:tcPr>
          <w:p w14:paraId="23429114">
            <w:pPr>
              <w:jc w:val="center"/>
              <w:rPr>
                <w:rFonts w:hint="default" w:ascii="Times New Roman" w:hAnsi="Times New Roman" w:eastAsia="黑体" w:cs="Times New Roman"/>
                <w:kern w:val="0"/>
                <w:sz w:val="24"/>
                <w:szCs w:val="24"/>
                <w:lang w:eastAsia="zh-CN"/>
              </w:rPr>
            </w:pPr>
            <w:r>
              <w:rPr>
                <w:rFonts w:hint="default" w:ascii="Times New Roman" w:hAnsi="Times New Roman" w:eastAsia="黑体" w:cs="Times New Roman"/>
                <w:kern w:val="0"/>
                <w:sz w:val="24"/>
                <w:szCs w:val="24"/>
                <w:lang w:eastAsia="zh-CN"/>
              </w:rPr>
              <w:t>项目资金</w:t>
            </w:r>
          </w:p>
          <w:p w14:paraId="64B62911">
            <w:pPr>
              <w:jc w:val="center"/>
              <w:rPr>
                <w:rFonts w:hint="default" w:ascii="Times New Roman" w:hAnsi="Times New Roman" w:eastAsia="黑体" w:cs="Times New Roman"/>
                <w:kern w:val="2"/>
                <w:sz w:val="28"/>
                <w:szCs w:val="28"/>
                <w:lang w:eastAsia="zh-CN"/>
              </w:rPr>
            </w:pPr>
            <w:r>
              <w:rPr>
                <w:rFonts w:hint="default" w:ascii="Times New Roman" w:hAnsi="Times New Roman" w:eastAsia="黑体" w:cs="Times New Roman"/>
                <w:kern w:val="0"/>
                <w:sz w:val="24"/>
                <w:szCs w:val="24"/>
                <w:lang w:eastAsia="zh-CN"/>
              </w:rPr>
              <w:t>（万元）</w:t>
            </w:r>
          </w:p>
        </w:tc>
        <w:tc>
          <w:tcPr>
            <w:tcW w:w="4026" w:type="pct"/>
            <w:gridSpan w:val="4"/>
            <w:tcBorders>
              <w:top w:val="single" w:color="auto" w:sz="4" w:space="0"/>
              <w:left w:val="nil"/>
              <w:bottom w:val="single" w:color="auto" w:sz="4" w:space="0"/>
              <w:right w:val="single" w:color="auto" w:sz="4" w:space="0"/>
            </w:tcBorders>
            <w:noWrap w:val="0"/>
            <w:vAlign w:val="center"/>
          </w:tcPr>
          <w:p w14:paraId="145AA527">
            <w:pPr>
              <w:jc w:val="center"/>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8"/>
                <w:szCs w:val="28"/>
                <w:lang w:val="en-US" w:eastAsia="zh-CN"/>
              </w:rPr>
              <w:t>19.59</w:t>
            </w:r>
          </w:p>
        </w:tc>
      </w:tr>
      <w:tr w14:paraId="6430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73" w:type="pct"/>
            <w:tcBorders>
              <w:top w:val="single" w:color="auto" w:sz="4" w:space="0"/>
              <w:left w:val="single" w:color="auto" w:sz="4" w:space="0"/>
              <w:bottom w:val="single" w:color="auto" w:sz="4" w:space="0"/>
              <w:right w:val="single" w:color="auto" w:sz="4" w:space="0"/>
            </w:tcBorders>
            <w:noWrap w:val="0"/>
            <w:vAlign w:val="center"/>
          </w:tcPr>
          <w:p w14:paraId="2F639BE2">
            <w:pPr>
              <w:jc w:val="center"/>
              <w:rPr>
                <w:rFonts w:hint="default" w:ascii="Times New Roman" w:hAnsi="Times New Roman" w:eastAsia="黑体" w:cs="Times New Roman"/>
                <w:kern w:val="2"/>
                <w:sz w:val="24"/>
                <w:szCs w:val="24"/>
              </w:rPr>
            </w:pPr>
          </w:p>
          <w:p w14:paraId="612606B1">
            <w:pPr>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0"/>
                <w:sz w:val="24"/>
                <w:szCs w:val="24"/>
              </w:rPr>
              <w:t>年度总体目标</w:t>
            </w:r>
          </w:p>
        </w:tc>
        <w:tc>
          <w:tcPr>
            <w:tcW w:w="4026" w:type="pct"/>
            <w:gridSpan w:val="4"/>
            <w:tcBorders>
              <w:top w:val="single" w:color="auto" w:sz="4" w:space="0"/>
              <w:left w:val="nil"/>
              <w:bottom w:val="single" w:color="auto" w:sz="4" w:space="0"/>
              <w:right w:val="single" w:color="auto" w:sz="4" w:space="0"/>
            </w:tcBorders>
            <w:noWrap w:val="0"/>
            <w:vAlign w:val="center"/>
          </w:tcPr>
          <w:p w14:paraId="7DC0D12C">
            <w:pPr>
              <w:jc w:val="center"/>
              <w:rPr>
                <w:rFonts w:hint="default" w:ascii="Times New Roman" w:hAnsi="Times New Roman" w:eastAsia="方正仿宋_GBK" w:cs="Times New Roman"/>
                <w:kern w:val="2"/>
                <w:sz w:val="21"/>
                <w:lang w:eastAsia="zh-CN"/>
              </w:rPr>
            </w:pPr>
            <w:r>
              <w:rPr>
                <w:rFonts w:hint="default" w:ascii="Times New Roman" w:hAnsi="Times New Roman" w:eastAsia="方正仿宋_GBK" w:cs="Times New Roman"/>
                <w:kern w:val="0"/>
                <w:sz w:val="20"/>
                <w:lang w:eastAsia="zh-CN"/>
              </w:rPr>
              <w:t>通过发放优抚对象补助经费，使优抚对象等人员的基本生活得到有效保障</w:t>
            </w:r>
          </w:p>
        </w:tc>
      </w:tr>
      <w:tr w14:paraId="33E5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73" w:type="pct"/>
            <w:vMerge w:val="restart"/>
            <w:tcBorders>
              <w:top w:val="nil"/>
              <w:left w:val="single" w:color="auto" w:sz="4" w:space="0"/>
              <w:bottom w:val="single" w:color="auto" w:sz="4" w:space="0"/>
              <w:right w:val="single" w:color="auto" w:sz="4" w:space="0"/>
            </w:tcBorders>
            <w:noWrap w:val="0"/>
            <w:vAlign w:val="center"/>
          </w:tcPr>
          <w:p w14:paraId="76D79494">
            <w:pPr>
              <w:jc w:val="center"/>
              <w:rPr>
                <w:rFonts w:hint="default" w:ascii="Times New Roman" w:hAnsi="Times New Roman" w:eastAsia="黑体" w:cs="Times New Roman"/>
                <w:kern w:val="2"/>
                <w:sz w:val="21"/>
              </w:rPr>
            </w:pPr>
          </w:p>
          <w:p w14:paraId="325BF074">
            <w:pPr>
              <w:jc w:val="center"/>
              <w:rPr>
                <w:rFonts w:hint="default" w:ascii="Times New Roman" w:hAnsi="Times New Roman" w:eastAsia="黑体" w:cs="Times New Roman"/>
                <w:kern w:val="0"/>
                <w:sz w:val="20"/>
              </w:rPr>
            </w:pPr>
          </w:p>
          <w:p w14:paraId="021A97BF">
            <w:pPr>
              <w:jc w:val="center"/>
              <w:rPr>
                <w:rFonts w:hint="default" w:ascii="Times New Roman" w:hAnsi="Times New Roman" w:eastAsia="黑体" w:cs="Times New Roman"/>
                <w:kern w:val="0"/>
                <w:sz w:val="28"/>
                <w:szCs w:val="28"/>
              </w:rPr>
            </w:pPr>
          </w:p>
          <w:p w14:paraId="392E47ED">
            <w:pPr>
              <w:jc w:val="center"/>
              <w:rPr>
                <w:rFonts w:hint="default" w:ascii="Times New Roman" w:hAnsi="Times New Roman" w:eastAsia="黑体" w:cs="Times New Roman"/>
                <w:kern w:val="0"/>
                <w:sz w:val="28"/>
                <w:szCs w:val="28"/>
              </w:rPr>
            </w:pPr>
          </w:p>
          <w:p w14:paraId="0CDCA493">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绩</w:t>
            </w:r>
          </w:p>
          <w:p w14:paraId="19B03765">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效</w:t>
            </w:r>
          </w:p>
          <w:p w14:paraId="3AACA775">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目</w:t>
            </w:r>
          </w:p>
          <w:p w14:paraId="7A375110">
            <w:pPr>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标</w:t>
            </w:r>
          </w:p>
          <w:p w14:paraId="29476BB0">
            <w:pPr>
              <w:jc w:val="center"/>
              <w:rPr>
                <w:rFonts w:hint="default" w:ascii="Times New Roman" w:hAnsi="Times New Roman" w:eastAsia="黑体" w:cs="Times New Roman"/>
                <w:kern w:val="0"/>
                <w:sz w:val="28"/>
                <w:szCs w:val="28"/>
              </w:rPr>
            </w:pPr>
          </w:p>
        </w:tc>
        <w:tc>
          <w:tcPr>
            <w:tcW w:w="494" w:type="pct"/>
            <w:tcBorders>
              <w:top w:val="single" w:color="auto" w:sz="4" w:space="0"/>
              <w:left w:val="nil"/>
              <w:bottom w:val="single" w:color="auto" w:sz="4" w:space="0"/>
              <w:right w:val="single" w:color="auto" w:sz="4" w:space="0"/>
            </w:tcBorders>
            <w:noWrap w:val="0"/>
            <w:vAlign w:val="center"/>
          </w:tcPr>
          <w:p w14:paraId="7BC04CFB">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一级指标</w:t>
            </w:r>
          </w:p>
        </w:tc>
        <w:tc>
          <w:tcPr>
            <w:tcW w:w="814" w:type="pct"/>
            <w:tcBorders>
              <w:top w:val="single" w:color="auto" w:sz="4" w:space="0"/>
              <w:left w:val="nil"/>
              <w:bottom w:val="single" w:color="auto" w:sz="4" w:space="0"/>
              <w:right w:val="single" w:color="auto" w:sz="4" w:space="0"/>
            </w:tcBorders>
            <w:noWrap w:val="0"/>
            <w:vAlign w:val="center"/>
          </w:tcPr>
          <w:p w14:paraId="79F8C484">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二级指标</w:t>
            </w:r>
          </w:p>
        </w:tc>
        <w:tc>
          <w:tcPr>
            <w:tcW w:w="1586" w:type="pct"/>
            <w:tcBorders>
              <w:top w:val="single" w:color="auto" w:sz="4" w:space="0"/>
              <w:left w:val="nil"/>
              <w:bottom w:val="single" w:color="auto" w:sz="4" w:space="0"/>
              <w:right w:val="single" w:color="auto" w:sz="4" w:space="0"/>
            </w:tcBorders>
            <w:noWrap w:val="0"/>
            <w:vAlign w:val="center"/>
          </w:tcPr>
          <w:p w14:paraId="03DC1BF8">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lang w:eastAsia="zh-CN"/>
              </w:rPr>
              <w:t>三</w:t>
            </w:r>
            <w:r>
              <w:rPr>
                <w:rFonts w:hint="default" w:ascii="Times New Roman" w:hAnsi="Times New Roman" w:eastAsia="方正仿宋_GBK" w:cs="Times New Roman"/>
                <w:kern w:val="0"/>
                <w:sz w:val="20"/>
              </w:rPr>
              <w:t>级指标</w:t>
            </w:r>
          </w:p>
        </w:tc>
        <w:tc>
          <w:tcPr>
            <w:tcW w:w="1131" w:type="pct"/>
            <w:tcBorders>
              <w:top w:val="single" w:color="auto" w:sz="4" w:space="0"/>
              <w:left w:val="nil"/>
              <w:bottom w:val="single" w:color="auto" w:sz="4" w:space="0"/>
              <w:right w:val="single" w:color="auto" w:sz="4" w:space="0"/>
            </w:tcBorders>
            <w:noWrap w:val="0"/>
            <w:vAlign w:val="center"/>
          </w:tcPr>
          <w:p w14:paraId="6FA3E3AE">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指标值</w:t>
            </w:r>
          </w:p>
        </w:tc>
      </w:tr>
      <w:tr w14:paraId="5D9E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73" w:type="pct"/>
            <w:vMerge w:val="continue"/>
            <w:tcBorders>
              <w:top w:val="nil"/>
              <w:left w:val="single" w:color="auto" w:sz="4" w:space="0"/>
              <w:bottom w:val="single" w:color="auto" w:sz="4" w:space="0"/>
              <w:right w:val="single" w:color="auto" w:sz="4" w:space="0"/>
            </w:tcBorders>
            <w:noWrap w:val="0"/>
            <w:vAlign w:val="center"/>
          </w:tcPr>
          <w:p w14:paraId="01C326EB">
            <w:pPr>
              <w:widowControl/>
              <w:jc w:val="center"/>
              <w:rPr>
                <w:rFonts w:hint="default" w:ascii="Times New Roman" w:hAnsi="Times New Roman" w:eastAsia="黑体" w:cs="Times New Roman"/>
                <w:kern w:val="2"/>
                <w:sz w:val="21"/>
              </w:rPr>
            </w:pPr>
          </w:p>
        </w:tc>
        <w:tc>
          <w:tcPr>
            <w:tcW w:w="494" w:type="pct"/>
            <w:vMerge w:val="restart"/>
            <w:tcBorders>
              <w:top w:val="nil"/>
              <w:left w:val="nil"/>
              <w:bottom w:val="single" w:color="auto" w:sz="4" w:space="0"/>
              <w:right w:val="single" w:color="auto" w:sz="4" w:space="0"/>
            </w:tcBorders>
            <w:noWrap w:val="0"/>
            <w:vAlign w:val="center"/>
          </w:tcPr>
          <w:p w14:paraId="0E8AA1FE">
            <w:pPr>
              <w:jc w:val="center"/>
              <w:rPr>
                <w:rFonts w:hint="default" w:ascii="Times New Roman" w:hAnsi="Times New Roman" w:eastAsia="方正仿宋_GBK" w:cs="Times New Roman"/>
                <w:kern w:val="2"/>
                <w:sz w:val="21"/>
              </w:rPr>
            </w:pPr>
          </w:p>
          <w:p w14:paraId="5362A75F">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产出指标</w:t>
            </w:r>
          </w:p>
        </w:tc>
        <w:tc>
          <w:tcPr>
            <w:tcW w:w="814" w:type="pct"/>
            <w:tcBorders>
              <w:top w:val="nil"/>
              <w:left w:val="nil"/>
              <w:bottom w:val="single" w:color="auto" w:sz="4" w:space="0"/>
              <w:right w:val="single" w:color="auto" w:sz="4" w:space="0"/>
            </w:tcBorders>
            <w:noWrap w:val="0"/>
            <w:vAlign w:val="center"/>
          </w:tcPr>
          <w:p w14:paraId="2D697D34">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数量指标</w:t>
            </w:r>
          </w:p>
        </w:tc>
        <w:tc>
          <w:tcPr>
            <w:tcW w:w="1586" w:type="pct"/>
            <w:tcBorders>
              <w:top w:val="single" w:color="auto" w:sz="4" w:space="0"/>
              <w:left w:val="nil"/>
              <w:right w:val="single" w:color="auto" w:sz="4" w:space="0"/>
            </w:tcBorders>
            <w:noWrap w:val="0"/>
            <w:vAlign w:val="center"/>
          </w:tcPr>
          <w:p w14:paraId="19123351">
            <w:pPr>
              <w:jc w:val="center"/>
              <w:rPr>
                <w:rFonts w:hint="default" w:ascii="Times New Roman" w:hAnsi="Times New Roman" w:eastAsia="方正仿宋_GBK" w:cs="Times New Roman"/>
                <w:spacing w:val="-20"/>
                <w:kern w:val="2"/>
                <w:sz w:val="21"/>
              </w:rPr>
            </w:pPr>
            <w:r>
              <w:rPr>
                <w:rFonts w:hint="default" w:ascii="Times New Roman" w:hAnsi="Times New Roman" w:eastAsia="方正仿宋_GBK" w:cs="Times New Roman"/>
                <w:spacing w:val="-20"/>
                <w:kern w:val="0"/>
                <w:sz w:val="20"/>
              </w:rPr>
              <w:t>指标1、</w:t>
            </w:r>
            <w:r>
              <w:rPr>
                <w:rFonts w:hint="default" w:ascii="Times New Roman" w:hAnsi="Times New Roman" w:eastAsia="方正仿宋_GBK" w:cs="Times New Roman"/>
                <w:spacing w:val="-20"/>
                <w:kern w:val="0"/>
                <w:sz w:val="20"/>
                <w:lang w:eastAsia="zh-CN"/>
              </w:rPr>
              <w:t>优抚对象补助经费发放</w:t>
            </w:r>
            <w:r>
              <w:rPr>
                <w:rFonts w:hint="default" w:ascii="Times New Roman" w:hAnsi="Times New Roman" w:eastAsia="方正仿宋_GBK" w:cs="Times New Roman"/>
                <w:spacing w:val="-20"/>
                <w:kern w:val="0"/>
                <w:sz w:val="20"/>
              </w:rPr>
              <w:t>人数</w:t>
            </w:r>
          </w:p>
        </w:tc>
        <w:tc>
          <w:tcPr>
            <w:tcW w:w="1131" w:type="pct"/>
            <w:tcBorders>
              <w:top w:val="single" w:color="auto" w:sz="4" w:space="0"/>
              <w:left w:val="nil"/>
              <w:bottom w:val="single" w:color="auto" w:sz="4" w:space="0"/>
              <w:right w:val="single" w:color="auto" w:sz="4" w:space="0"/>
            </w:tcBorders>
            <w:noWrap w:val="0"/>
            <w:vAlign w:val="center"/>
          </w:tcPr>
          <w:p w14:paraId="33D4F85D">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三属、在乡老复员军人</w:t>
            </w:r>
            <w:r>
              <w:rPr>
                <w:rFonts w:hint="default" w:ascii="Times New Roman" w:hAnsi="Times New Roman" w:eastAsia="方正仿宋_GBK" w:cs="Times New Roman"/>
                <w:kern w:val="0"/>
                <w:sz w:val="20"/>
                <w:lang w:eastAsia="zh-CN"/>
              </w:rPr>
              <w:t>、</w:t>
            </w:r>
            <w:r>
              <w:rPr>
                <w:rFonts w:hint="default" w:ascii="Times New Roman" w:hAnsi="Times New Roman" w:eastAsia="方正仿宋_GBK" w:cs="Times New Roman"/>
                <w:kern w:val="0"/>
                <w:sz w:val="20"/>
              </w:rPr>
              <w:t>带病回乡退伍军人</w:t>
            </w:r>
            <w:r>
              <w:rPr>
                <w:rFonts w:hint="default" w:ascii="Times New Roman" w:hAnsi="Times New Roman" w:eastAsia="方正仿宋_GBK" w:cs="Times New Roman"/>
                <w:kern w:val="0"/>
                <w:sz w:val="20"/>
                <w:lang w:eastAsia="zh-CN"/>
              </w:rPr>
              <w:t>、</w:t>
            </w:r>
            <w:r>
              <w:rPr>
                <w:rFonts w:hint="default" w:ascii="Times New Roman" w:hAnsi="Times New Roman" w:eastAsia="方正仿宋_GBK" w:cs="Times New Roman"/>
                <w:kern w:val="0"/>
                <w:sz w:val="20"/>
              </w:rPr>
              <w:t>参战退役人员</w:t>
            </w:r>
            <w:r>
              <w:rPr>
                <w:rFonts w:hint="default" w:ascii="Times New Roman" w:hAnsi="Times New Roman" w:eastAsia="方正仿宋_GBK" w:cs="Times New Roman"/>
                <w:kern w:val="0"/>
                <w:sz w:val="20"/>
                <w:lang w:val="en-US" w:eastAsia="zh-CN"/>
              </w:rPr>
              <w:t>2249</w:t>
            </w:r>
            <w:r>
              <w:rPr>
                <w:rFonts w:hint="default" w:ascii="Times New Roman" w:hAnsi="Times New Roman" w:eastAsia="方正仿宋_GBK" w:cs="Times New Roman"/>
                <w:kern w:val="0"/>
                <w:sz w:val="20"/>
              </w:rPr>
              <w:t>人。</w:t>
            </w:r>
          </w:p>
        </w:tc>
      </w:tr>
      <w:tr w14:paraId="3FF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3" w:type="pct"/>
            <w:vMerge w:val="continue"/>
            <w:tcBorders>
              <w:top w:val="nil"/>
              <w:left w:val="single" w:color="auto" w:sz="4" w:space="0"/>
              <w:bottom w:val="single" w:color="auto" w:sz="4" w:space="0"/>
              <w:right w:val="single" w:color="auto" w:sz="4" w:space="0"/>
            </w:tcBorders>
            <w:noWrap w:val="0"/>
            <w:vAlign w:val="center"/>
          </w:tcPr>
          <w:p w14:paraId="3471AD4F">
            <w:pPr>
              <w:widowControl/>
              <w:jc w:val="center"/>
              <w:rPr>
                <w:rFonts w:hint="default" w:ascii="Times New Roman" w:hAnsi="Times New Roman" w:eastAsia="黑体" w:cs="Times New Roman"/>
                <w:kern w:val="2"/>
                <w:sz w:val="21"/>
              </w:rPr>
            </w:pPr>
          </w:p>
        </w:tc>
        <w:tc>
          <w:tcPr>
            <w:tcW w:w="494" w:type="pct"/>
            <w:vMerge w:val="continue"/>
            <w:tcBorders>
              <w:top w:val="nil"/>
              <w:left w:val="nil"/>
              <w:bottom w:val="single" w:color="auto" w:sz="4" w:space="0"/>
              <w:right w:val="single" w:color="auto" w:sz="4" w:space="0"/>
            </w:tcBorders>
            <w:noWrap w:val="0"/>
            <w:vAlign w:val="center"/>
          </w:tcPr>
          <w:p w14:paraId="1D5164F6">
            <w:pPr>
              <w:widowControl/>
              <w:jc w:val="center"/>
              <w:rPr>
                <w:rFonts w:hint="default" w:ascii="Times New Roman" w:hAnsi="Times New Roman" w:eastAsia="方正仿宋_GBK" w:cs="Times New Roman"/>
                <w:kern w:val="2"/>
                <w:sz w:val="21"/>
              </w:rPr>
            </w:pPr>
          </w:p>
        </w:tc>
        <w:tc>
          <w:tcPr>
            <w:tcW w:w="814" w:type="pct"/>
            <w:tcBorders>
              <w:top w:val="nil"/>
              <w:left w:val="nil"/>
              <w:bottom w:val="single" w:color="auto" w:sz="4" w:space="0"/>
              <w:right w:val="single" w:color="auto" w:sz="4" w:space="0"/>
            </w:tcBorders>
            <w:noWrap w:val="0"/>
            <w:vAlign w:val="center"/>
          </w:tcPr>
          <w:p w14:paraId="6C112586">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质量指标</w:t>
            </w:r>
          </w:p>
        </w:tc>
        <w:tc>
          <w:tcPr>
            <w:tcW w:w="1586" w:type="pct"/>
            <w:tcBorders>
              <w:top w:val="single" w:color="auto" w:sz="4" w:space="0"/>
              <w:left w:val="nil"/>
              <w:right w:val="single" w:color="auto" w:sz="4" w:space="0"/>
            </w:tcBorders>
            <w:noWrap w:val="0"/>
            <w:vAlign w:val="center"/>
          </w:tcPr>
          <w:p w14:paraId="4328CCB4">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lang w:eastAsia="zh-CN"/>
              </w:rPr>
              <w:t>获补对象准确率</w:t>
            </w:r>
          </w:p>
        </w:tc>
        <w:tc>
          <w:tcPr>
            <w:tcW w:w="1131" w:type="pct"/>
            <w:tcBorders>
              <w:top w:val="single" w:color="auto" w:sz="4" w:space="0"/>
              <w:left w:val="nil"/>
              <w:bottom w:val="single" w:color="auto" w:sz="4" w:space="0"/>
              <w:right w:val="single" w:color="auto" w:sz="4" w:space="0"/>
            </w:tcBorders>
            <w:noWrap w:val="0"/>
            <w:vAlign w:val="center"/>
          </w:tcPr>
          <w:p w14:paraId="7F255B40">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100%</w:t>
            </w:r>
          </w:p>
        </w:tc>
      </w:tr>
      <w:tr w14:paraId="2DCE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3" w:type="pct"/>
            <w:vMerge w:val="continue"/>
            <w:tcBorders>
              <w:top w:val="nil"/>
              <w:left w:val="single" w:color="auto" w:sz="4" w:space="0"/>
              <w:bottom w:val="single" w:color="auto" w:sz="4" w:space="0"/>
              <w:right w:val="single" w:color="auto" w:sz="4" w:space="0"/>
            </w:tcBorders>
            <w:noWrap w:val="0"/>
            <w:vAlign w:val="center"/>
          </w:tcPr>
          <w:p w14:paraId="062537E7">
            <w:pPr>
              <w:widowControl/>
              <w:jc w:val="center"/>
              <w:rPr>
                <w:rFonts w:hint="default" w:ascii="Times New Roman" w:hAnsi="Times New Roman" w:eastAsia="黑体" w:cs="Times New Roman"/>
                <w:kern w:val="2"/>
                <w:sz w:val="21"/>
              </w:rPr>
            </w:pPr>
          </w:p>
        </w:tc>
        <w:tc>
          <w:tcPr>
            <w:tcW w:w="494" w:type="pct"/>
            <w:vMerge w:val="continue"/>
            <w:tcBorders>
              <w:top w:val="nil"/>
              <w:left w:val="nil"/>
              <w:bottom w:val="single" w:color="auto" w:sz="4" w:space="0"/>
              <w:right w:val="single" w:color="auto" w:sz="4" w:space="0"/>
            </w:tcBorders>
            <w:noWrap w:val="0"/>
            <w:vAlign w:val="center"/>
          </w:tcPr>
          <w:p w14:paraId="3FB4B177">
            <w:pPr>
              <w:widowControl/>
              <w:jc w:val="center"/>
              <w:rPr>
                <w:rFonts w:hint="default" w:ascii="Times New Roman" w:hAnsi="Times New Roman" w:eastAsia="方正仿宋_GBK" w:cs="Times New Roman"/>
                <w:kern w:val="2"/>
                <w:sz w:val="21"/>
              </w:rPr>
            </w:pPr>
          </w:p>
        </w:tc>
        <w:tc>
          <w:tcPr>
            <w:tcW w:w="814" w:type="pct"/>
            <w:tcBorders>
              <w:top w:val="single" w:color="auto" w:sz="4" w:space="0"/>
              <w:left w:val="nil"/>
              <w:bottom w:val="single" w:color="auto" w:sz="4" w:space="0"/>
              <w:right w:val="single" w:color="auto" w:sz="4" w:space="0"/>
            </w:tcBorders>
            <w:noWrap w:val="0"/>
            <w:vAlign w:val="center"/>
          </w:tcPr>
          <w:p w14:paraId="3DC67783">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时效指标</w:t>
            </w:r>
          </w:p>
        </w:tc>
        <w:tc>
          <w:tcPr>
            <w:tcW w:w="1586" w:type="pct"/>
            <w:tcBorders>
              <w:top w:val="single" w:color="auto" w:sz="4" w:space="0"/>
              <w:left w:val="nil"/>
              <w:bottom w:val="single" w:color="auto" w:sz="4" w:space="0"/>
              <w:right w:val="single" w:color="auto" w:sz="4" w:space="0"/>
            </w:tcBorders>
            <w:noWrap w:val="0"/>
            <w:vAlign w:val="center"/>
          </w:tcPr>
          <w:p w14:paraId="4B48F19E">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lang w:eastAsia="zh-CN"/>
              </w:rPr>
              <w:t>全部补助资金拨付到位时间</w:t>
            </w:r>
          </w:p>
        </w:tc>
        <w:tc>
          <w:tcPr>
            <w:tcW w:w="1131" w:type="pct"/>
            <w:tcBorders>
              <w:top w:val="single" w:color="auto" w:sz="4" w:space="0"/>
              <w:left w:val="nil"/>
              <w:bottom w:val="single" w:color="auto" w:sz="4" w:space="0"/>
              <w:right w:val="single" w:color="auto" w:sz="4" w:space="0"/>
            </w:tcBorders>
            <w:noWrap w:val="0"/>
            <w:vAlign w:val="center"/>
          </w:tcPr>
          <w:p w14:paraId="251BF2D8">
            <w:pPr>
              <w:jc w:val="center"/>
              <w:rPr>
                <w:rFonts w:hint="default" w:ascii="Times New Roman" w:hAnsi="Times New Roman" w:eastAsia="方正仿宋_GBK" w:cs="Times New Roman"/>
                <w:kern w:val="2"/>
                <w:sz w:val="21"/>
                <w:lang w:val="en-US" w:eastAsia="zh-CN"/>
              </w:rPr>
            </w:pPr>
            <w:r>
              <w:rPr>
                <w:rFonts w:hint="default" w:ascii="Times New Roman" w:hAnsi="Times New Roman" w:eastAsia="方正仿宋_GBK" w:cs="Times New Roman"/>
                <w:kern w:val="0"/>
                <w:sz w:val="20"/>
                <w:lang w:val="en-US" w:eastAsia="zh-CN"/>
              </w:rPr>
              <w:t>12月底前</w:t>
            </w:r>
          </w:p>
        </w:tc>
      </w:tr>
      <w:tr w14:paraId="7F4B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73" w:type="pct"/>
            <w:vMerge w:val="continue"/>
            <w:tcBorders>
              <w:top w:val="nil"/>
              <w:left w:val="single" w:color="auto" w:sz="4" w:space="0"/>
              <w:bottom w:val="single" w:color="auto" w:sz="4" w:space="0"/>
              <w:right w:val="single" w:color="auto" w:sz="4" w:space="0"/>
            </w:tcBorders>
            <w:noWrap w:val="0"/>
            <w:vAlign w:val="center"/>
          </w:tcPr>
          <w:p w14:paraId="6A499165">
            <w:pPr>
              <w:widowControl/>
              <w:jc w:val="center"/>
              <w:rPr>
                <w:rFonts w:hint="default" w:ascii="Times New Roman" w:hAnsi="Times New Roman" w:eastAsia="黑体" w:cs="Times New Roman"/>
                <w:kern w:val="2"/>
                <w:sz w:val="21"/>
              </w:rPr>
            </w:pPr>
          </w:p>
        </w:tc>
        <w:tc>
          <w:tcPr>
            <w:tcW w:w="494" w:type="pct"/>
            <w:tcBorders>
              <w:top w:val="nil"/>
              <w:left w:val="nil"/>
              <w:bottom w:val="single" w:color="auto" w:sz="4" w:space="0"/>
              <w:right w:val="single" w:color="auto" w:sz="4" w:space="0"/>
            </w:tcBorders>
            <w:noWrap w:val="0"/>
            <w:vAlign w:val="center"/>
          </w:tcPr>
          <w:p w14:paraId="34189084">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效益指标</w:t>
            </w:r>
          </w:p>
        </w:tc>
        <w:tc>
          <w:tcPr>
            <w:tcW w:w="814" w:type="pct"/>
            <w:tcBorders>
              <w:top w:val="nil"/>
              <w:left w:val="nil"/>
              <w:bottom w:val="single" w:color="auto" w:sz="4" w:space="0"/>
              <w:right w:val="single" w:color="auto" w:sz="4" w:space="0"/>
            </w:tcBorders>
            <w:noWrap w:val="0"/>
            <w:vAlign w:val="center"/>
          </w:tcPr>
          <w:p w14:paraId="7CAB5C78">
            <w:pPr>
              <w:jc w:val="both"/>
              <w:rPr>
                <w:rFonts w:hint="default" w:ascii="Times New Roman" w:hAnsi="Times New Roman" w:eastAsia="方正仿宋_GBK" w:cs="Times New Roman"/>
                <w:kern w:val="0"/>
                <w:sz w:val="20"/>
              </w:rPr>
            </w:pPr>
          </w:p>
          <w:p w14:paraId="4D060E6B">
            <w:pPr>
              <w:jc w:val="center"/>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社会效益指标</w:t>
            </w:r>
          </w:p>
          <w:p w14:paraId="3A454D16">
            <w:pPr>
              <w:jc w:val="center"/>
              <w:rPr>
                <w:rFonts w:hint="default" w:ascii="Times New Roman" w:hAnsi="Times New Roman" w:eastAsia="方正仿宋_GBK" w:cs="Times New Roman"/>
                <w:kern w:val="0"/>
                <w:sz w:val="20"/>
              </w:rPr>
            </w:pPr>
          </w:p>
        </w:tc>
        <w:tc>
          <w:tcPr>
            <w:tcW w:w="1586" w:type="pct"/>
            <w:tcBorders>
              <w:top w:val="single" w:color="auto" w:sz="4" w:space="0"/>
              <w:left w:val="nil"/>
              <w:right w:val="single" w:color="auto" w:sz="4" w:space="0"/>
            </w:tcBorders>
            <w:noWrap w:val="0"/>
            <w:vAlign w:val="center"/>
          </w:tcPr>
          <w:p w14:paraId="7222B24D">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目标1</w:t>
            </w:r>
            <w:r>
              <w:rPr>
                <w:rFonts w:hint="default" w:ascii="Times New Roman" w:hAnsi="Times New Roman" w:eastAsia="方正仿宋_GBK" w:cs="Times New Roman"/>
                <w:kern w:val="0"/>
                <w:sz w:val="20"/>
                <w:lang w:val="en-US" w:eastAsia="zh-CN"/>
              </w:rPr>
              <w:t>.</w:t>
            </w:r>
            <w:r>
              <w:rPr>
                <w:rFonts w:hint="default" w:ascii="Times New Roman" w:hAnsi="Times New Roman" w:eastAsia="方正仿宋_GBK" w:cs="Times New Roman"/>
                <w:kern w:val="0"/>
                <w:sz w:val="20"/>
              </w:rPr>
              <w:t>优抚对象</w:t>
            </w:r>
            <w:r>
              <w:rPr>
                <w:rFonts w:hint="default" w:ascii="Times New Roman" w:hAnsi="Times New Roman" w:eastAsia="方正仿宋_GBK" w:cs="Times New Roman"/>
                <w:kern w:val="0"/>
                <w:sz w:val="20"/>
                <w:lang w:eastAsia="zh-CN"/>
              </w:rPr>
              <w:t>因资金发放问题上访率</w:t>
            </w:r>
          </w:p>
        </w:tc>
        <w:tc>
          <w:tcPr>
            <w:tcW w:w="1131" w:type="pct"/>
            <w:tcBorders>
              <w:top w:val="single" w:color="auto" w:sz="4" w:space="0"/>
              <w:left w:val="nil"/>
              <w:bottom w:val="single" w:color="auto" w:sz="4" w:space="0"/>
              <w:right w:val="single" w:color="auto" w:sz="4" w:space="0"/>
            </w:tcBorders>
            <w:noWrap w:val="0"/>
            <w:vAlign w:val="center"/>
          </w:tcPr>
          <w:p w14:paraId="3AB78D8A">
            <w:pPr>
              <w:jc w:val="center"/>
              <w:rPr>
                <w:rFonts w:hint="default" w:ascii="Times New Roman" w:hAnsi="Times New Roman" w:eastAsia="方正仿宋_GBK" w:cs="Times New Roman"/>
                <w:kern w:val="2"/>
                <w:sz w:val="21"/>
                <w:lang w:val="en-US" w:eastAsia="zh-CN"/>
              </w:rPr>
            </w:pPr>
            <w:r>
              <w:rPr>
                <w:rFonts w:hint="default" w:ascii="Times New Roman" w:hAnsi="Times New Roman" w:eastAsia="方正仿宋_GBK" w:cs="Times New Roman"/>
                <w:kern w:val="0"/>
                <w:sz w:val="20"/>
              </w:rPr>
              <w:t>≤</w:t>
            </w:r>
            <w:r>
              <w:rPr>
                <w:rFonts w:hint="default" w:ascii="Times New Roman" w:hAnsi="Times New Roman" w:eastAsia="方正仿宋_GBK" w:cs="Times New Roman"/>
                <w:kern w:val="0"/>
                <w:sz w:val="20"/>
                <w:lang w:val="en-US" w:eastAsia="zh-CN"/>
              </w:rPr>
              <w:t>5%</w:t>
            </w:r>
          </w:p>
        </w:tc>
      </w:tr>
      <w:tr w14:paraId="3B8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73" w:type="pct"/>
            <w:vMerge w:val="continue"/>
            <w:tcBorders>
              <w:top w:val="nil"/>
              <w:left w:val="single" w:color="auto" w:sz="4" w:space="0"/>
              <w:bottom w:val="single" w:color="auto" w:sz="4" w:space="0"/>
              <w:right w:val="single" w:color="auto" w:sz="4" w:space="0"/>
            </w:tcBorders>
            <w:noWrap w:val="0"/>
            <w:vAlign w:val="center"/>
          </w:tcPr>
          <w:p w14:paraId="515ADAAB">
            <w:pPr>
              <w:widowControl/>
              <w:jc w:val="center"/>
              <w:rPr>
                <w:rFonts w:hint="default" w:ascii="Times New Roman" w:hAnsi="Times New Roman" w:eastAsia="黑体" w:cs="Times New Roman"/>
                <w:kern w:val="2"/>
                <w:sz w:val="21"/>
              </w:rPr>
            </w:pPr>
          </w:p>
        </w:tc>
        <w:tc>
          <w:tcPr>
            <w:tcW w:w="494" w:type="pct"/>
            <w:tcBorders>
              <w:top w:val="single" w:color="auto" w:sz="4" w:space="0"/>
              <w:left w:val="nil"/>
              <w:bottom w:val="single" w:color="auto" w:sz="4" w:space="0"/>
              <w:right w:val="single" w:color="auto" w:sz="4" w:space="0"/>
            </w:tcBorders>
            <w:noWrap w:val="0"/>
            <w:vAlign w:val="center"/>
          </w:tcPr>
          <w:p w14:paraId="681BD287">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满意度指标</w:t>
            </w:r>
          </w:p>
        </w:tc>
        <w:tc>
          <w:tcPr>
            <w:tcW w:w="814" w:type="pct"/>
            <w:tcBorders>
              <w:top w:val="single" w:color="auto" w:sz="4" w:space="0"/>
              <w:left w:val="nil"/>
              <w:bottom w:val="single" w:color="auto" w:sz="4" w:space="0"/>
              <w:right w:val="single" w:color="auto" w:sz="4" w:space="0"/>
            </w:tcBorders>
            <w:noWrap w:val="0"/>
            <w:vAlign w:val="center"/>
          </w:tcPr>
          <w:p w14:paraId="72D160DE">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服务对象满意度指标</w:t>
            </w:r>
          </w:p>
        </w:tc>
        <w:tc>
          <w:tcPr>
            <w:tcW w:w="1586" w:type="pct"/>
            <w:tcBorders>
              <w:top w:val="single" w:color="auto" w:sz="4" w:space="0"/>
              <w:left w:val="nil"/>
              <w:bottom w:val="single" w:color="auto" w:sz="4" w:space="0"/>
              <w:right w:val="single" w:color="auto" w:sz="4" w:space="0"/>
            </w:tcBorders>
            <w:noWrap w:val="0"/>
            <w:vAlign w:val="center"/>
          </w:tcPr>
          <w:p w14:paraId="6EB9C180">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指标1</w:t>
            </w:r>
            <w:r>
              <w:rPr>
                <w:rFonts w:hint="default" w:ascii="Times New Roman" w:hAnsi="Times New Roman" w:eastAsia="方正仿宋_GBK" w:cs="Times New Roman"/>
                <w:kern w:val="0"/>
                <w:sz w:val="20"/>
                <w:lang w:val="en-US" w:eastAsia="zh-CN"/>
              </w:rPr>
              <w:t>.</w:t>
            </w:r>
            <w:r>
              <w:rPr>
                <w:rFonts w:hint="default" w:ascii="Times New Roman" w:hAnsi="Times New Roman" w:eastAsia="方正仿宋_GBK" w:cs="Times New Roman"/>
                <w:kern w:val="0"/>
                <w:sz w:val="20"/>
              </w:rPr>
              <w:t>优抚对象满意度</w:t>
            </w:r>
          </w:p>
        </w:tc>
        <w:tc>
          <w:tcPr>
            <w:tcW w:w="1131" w:type="pct"/>
            <w:tcBorders>
              <w:top w:val="single" w:color="auto" w:sz="4" w:space="0"/>
              <w:left w:val="nil"/>
              <w:bottom w:val="single" w:color="auto" w:sz="4" w:space="0"/>
              <w:right w:val="single" w:color="auto" w:sz="4" w:space="0"/>
            </w:tcBorders>
            <w:noWrap w:val="0"/>
            <w:vAlign w:val="center"/>
          </w:tcPr>
          <w:p w14:paraId="350D9CA5">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0"/>
              </w:rPr>
              <w:t>≥</w:t>
            </w:r>
            <w:r>
              <w:rPr>
                <w:rFonts w:hint="default" w:ascii="Times New Roman" w:hAnsi="Times New Roman" w:eastAsia="方正仿宋_GBK" w:cs="Times New Roman"/>
                <w:kern w:val="0"/>
                <w:sz w:val="20"/>
                <w:lang w:val="en-US" w:eastAsia="zh-CN"/>
              </w:rPr>
              <w:t>85</w:t>
            </w:r>
            <w:r>
              <w:rPr>
                <w:rFonts w:hint="default" w:ascii="Times New Roman" w:hAnsi="Times New Roman" w:eastAsia="方正仿宋_GBK" w:cs="Times New Roman"/>
                <w:kern w:val="0"/>
                <w:sz w:val="20"/>
              </w:rPr>
              <w:t>%</w:t>
            </w:r>
          </w:p>
        </w:tc>
      </w:tr>
    </w:tbl>
    <w:p w14:paraId="4DABC05B"/>
    <w:p w14:paraId="3E54C56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5" w:type="first"/>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78ED">
    <w:pPr>
      <w:pStyle w:val="3"/>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p>
  <w:p w14:paraId="34F94740">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707B">
    <w:pPr>
      <w:pStyle w:val="3"/>
      <w:framePr w:wrap="around" w:vAnchor="text" w:hAnchor="margin" w:xAlign="outside" w:y="1"/>
      <w:rPr>
        <w:rStyle w:val="8"/>
      </w:rPr>
    </w:pPr>
    <w:r>
      <w:fldChar w:fldCharType="begin"/>
    </w:r>
    <w:r>
      <w:rPr>
        <w:rStyle w:val="8"/>
      </w:rPr>
      <w:instrText xml:space="preserve">PAGE  </w:instrText>
    </w:r>
    <w:r>
      <w:fldChar w:fldCharType="end"/>
    </w:r>
  </w:p>
  <w:p w14:paraId="26D3B256">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D36FB">
    <w:pPr>
      <w:pStyle w:val="3"/>
      <w:ind w:firstLine="8260" w:firstLineChars="2950"/>
      <w:rPr>
        <w:rStyle w:val="8"/>
        <w:rFonts w:ascii="宋体" w:hAnsi="宋体"/>
        <w:sz w:val="28"/>
        <w:szCs w:val="28"/>
      </w:rPr>
    </w:pPr>
    <w:r>
      <w:rPr>
        <w:rStyle w:val="8"/>
        <w:rFonts w:hint="eastAsia" w:ascii="宋体" w:hAnsi="宋体"/>
        <w:sz w:val="28"/>
        <w:szCs w:val="28"/>
      </w:rPr>
      <w:t xml:space="preserve"> </w:t>
    </w:r>
  </w:p>
  <w:p w14:paraId="25A4D7A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37B49B07-C9F9-42C4-B8B0-28212DC914F5}"/>
    <w:docVar w:name="DocumentName" w:val="梁财社〔2022〕186号关于下达2022 年省级优抚对象补助经费（第二批）的通知“01 中央直达资金”"/>
  </w:docVars>
  <w:rsids>
    <w:rsidRoot w:val="00000000"/>
    <w:rsid w:val="00830B3A"/>
    <w:rsid w:val="05480373"/>
    <w:rsid w:val="06007873"/>
    <w:rsid w:val="0786416F"/>
    <w:rsid w:val="09745825"/>
    <w:rsid w:val="09E911F1"/>
    <w:rsid w:val="0AE5706E"/>
    <w:rsid w:val="0B0A6A71"/>
    <w:rsid w:val="0C83624D"/>
    <w:rsid w:val="0D3F0EEB"/>
    <w:rsid w:val="0DBC559A"/>
    <w:rsid w:val="0E2142A1"/>
    <w:rsid w:val="0FCB1CE9"/>
    <w:rsid w:val="102F7315"/>
    <w:rsid w:val="1091445F"/>
    <w:rsid w:val="10E45564"/>
    <w:rsid w:val="11FC7480"/>
    <w:rsid w:val="12B67DF9"/>
    <w:rsid w:val="13341197"/>
    <w:rsid w:val="138419EE"/>
    <w:rsid w:val="13A6267C"/>
    <w:rsid w:val="148005FB"/>
    <w:rsid w:val="150F5AD2"/>
    <w:rsid w:val="157818E8"/>
    <w:rsid w:val="16B01270"/>
    <w:rsid w:val="18763BA5"/>
    <w:rsid w:val="197A3E61"/>
    <w:rsid w:val="19B16135"/>
    <w:rsid w:val="19BD2E6B"/>
    <w:rsid w:val="19CF3670"/>
    <w:rsid w:val="1A1E05BA"/>
    <w:rsid w:val="1A7D6D85"/>
    <w:rsid w:val="1B9D1623"/>
    <w:rsid w:val="1C172982"/>
    <w:rsid w:val="1D815751"/>
    <w:rsid w:val="1DD646B6"/>
    <w:rsid w:val="1DEA7DC2"/>
    <w:rsid w:val="1EA0242D"/>
    <w:rsid w:val="1EF15C06"/>
    <w:rsid w:val="1F8D1FD6"/>
    <w:rsid w:val="1FC666FD"/>
    <w:rsid w:val="202424BD"/>
    <w:rsid w:val="2108113C"/>
    <w:rsid w:val="227A5B2F"/>
    <w:rsid w:val="22A83ADD"/>
    <w:rsid w:val="2307485F"/>
    <w:rsid w:val="23494274"/>
    <w:rsid w:val="235829B4"/>
    <w:rsid w:val="246F5D80"/>
    <w:rsid w:val="25766390"/>
    <w:rsid w:val="267A18CC"/>
    <w:rsid w:val="273208E7"/>
    <w:rsid w:val="27327F13"/>
    <w:rsid w:val="279D33AE"/>
    <w:rsid w:val="27AC3A14"/>
    <w:rsid w:val="283B2521"/>
    <w:rsid w:val="28AC1ED8"/>
    <w:rsid w:val="28F378A4"/>
    <w:rsid w:val="29266F7A"/>
    <w:rsid w:val="2B4D5322"/>
    <w:rsid w:val="2B995F6C"/>
    <w:rsid w:val="2C213B0E"/>
    <w:rsid w:val="2C622667"/>
    <w:rsid w:val="2C8A36E0"/>
    <w:rsid w:val="2DC027C2"/>
    <w:rsid w:val="2F10570F"/>
    <w:rsid w:val="2F2819F8"/>
    <w:rsid w:val="30CE421F"/>
    <w:rsid w:val="315D7DA4"/>
    <w:rsid w:val="317967B1"/>
    <w:rsid w:val="32026C74"/>
    <w:rsid w:val="32572CB0"/>
    <w:rsid w:val="32CB2F7B"/>
    <w:rsid w:val="34E51D3A"/>
    <w:rsid w:val="357A2BD6"/>
    <w:rsid w:val="37660868"/>
    <w:rsid w:val="3782629D"/>
    <w:rsid w:val="380657E0"/>
    <w:rsid w:val="3A1145AF"/>
    <w:rsid w:val="3D1E75A7"/>
    <w:rsid w:val="3D6544F0"/>
    <w:rsid w:val="3E0B73C9"/>
    <w:rsid w:val="3F6049B7"/>
    <w:rsid w:val="40203954"/>
    <w:rsid w:val="4038606A"/>
    <w:rsid w:val="40C50F64"/>
    <w:rsid w:val="42253A94"/>
    <w:rsid w:val="422B0AC7"/>
    <w:rsid w:val="430D3FD2"/>
    <w:rsid w:val="43FA3136"/>
    <w:rsid w:val="44216393"/>
    <w:rsid w:val="44D7423A"/>
    <w:rsid w:val="45FF5F18"/>
    <w:rsid w:val="46AF3BC9"/>
    <w:rsid w:val="47CC6BDA"/>
    <w:rsid w:val="47E257F5"/>
    <w:rsid w:val="47FE7947"/>
    <w:rsid w:val="49BF0020"/>
    <w:rsid w:val="4A14515D"/>
    <w:rsid w:val="4AFA6EC1"/>
    <w:rsid w:val="4B323368"/>
    <w:rsid w:val="4BA062CE"/>
    <w:rsid w:val="4BE27134"/>
    <w:rsid w:val="4CF1183F"/>
    <w:rsid w:val="4D77008C"/>
    <w:rsid w:val="4D903DD3"/>
    <w:rsid w:val="4DAF4B34"/>
    <w:rsid w:val="4DE64F85"/>
    <w:rsid w:val="4E305B81"/>
    <w:rsid w:val="4E8C28E4"/>
    <w:rsid w:val="4E917EA0"/>
    <w:rsid w:val="4F0E1D90"/>
    <w:rsid w:val="4FC41F46"/>
    <w:rsid w:val="50511053"/>
    <w:rsid w:val="505209FD"/>
    <w:rsid w:val="512245C8"/>
    <w:rsid w:val="54FE12AD"/>
    <w:rsid w:val="55BE3C17"/>
    <w:rsid w:val="5620087B"/>
    <w:rsid w:val="56455A59"/>
    <w:rsid w:val="58940722"/>
    <w:rsid w:val="590B7542"/>
    <w:rsid w:val="5A333888"/>
    <w:rsid w:val="5B2F6498"/>
    <w:rsid w:val="5D625B32"/>
    <w:rsid w:val="5ED66A25"/>
    <w:rsid w:val="61353447"/>
    <w:rsid w:val="621D4E67"/>
    <w:rsid w:val="621E05D6"/>
    <w:rsid w:val="62790E71"/>
    <w:rsid w:val="62FB3F34"/>
    <w:rsid w:val="644D61EC"/>
    <w:rsid w:val="65F64448"/>
    <w:rsid w:val="660032AC"/>
    <w:rsid w:val="6633285F"/>
    <w:rsid w:val="678D33A0"/>
    <w:rsid w:val="6A855C4B"/>
    <w:rsid w:val="6BDF40EE"/>
    <w:rsid w:val="6D2A0593"/>
    <w:rsid w:val="6DDC342C"/>
    <w:rsid w:val="6E0C4A49"/>
    <w:rsid w:val="6E175BAB"/>
    <w:rsid w:val="719515F5"/>
    <w:rsid w:val="719F2C97"/>
    <w:rsid w:val="73066F61"/>
    <w:rsid w:val="73262C99"/>
    <w:rsid w:val="73663EDE"/>
    <w:rsid w:val="736F2C8B"/>
    <w:rsid w:val="73C2712E"/>
    <w:rsid w:val="75277D66"/>
    <w:rsid w:val="76460B34"/>
    <w:rsid w:val="76514837"/>
    <w:rsid w:val="76B8261D"/>
    <w:rsid w:val="78117866"/>
    <w:rsid w:val="78451356"/>
    <w:rsid w:val="78A94A62"/>
    <w:rsid w:val="78DE7C8E"/>
    <w:rsid w:val="7BA30EF9"/>
    <w:rsid w:val="7BD621F0"/>
    <w:rsid w:val="7C6061A4"/>
    <w:rsid w:val="7DB83FEE"/>
    <w:rsid w:val="7DBE3C71"/>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Arial"/>
      <w:b/>
      <w:bCs/>
      <w:kern w:val="44"/>
      <w:sz w:val="44"/>
    </w:rPr>
  </w:style>
  <w:style w:type="character" w:default="1" w:styleId="6">
    <w:name w:val="Default Paragraph Font"/>
    <w:link w:val="7"/>
    <w:semiHidden/>
    <w:uiPriority w:val="0"/>
    <w:rPr>
      <w:rFonts w:ascii="Verdana" w:hAnsi="Verdana" w:eastAsia="仿宋_GB2312" w:cs="Calibri"/>
      <w:kern w:val="0"/>
      <w:sz w:val="24"/>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rFonts w:ascii="Verdana" w:hAnsi="Verdana" w:eastAsia="仿宋_GB2312" w:cs="Calibri"/>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9">
    <w:name w:val="font21"/>
    <w:basedOn w:val="6"/>
    <w:qFormat/>
    <w:uiPriority w:val="0"/>
    <w:rPr>
      <w:rFonts w:hint="eastAsia" w:ascii="宋体" w:hAnsi="宋体" w:eastAsia="宋体" w:cs="宋体"/>
      <w:color w:val="000000"/>
      <w:sz w:val="18"/>
      <w:szCs w:val="18"/>
      <w:u w:val="none"/>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b/>
      <w:color w:val="000000"/>
      <w:sz w:val="20"/>
      <w:szCs w:val="20"/>
      <w:u w:val="none"/>
    </w:rPr>
  </w:style>
  <w:style w:type="character" w:customStyle="1" w:styleId="12">
    <w:name w:val="font41"/>
    <w:basedOn w:val="6"/>
    <w:qFormat/>
    <w:uiPriority w:val="0"/>
    <w:rPr>
      <w:rFonts w:hint="default" w:ascii="Times New Roman" w:hAnsi="Times New Roman" w:eastAsia="宋体" w:cs="Times New Roman"/>
      <w:color w:val="000000"/>
      <w:sz w:val="22"/>
      <w:szCs w:val="22"/>
      <w:u w:val="none"/>
    </w:rPr>
  </w:style>
  <w:style w:type="character" w:customStyle="1" w:styleId="13">
    <w:name w:val="font71"/>
    <w:basedOn w:val="6"/>
    <w:qFormat/>
    <w:uiPriority w:val="0"/>
    <w:rPr>
      <w:rFonts w:hint="eastAsia" w:ascii="宋体" w:hAnsi="宋体" w:eastAsia="宋体" w:cs="宋体"/>
      <w:color w:val="000000"/>
      <w:sz w:val="28"/>
      <w:szCs w:val="28"/>
      <w:u w:val="none"/>
    </w:rPr>
  </w:style>
  <w:style w:type="character" w:customStyle="1" w:styleId="14">
    <w:name w:val="font11"/>
    <w:basedOn w:val="6"/>
    <w:qFormat/>
    <w:uiPriority w:val="0"/>
    <w:rPr>
      <w:rFonts w:hint="default" w:ascii="仿宋_GB2312" w:eastAsia="仿宋_GB2312" w:cs="仿宋_GB2312"/>
      <w:color w:val="000000"/>
      <w:sz w:val="30"/>
      <w:szCs w:val="30"/>
      <w:u w:val="none"/>
    </w:rPr>
  </w:style>
  <w:style w:type="paragraph" w:customStyle="1" w:styleId="15">
    <w:name w:val="图表目录1"/>
    <w:basedOn w:val="16"/>
    <w:next w:val="1"/>
    <w:qFormat/>
    <w:uiPriority w:val="0"/>
    <w:pPr>
      <w:ind w:left="200" w:leftChars="200" w:hanging="200" w:hangingChars="200"/>
    </w:pPr>
    <w:rPr>
      <w:rFonts w:ascii="Calibri" w:hAnsi="Calibri"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1305</Words>
  <Characters>1423</Characters>
  <Lines>0</Lines>
  <Paragraphs>0</Paragraphs>
  <TotalTime>8</TotalTime>
  <ScaleCrop>false</ScaleCrop>
  <LinksUpToDate>false</LinksUpToDate>
  <CharactersWithSpaces>1426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2022-12-30T07:49:00Z</cp:lastPrinted>
  <dcterms:modified xsi:type="dcterms:W3CDTF">2024-11-18T03:36:34Z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2B5B4AB9BA964733B7A68F610438CE56_12</vt:lpwstr>
  </property>
</Properties>
</file>