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仿宋_GB2312"/>
          <w:sz w:val="32"/>
          <w:szCs w:val="32"/>
        </w:rPr>
      </w:pPr>
      <w:r>
        <w:rPr>
          <w:rFonts w:ascii="仿宋_GB2312"/>
          <w:sz w:val="32"/>
          <w:szCs w:val="32"/>
        </w:rPr>
        <w:t xml:space="preserve"> </w:t>
      </w:r>
    </w:p>
    <w:p>
      <w:pPr>
        <w:pStyle w:val="9"/>
        <w:pageBreakBefore w:val="0"/>
        <w:spacing w:line="680" w:lineRule="exact"/>
        <w:ind w:left="0" w:right="0" w:firstLine="0"/>
        <w:jc w:val="center"/>
        <w:rPr>
          <w:rFonts w:ascii="新宋体" w:hAnsi="新宋体"/>
          <w:b/>
          <w:sz w:val="44"/>
          <w:szCs w:val="44"/>
        </w:rPr>
      </w:pPr>
      <w:r>
        <w:rPr>
          <w:rFonts w:ascii="仿宋_GB2312"/>
          <w:sz w:val="32"/>
          <w:szCs w:val="32"/>
        </w:rPr>
        <w:t>梁财建</w:t>
      </w:r>
      <w:r>
        <w:rPr>
          <w:rFonts w:ascii="仿宋_GB2312" w:hAnsi="仿宋_GB2312"/>
          <w:sz w:val="32"/>
          <w:szCs w:val="32"/>
        </w:rPr>
        <w:t>〔</w:t>
      </w:r>
      <w:r>
        <w:rPr>
          <w:rFonts w:ascii="仿宋_GB2312"/>
          <w:sz w:val="32"/>
          <w:szCs w:val="32"/>
        </w:rPr>
        <w:t>2019</w:t>
      </w:r>
      <w:r>
        <w:rPr>
          <w:rFonts w:ascii="仿宋_GB2312" w:hAnsi="仿宋_GB2312"/>
          <w:sz w:val="32"/>
          <w:szCs w:val="32"/>
        </w:rPr>
        <w:t>〕</w:t>
      </w:r>
      <w:r>
        <w:rPr>
          <w:rFonts w:ascii="仿宋_GB2312"/>
          <w:sz w:val="32"/>
          <w:szCs w:val="32"/>
        </w:rPr>
        <w:t xml:space="preserve">126号          </w:t>
      </w:r>
    </w:p>
    <w:p>
      <w:pPr>
        <w:pStyle w:val="9"/>
        <w:spacing w:line="540" w:lineRule="exact"/>
        <w:jc w:val="center"/>
        <w:rPr>
          <w:rFonts w:ascii="方正小标宋简体" w:hAnsi="方正小标宋简体"/>
          <w:sz w:val="44"/>
          <w:szCs w:val="44"/>
        </w:rPr>
      </w:pPr>
    </w:p>
    <w:p>
      <w:pPr>
        <w:pStyle w:val="9"/>
        <w:spacing w:line="540" w:lineRule="exact"/>
        <w:jc w:val="center"/>
        <w:rPr>
          <w:rFonts w:ascii="方正小标宋简体" w:hAnsi="方正小标宋简体"/>
          <w:sz w:val="44"/>
          <w:szCs w:val="44"/>
        </w:rPr>
      </w:pPr>
      <w:r>
        <w:rPr>
          <w:rFonts w:ascii="方正小标宋简体" w:hAnsi="方正小标宋简体"/>
          <w:sz w:val="44"/>
          <w:szCs w:val="44"/>
        </w:rPr>
        <w:t>梁河县财政局关于下达2019年易地扶贫搬迁工程（第一批）中央基建投资预算（拨款）的通知</w:t>
      </w:r>
    </w:p>
    <w:p>
      <w:pPr>
        <w:pStyle w:val="9"/>
        <w:jc w:val="center"/>
        <w:rPr>
          <w:rFonts w:ascii="宋体" w:hAnsi="宋体"/>
          <w:b/>
          <w:sz w:val="44"/>
          <w:szCs w:val="44"/>
        </w:rPr>
      </w:pPr>
    </w:p>
    <w:p>
      <w:pPr>
        <w:pStyle w:val="9"/>
        <w:rPr>
          <w:rFonts w:ascii="Times New Roman" w:hAnsi="Times New Roman"/>
          <w:sz w:val="32"/>
          <w:szCs w:val="32"/>
        </w:rPr>
      </w:pPr>
      <w:r>
        <w:rPr>
          <w:rFonts w:ascii="Times New Roman" w:hAnsi="Times New Roman"/>
          <w:sz w:val="32"/>
          <w:szCs w:val="32"/>
        </w:rPr>
        <w:t>梁河县住</w:t>
      </w:r>
      <w:r>
        <w:rPr>
          <w:sz w:val="32"/>
          <w:szCs w:val="32"/>
        </w:rPr>
        <w:t>房和城乡建设</w:t>
      </w:r>
      <w:r>
        <w:rPr>
          <w:rFonts w:ascii="Times New Roman" w:hAnsi="Times New Roman"/>
          <w:sz w:val="32"/>
          <w:szCs w:val="32"/>
        </w:rPr>
        <w:t>局：</w:t>
      </w:r>
    </w:p>
    <w:p>
      <w:pPr>
        <w:pStyle w:val="9"/>
        <w:ind w:firstLine="640"/>
        <w:rPr>
          <w:rFonts w:ascii="Times New Roman" w:hAnsi="Times New Roman"/>
          <w:sz w:val="32"/>
          <w:szCs w:val="32"/>
        </w:rPr>
      </w:pPr>
      <w:r>
        <w:rPr>
          <w:rFonts w:ascii="Times New Roman" w:hAnsi="Times New Roman"/>
          <w:sz w:val="32"/>
          <w:szCs w:val="32"/>
        </w:rPr>
        <w:t>根据《德宏州财政局关于下达2019年易地扶贫搬迁工程（第一批）中央基建投资预算（拨款）的通知》（德财建〔2019〕72号）和《德宏州发展和改革委员会关于下达易地扶贫搬迁工程2019年第一批中央预算内投资计划的通知》（德发改扶贫〔2019〕182号），现下达你们2019年易地扶贫搬迁工程（第一批）中央基建投资预算448万元，专项用于梁河县易地扶贫搬迁工程。此款列入2019年“2130504-农村基础设施建设”支出功能分类科目，政府预算支出经济分类科目请按资金管理规定列支。现将有关事项通知如下。</w:t>
      </w:r>
    </w:p>
    <w:p>
      <w:pPr>
        <w:pStyle w:val="9"/>
        <w:ind w:firstLine="640"/>
        <w:rPr>
          <w:rFonts w:ascii="Times New Roman" w:hAnsi="Times New Roman"/>
          <w:sz w:val="32"/>
          <w:szCs w:val="32"/>
        </w:rPr>
      </w:pPr>
      <w:r>
        <w:rPr>
          <w:rFonts w:ascii="Times New Roman" w:hAnsi="Times New Roman"/>
          <w:sz w:val="32"/>
          <w:szCs w:val="32"/>
        </w:rPr>
        <w:t>一、请加快预算执行进度，及时将资金落实到项目，加强资金管理，专款专用，切实提高资金使用效益。</w:t>
      </w:r>
    </w:p>
    <w:p>
      <w:pPr>
        <w:pStyle w:val="9"/>
        <w:ind w:firstLine="640"/>
        <w:rPr>
          <w:rFonts w:ascii="Times New Roman" w:hAnsi="Times New Roman"/>
          <w:sz w:val="32"/>
          <w:szCs w:val="32"/>
        </w:rPr>
      </w:pPr>
      <w:r>
        <w:rPr>
          <w:rFonts w:ascii="Times New Roman" w:hAnsi="Times New Roman"/>
          <w:sz w:val="32"/>
          <w:szCs w:val="32"/>
        </w:rPr>
        <w:t>二、易地扶贫搬迁中央基建投资专项用于建档立卡搬迁人口安置住房补助，不得作为各级投融资主体的项目资本金或运营资金，也不得作为各级投融资主体承接长期贷款的还贷资金。</w:t>
      </w:r>
    </w:p>
    <w:p>
      <w:pPr>
        <w:pStyle w:val="9"/>
        <w:ind w:firstLine="640"/>
        <w:rPr>
          <w:rFonts w:ascii="Times New Roman" w:hAnsi="Times New Roman"/>
          <w:sz w:val="32"/>
          <w:szCs w:val="32"/>
        </w:rPr>
      </w:pPr>
      <w:r>
        <w:rPr>
          <w:rFonts w:ascii="Times New Roman" w:hAnsi="Times New Roman"/>
          <w:sz w:val="32"/>
          <w:szCs w:val="32"/>
        </w:rPr>
        <w:t>三、请切实贯彻落实全面实施绩效管理的部署要求，在组织预算执行中对照德发改投资</w:t>
      </w:r>
      <w:r>
        <w:rPr>
          <w:rFonts w:ascii="仿宋_GB2312" w:hAnsi="仿宋_GB2312"/>
          <w:sz w:val="32"/>
          <w:szCs w:val="32"/>
        </w:rPr>
        <w:t>〔</w:t>
      </w:r>
      <w:r>
        <w:rPr>
          <w:rFonts w:ascii="Times New Roman" w:hAnsi="Times New Roman"/>
          <w:sz w:val="32"/>
          <w:szCs w:val="32"/>
        </w:rPr>
        <w:t>2019</w:t>
      </w:r>
      <w:r>
        <w:rPr>
          <w:rFonts w:ascii="仿宋_GB2312" w:hAnsi="仿宋_GB2312"/>
          <w:sz w:val="32"/>
          <w:szCs w:val="32"/>
        </w:rPr>
        <w:t>〕</w:t>
      </w:r>
      <w:r>
        <w:rPr>
          <w:rFonts w:ascii="Times New Roman" w:hAnsi="Times New Roman"/>
          <w:sz w:val="32"/>
          <w:szCs w:val="32"/>
        </w:rPr>
        <w:t>182号所列的绩效目标表做好绩效监控,确保年度绩效目标如期实现.请县财政局配合发展改革等部门及时做好绩效目标对下分解,并将有关绩效目标抄送州发改委、州财政局。</w:t>
      </w:r>
    </w:p>
    <w:p>
      <w:pPr>
        <w:pStyle w:val="9"/>
        <w:rPr>
          <w:rFonts w:ascii="Times New Roman" w:hAnsi="Times New Roman"/>
          <w:sz w:val="32"/>
          <w:szCs w:val="32"/>
        </w:rPr>
      </w:pPr>
    </w:p>
    <w:p>
      <w:pPr>
        <w:pStyle w:val="9"/>
        <w:ind w:firstLine="640"/>
        <w:rPr>
          <w:rFonts w:ascii="Times New Roman" w:hAnsi="Times New Roman"/>
          <w:sz w:val="32"/>
          <w:szCs w:val="32"/>
        </w:rPr>
      </w:pPr>
      <w:r>
        <w:rPr>
          <w:rFonts w:ascii="Times New Roman" w:hAnsi="Times New Roman"/>
          <w:sz w:val="32"/>
          <w:szCs w:val="32"/>
        </w:rPr>
        <w:t>附件：梁河县易地扶贫搬迁专项2019年第一批中央预算内投资计划绩效目标表</w:t>
      </w:r>
    </w:p>
    <w:p>
      <w:pPr>
        <w:pStyle w:val="9"/>
        <w:rPr>
          <w:rFonts w:ascii="Times New Roman" w:hAnsi="Times New Roman"/>
          <w:sz w:val="32"/>
          <w:szCs w:val="32"/>
        </w:rPr>
      </w:pPr>
      <w:r>
        <w:rPr>
          <w:rFonts w:ascii="Times New Roman" w:hAnsi="Times New Roman"/>
          <w:sz w:val="32"/>
          <w:szCs w:val="32"/>
        </w:rPr>
        <w:t xml:space="preserve">              </w:t>
      </w:r>
    </w:p>
    <w:p>
      <w:pPr>
        <w:pStyle w:val="9"/>
        <w:rPr>
          <w:rFonts w:ascii="Times New Roman" w:hAnsi="Times New Roman"/>
          <w:sz w:val="32"/>
          <w:szCs w:val="32"/>
        </w:rPr>
      </w:pPr>
    </w:p>
    <w:p>
      <w:pPr>
        <w:pStyle w:val="9"/>
        <w:rPr>
          <w:rFonts w:ascii="Times New Roman" w:hAnsi="Times New Roman"/>
          <w:sz w:val="32"/>
          <w:szCs w:val="32"/>
        </w:rPr>
      </w:pPr>
    </w:p>
    <w:p>
      <w:pPr>
        <w:pStyle w:val="9"/>
        <w:rPr>
          <w:rFonts w:ascii="Times New Roman" w:hAnsi="Times New Roman"/>
          <w:sz w:val="32"/>
          <w:szCs w:val="32"/>
        </w:rPr>
      </w:pPr>
      <w:r>
        <w:rPr>
          <w:rFonts w:ascii="Times New Roman" w:hAnsi="Times New Roman"/>
          <w:sz w:val="32"/>
          <w:szCs w:val="32"/>
        </w:rPr>
        <w:t xml:space="preserve">                                     梁河县财政局</w:t>
      </w:r>
    </w:p>
    <w:p>
      <w:pPr>
        <w:pStyle w:val="9"/>
        <w:rPr>
          <w:rFonts w:ascii="Times New Roman" w:hAnsi="Times New Roman"/>
          <w:sz w:val="28"/>
          <w:szCs w:val="28"/>
        </w:rPr>
      </w:pPr>
      <w:r>
        <w:rPr>
          <w:rFonts w:ascii="Times New Roman" w:hAnsi="Times New Roman"/>
          <w:sz w:val="32"/>
          <w:szCs w:val="32"/>
        </w:rPr>
        <w:t xml:space="preserve">         　　　　　                2019年7月31</w:t>
      </w:r>
      <w:r>
        <w:rPr>
          <w:rFonts w:hint="eastAsia"/>
          <w:sz w:val="32"/>
          <w:szCs w:val="32"/>
          <w:lang w:eastAsia="zh-CN"/>
        </w:rPr>
        <w:t>日</w:t>
      </w:r>
      <w:bookmarkStart w:id="0" w:name="_GoBack"/>
      <w:bookmarkEnd w:id="0"/>
      <w:r>
        <w:rPr>
          <w:rFonts w:ascii="Times New Roman" w:hAnsi="Times New Roman"/>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compat>
    <w:useFELayout/>
    <w:splitPgBreakAndParaMark/>
    <w:compatSetting w:name="compatibilityMode" w:uri="http://schemas.microsoft.com/office/word" w:val="12"/>
  </w:compat>
  <w:rsids>
    <w:rsidRoot w:val="00000000"/>
    <w:rsid w:val="54145FD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rPr>
  </w:style>
  <w:style w:type="paragraph" w:styleId="2">
    <w:name w:val="heading 1"/>
    <w:basedOn w:val="1"/>
    <w:next w:val="1"/>
    <w:uiPriority w:val="0"/>
    <w:pPr>
      <w:spacing w:before="480"/>
    </w:pPr>
    <w:rPr>
      <w:b/>
      <w:color w:val="345A8A"/>
      <w:sz w:val="32"/>
    </w:rPr>
  </w:style>
  <w:style w:type="paragraph" w:styleId="3">
    <w:name w:val="heading 2"/>
    <w:basedOn w:val="1"/>
    <w:next w:val="1"/>
    <w:uiPriority w:val="0"/>
    <w:pPr>
      <w:spacing w:before="200"/>
    </w:pPr>
    <w:rPr>
      <w:b/>
      <w:color w:val="4F81BD"/>
      <w:sz w:val="26"/>
    </w:rPr>
  </w:style>
  <w:style w:type="paragraph" w:styleId="4">
    <w:name w:val="heading 3"/>
    <w:basedOn w:val="1"/>
    <w:next w:val="1"/>
    <w:uiPriority w:val="0"/>
    <w:pPr>
      <w:spacing w:before="200"/>
    </w:pPr>
    <w:rPr>
      <w:b/>
      <w:color w:val="4F81BD"/>
      <w:sz w:val="2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5">
    <w:name w:val="Subtitle"/>
    <w:basedOn w:val="1"/>
    <w:uiPriority w:val="0"/>
    <w:rPr>
      <w:i/>
      <w:color w:val="4F81BD"/>
      <w:sz w:val="24"/>
    </w:rPr>
  </w:style>
  <w:style w:type="paragraph" w:styleId="6">
    <w:name w:val="Title"/>
    <w:basedOn w:val="1"/>
    <w:uiPriority w:val="0"/>
    <w:pPr>
      <w:spacing w:after="300"/>
    </w:pPr>
    <w:rPr>
      <w:color w:val="17365D"/>
      <w:sz w:val="52"/>
    </w:rPr>
  </w:style>
  <w:style w:type="paragraph" w:customStyle="1" w:styleId="9">
    <w:name w:val="正文1"/>
    <w:link w:val="13"/>
    <w:qFormat/>
    <w:uiPriority w:val="0"/>
    <w:pPr>
      <w:jc w:val="both"/>
    </w:pPr>
    <w:rPr>
      <w:rFonts w:ascii="Times New Roman" w:hAnsi="Times New Roman"/>
      <w:sz w:val="21"/>
      <w:szCs w:val="24"/>
    </w:rPr>
  </w:style>
  <w:style w:type="character" w:customStyle="1" w:styleId="10">
    <w:name w:val="默认段落字体1"/>
    <w:link w:val="9"/>
    <w:qFormat/>
    <w:uiPriority w:val="0"/>
  </w:style>
  <w:style w:type="table" w:customStyle="1" w:styleId="11">
    <w:name w:val="普通表格1"/>
    <w:qFormat/>
    <w:uiPriority w:val="0"/>
    <w:tblPr>
      <w:tblLayout w:type="fixed"/>
    </w:tblPr>
  </w:style>
  <w:style w:type="character" w:customStyle="1" w:styleId="12">
    <w:name w:val="页码1"/>
    <w:link w:val="9"/>
    <w:qFormat/>
    <w:uiPriority w:val="0"/>
    <w:rPr>
      <w:rFonts w:ascii="Times New Roman" w:hAnsi="Times New Roman"/>
    </w:rPr>
  </w:style>
  <w:style w:type="character" w:customStyle="1" w:styleId="13">
    <w:name w:val="链接"/>
    <w:link w:val="9"/>
    <w:qFormat/>
    <w:uiPriority w:val="0"/>
    <w:rPr>
      <w:rFonts w:ascii="Times New Roman" w:hAnsi="Times New Roman"/>
      <w:color w:val="0000FF"/>
      <w:u w:val="single"/>
    </w:rPr>
  </w:style>
  <w:style w:type="paragraph" w:customStyle="1" w:styleId="14">
    <w:name w:val="页眉1"/>
    <w:qFormat/>
    <w:uiPriority w:val="0"/>
    <w:pPr>
      <w:pBdr>
        <w:bottom w:val="single" w:color="000000" w:sz="6" w:space="1"/>
      </w:pBdr>
      <w:jc w:val="center"/>
    </w:pPr>
    <w:rPr>
      <w:rFonts w:ascii="Calibri"/>
      <w:sz w:val="18"/>
      <w:szCs w:val="18"/>
    </w:rPr>
  </w:style>
  <w:style w:type="paragraph" w:customStyle="1" w:styleId="15">
    <w:name w:val="普通(网站)1"/>
    <w:qFormat/>
    <w:uiPriority w:val="0"/>
    <w:rPr>
      <w:rFonts w:ascii="Calibri"/>
      <w:sz w:val="24"/>
    </w:rPr>
  </w:style>
  <w:style w:type="paragraph" w:customStyle="1" w:styleId="16">
    <w:name w:val="页脚1"/>
    <w:qFormat/>
    <w:uiPriority w:val="0"/>
    <w:pPr>
      <w:jc w:val="left"/>
    </w:pPr>
    <w:rPr>
      <w:rFonts w:ascii="Calibri"/>
      <w:sz w:val="18"/>
      <w:szCs w:val="18"/>
    </w:rPr>
  </w:style>
  <w:style w:type="paragraph" w:customStyle="1" w:styleId="17">
    <w:name w:val="正文缩进1"/>
    <w:qFormat/>
    <w:uiPriority w:val="0"/>
    <w:pPr>
      <w:ind w:firstLine="420"/>
    </w:pPr>
    <w:rPr>
      <w:rFonts w:ascii="Calibri"/>
    </w:rPr>
  </w:style>
  <w:style w:type="paragraph" w:customStyle="1" w:styleId="18">
    <w:name w:val=" Char Char Char Char Char Char Char Char Char Char Char Char Char Char Char Char Char Char Char Char Char Char Char Char Char Char Char Char Char Char Char Char Char"/>
    <w:qFormat/>
    <w:uiPriority w:val="0"/>
    <w:pPr>
      <w:spacing w:after="160" w:line="240" w:lineRule="exact"/>
      <w:ind w:firstLine="470"/>
      <w:jc w:val="left"/>
    </w:pPr>
    <w:rPr>
      <w:rFonts w:ascii="Verdana" w:hAnsi="Verdana"/>
      <w:sz w:val="24"/>
      <w:szCs w:val="20"/>
    </w:rPr>
  </w:style>
  <w:style w:type="paragraph" w:customStyle="1" w:styleId="19">
    <w:name w:val="p0"/>
    <w:qFormat/>
    <w:uiPriority w:val="0"/>
    <w:pPr>
      <w:spacing w:before="0" w:after="0"/>
      <w:ind w:left="0" w:right="0" w:firstLine="420"/>
      <w:jc w:val="left"/>
    </w:pPr>
    <w:rPr>
      <w:rFonts w:ascii="Times New Roman" w:hAnsi="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bbangongshi</dc:creator>
  <cp:lastModifiedBy>bbangongshi</cp:lastModifiedBy>
  <dcterms:modified xsi:type="dcterms:W3CDTF">2025-08-04T06:58:34Z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