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梁财社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仿宋_GB2312"/>
          <w:sz w:val="32"/>
          <w:szCs w:val="32"/>
        </w:rPr>
        <w:t>2019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仿宋_GB2312"/>
          <w:sz w:val="32"/>
          <w:szCs w:val="32"/>
        </w:rPr>
        <w:t>105号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5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关于下达2019年农村危房改造专项</w:t>
      </w:r>
    </w:p>
    <w:p>
      <w:pPr>
        <w:pStyle w:val="9"/>
        <w:spacing w:line="5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贷款贴息补助资金的通知</w:t>
      </w:r>
    </w:p>
    <w:p>
      <w:pPr>
        <w:pStyle w:val="9"/>
        <w:spacing w:line="500" w:lineRule="exact"/>
        <w:rPr>
          <w:sz w:val="32"/>
          <w:szCs w:val="32"/>
        </w:rPr>
      </w:pPr>
    </w:p>
    <w:p>
      <w:pPr>
        <w:pStyle w:val="9"/>
        <w:pageBreakBefore w:val="0"/>
        <w:spacing w:line="560" w:lineRule="exact"/>
        <w:ind w:left="0" w:righ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梁河县住房和城乡建设局：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根据《德宏州财政局关于下达2019年农村危房改造专项贷款补助资金的通知》（德财社〔2019〕82号）文件精神，现下达2019年农村危房改造专项贷款补助资金3.87万元。此款收支出时列入2019年政府收支“2210105—农村危房改造”预算科目，“50999—其他对个人和家庭补助”政府经济分类科目。 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附件：2019年农村危房改造专项贷款贴息补助资金下达表</w:t>
      </w:r>
    </w:p>
    <w:p>
      <w:pPr>
        <w:pStyle w:val="9"/>
        <w:spacing w:line="500" w:lineRule="exact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500" w:lineRule="exact"/>
        <w:ind w:firstLine="64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spacing w:line="500" w:lineRule="exact"/>
        <w:ind w:firstLine="62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2019年5月29日</w:t>
      </w:r>
    </w:p>
    <w:p>
      <w:pPr>
        <w:pStyle w:val="9"/>
        <w:spacing w:line="500" w:lineRule="exact"/>
        <w:rPr>
          <w:rFonts w:ascii="仿宋_GB2312"/>
          <w:sz w:val="32"/>
          <w:szCs w:val="32"/>
        </w:rPr>
      </w:pPr>
    </w:p>
    <w:p>
      <w:pPr>
        <w:pStyle w:val="9"/>
        <w:spacing w:line="500" w:lineRule="exact"/>
        <w:rPr>
          <w:rFonts w:ascii="仿宋_GB2312"/>
          <w:sz w:val="28"/>
          <w:szCs w:val="28"/>
        </w:rPr>
      </w:pPr>
    </w:p>
    <w:p>
      <w:pPr>
        <w:pStyle w:val="9"/>
        <w:spacing w:line="500" w:lineRule="exact"/>
        <w:rPr>
          <w:rFonts w:ascii="仿宋_GB2312"/>
          <w:sz w:val="28"/>
          <w:szCs w:val="28"/>
        </w:rPr>
      </w:pPr>
    </w:p>
    <w:p>
      <w:pPr>
        <w:pStyle w:val="9"/>
        <w:spacing w:line="500" w:lineRule="exact"/>
        <w:rPr>
          <w:rFonts w:ascii="仿宋_GB2312"/>
          <w:sz w:val="28"/>
          <w:szCs w:val="28"/>
        </w:rPr>
      </w:pPr>
    </w:p>
    <w:p>
      <w:pPr>
        <w:pStyle w:val="9"/>
        <w:spacing w:line="500" w:lineRule="exact"/>
        <w:rPr>
          <w:rFonts w:ascii="仿宋_GB2312"/>
          <w:sz w:val="28"/>
          <w:szCs w:val="28"/>
        </w:rPr>
      </w:pPr>
    </w:p>
    <w:p>
      <w:pPr>
        <w:pStyle w:val="9"/>
        <w:spacing w:line="500" w:lineRule="exact"/>
        <w:rPr>
          <w:rFonts w:ascii="仿宋_GB2312"/>
          <w:sz w:val="28"/>
          <w:szCs w:val="28"/>
        </w:rPr>
      </w:pPr>
    </w:p>
    <w:p>
      <w:pPr>
        <w:pStyle w:val="9"/>
        <w:spacing w:line="500" w:lineRule="exact"/>
        <w:rPr>
          <w:rFonts w:ascii="仿宋_GB2312"/>
          <w:sz w:val="28"/>
          <w:szCs w:val="28"/>
        </w:rPr>
      </w:pPr>
    </w:p>
    <w:p>
      <w:pPr>
        <w:pStyle w:val="9"/>
        <w:spacing w:line="500" w:lineRule="exact"/>
        <w:rPr>
          <w:rFonts w:ascii="仿宋_GB2312"/>
          <w:sz w:val="28"/>
          <w:szCs w:val="28"/>
        </w:rPr>
      </w:pPr>
      <w:bookmarkStart w:id="0" w:name="_GoBack"/>
      <w:bookmarkEnd w:id="0"/>
    </w:p>
    <w:p>
      <w:pPr>
        <w:pStyle w:val="9"/>
        <w:spacing w:line="500" w:lineRule="exact"/>
        <w:ind w:firstLine="640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>附件：2019年农村危房改造专项贷款贴息补助资金下达表</w:t>
      </w:r>
    </w:p>
    <w:p>
      <w:pPr>
        <w:pStyle w:val="9"/>
        <w:spacing w:line="500" w:lineRule="exact"/>
        <w:ind w:firstLine="640"/>
        <w:rPr>
          <w:rFonts w:ascii="仿宋_GB2312"/>
          <w:sz w:val="28"/>
          <w:szCs w:val="28"/>
        </w:rPr>
      </w:pPr>
    </w:p>
    <w:tbl>
      <w:tblPr>
        <w:tblStyle w:val="8"/>
        <w:tblW w:w="8919" w:type="dxa"/>
        <w:tblInd w:w="-1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08"/>
        <w:gridCol w:w="1200"/>
        <w:gridCol w:w="1224"/>
        <w:gridCol w:w="932"/>
        <w:gridCol w:w="932"/>
        <w:gridCol w:w="1100"/>
        <w:gridCol w:w="108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2017年6月前贷款贴息情况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贴息资金小计（万元）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省级承担资金小计</w:t>
            </w:r>
          </w:p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州级承担资金小计</w:t>
            </w:r>
          </w:p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户数</w:t>
            </w:r>
          </w:p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（户）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贷款金额</w:t>
            </w:r>
          </w:p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贴息资金</w:t>
            </w:r>
          </w:p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省级承担资金（万元）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住房和城乡建设局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189.00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5.67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1.89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5.67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1.89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1.89</w:t>
            </w:r>
          </w:p>
        </w:tc>
      </w:tr>
    </w:tbl>
    <w:p>
      <w:pPr>
        <w:pStyle w:val="9"/>
        <w:spacing w:line="500" w:lineRule="exact"/>
        <w:rPr>
          <w:rFonts w:ascii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53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2E06E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页眉1"/>
    <w:qFormat/>
    <w:uiPriority w:val="0"/>
    <w:pPr>
      <w:spacing w:line="240" w:lineRule="auto"/>
      <w:jc w:val="both"/>
    </w:pPr>
    <w:rPr>
      <w:rFonts w:ascii="Times New Roman"/>
      <w:sz w:val="18"/>
    </w:rPr>
  </w:style>
  <w:style w:type="paragraph" w:customStyle="1" w:styleId="14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文档结构图1"/>
    <w:qFormat/>
    <w:uiPriority w:val="0"/>
    <w:pPr>
      <w:shd w:val="clear" w:fill="00008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2025-08-04T07:04:18Z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