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jc w:val="center"/>
        <w:rPr>
          <w:rFonts w:ascii="仿宋_GB2312"/>
          <w:sz w:val="32"/>
          <w:szCs w:val="32"/>
        </w:rPr>
      </w:pPr>
      <w:r>
        <w:rPr>
          <w:rFonts w:ascii="仿宋_GB2312"/>
          <w:sz w:val="32"/>
          <w:szCs w:val="32"/>
        </w:rPr>
        <w:t>梁财整合〔2019〕29号</w:t>
      </w:r>
    </w:p>
    <w:p>
      <w:pPr>
        <w:pStyle w:val="9"/>
        <w:spacing w:line="540" w:lineRule="exact"/>
        <w:jc w:val="center"/>
        <w:rPr>
          <w:rFonts w:ascii="方正小标宋简体"/>
          <w:szCs w:val="21"/>
        </w:rPr>
      </w:pPr>
    </w:p>
    <w:p>
      <w:pPr>
        <w:pStyle w:val="9"/>
        <w:spacing w:line="560" w:lineRule="exact"/>
        <w:jc w:val="center"/>
        <w:rPr>
          <w:rFonts w:ascii="方正小标宋简体" w:hAnsi="方正小标宋简体"/>
          <w:sz w:val="44"/>
          <w:szCs w:val="44"/>
        </w:rPr>
      </w:pPr>
      <w:r>
        <w:rPr>
          <w:rFonts w:ascii="方正小标宋简体" w:hAnsi="方正小标宋简体"/>
          <w:sz w:val="44"/>
          <w:szCs w:val="44"/>
        </w:rPr>
        <w:t>关于调整下达梁财整合〔2019〕20号指标</w:t>
      </w:r>
    </w:p>
    <w:p>
      <w:pPr>
        <w:pStyle w:val="9"/>
        <w:spacing w:line="560" w:lineRule="exact"/>
        <w:jc w:val="center"/>
        <w:rPr>
          <w:rFonts w:ascii="方正小标宋简体" w:hAnsi="方正小标宋简体"/>
          <w:sz w:val="44"/>
          <w:szCs w:val="44"/>
        </w:rPr>
      </w:pPr>
      <w:r>
        <w:rPr>
          <w:rFonts w:ascii="方正小标宋简体" w:hAnsi="方正小标宋简体"/>
          <w:sz w:val="44"/>
          <w:szCs w:val="44"/>
        </w:rPr>
        <w:t>的通知</w:t>
      </w:r>
    </w:p>
    <w:p>
      <w:pPr>
        <w:pStyle w:val="9"/>
        <w:spacing w:line="560" w:lineRule="exact"/>
        <w:rPr>
          <w:rFonts w:ascii="仿宋_GB2312" w:hAnsi="仿宋_GB2312"/>
          <w:sz w:val="32"/>
          <w:szCs w:val="32"/>
        </w:rPr>
      </w:pPr>
    </w:p>
    <w:p>
      <w:pPr>
        <w:pStyle w:val="9"/>
        <w:pageBreakBefore w:val="0"/>
        <w:spacing w:line="240" w:lineRule="auto"/>
        <w:ind w:left="0"/>
        <w:jc w:val="both"/>
        <w:rPr>
          <w:rFonts w:ascii="Times New Roman" w:hAnsi="Times New Roman"/>
          <w:sz w:val="32"/>
          <w:szCs w:val="32"/>
        </w:rPr>
      </w:pPr>
      <w:r>
        <w:rPr>
          <w:rFonts w:ascii="Times New Roman" w:hAnsi="Times New Roman"/>
          <w:sz w:val="32"/>
          <w:szCs w:val="32"/>
        </w:rPr>
        <w:t>梁河县各乡镇人民政府：</w:t>
      </w:r>
    </w:p>
    <w:p>
      <w:pPr>
        <w:pStyle w:val="9"/>
        <w:pageBreakBefore w:val="0"/>
        <w:spacing w:line="240" w:lineRule="auto"/>
        <w:ind w:left="0" w:firstLine="640"/>
        <w:jc w:val="both"/>
        <w:rPr>
          <w:rFonts w:ascii="Times New Roman" w:hAnsi="Times New Roman"/>
          <w:sz w:val="32"/>
          <w:szCs w:val="32"/>
        </w:rPr>
      </w:pPr>
      <w:r>
        <w:rPr>
          <w:rFonts w:ascii="Times New Roman" w:hAnsi="Times New Roman"/>
          <w:sz w:val="32"/>
          <w:szCs w:val="32"/>
        </w:rPr>
        <w:t>根据《梁河县人民政府关于调整2019年第二批中央财政专项扶贫资金中用于建档立卡贫困户提升项目资金分配方案的批复》（梁政复[2019]195号）文件要求，现将梁财整合〔2019〕20号文件原下达你们的2019年第二批中央财政专项扶贫资金中用于建档立卡贫困户提升项目资金622万元进行调整，调整明细详见附表。请相关部门做好账务调整。</w:t>
      </w:r>
    </w:p>
    <w:p>
      <w:pPr>
        <w:pStyle w:val="9"/>
        <w:pageBreakBefore w:val="0"/>
        <w:spacing w:line="240" w:lineRule="auto"/>
        <w:ind w:left="0" w:firstLine="640"/>
        <w:jc w:val="both"/>
        <w:rPr>
          <w:rFonts w:ascii="Times New Roman" w:hAnsi="Times New Roman"/>
          <w:sz w:val="32"/>
          <w:szCs w:val="32"/>
        </w:rPr>
      </w:pPr>
      <w:r>
        <w:rPr>
          <w:rFonts w:ascii="Times New Roman" w:hAnsi="Times New Roman"/>
          <w:sz w:val="32"/>
          <w:szCs w:val="32"/>
        </w:rPr>
        <w:t>请项目实施单位加强资金和项目管理，加快涉农资金支出进度，避免资金闲置、浪费，提高资金使用效益。</w:t>
      </w:r>
    </w:p>
    <w:p>
      <w:pPr>
        <w:pStyle w:val="9"/>
        <w:pageBreakBefore w:val="0"/>
        <w:spacing w:line="240" w:lineRule="auto"/>
        <w:ind w:left="0" w:firstLine="640"/>
        <w:jc w:val="both"/>
        <w:rPr>
          <w:rFonts w:ascii="Times New Roman" w:hAnsi="Times New Roman"/>
          <w:sz w:val="32"/>
          <w:szCs w:val="32"/>
        </w:rPr>
      </w:pPr>
    </w:p>
    <w:p>
      <w:pPr>
        <w:pStyle w:val="9"/>
        <w:pageBreakBefore w:val="0"/>
        <w:spacing w:line="240" w:lineRule="auto"/>
        <w:ind w:left="0"/>
        <w:jc w:val="both"/>
        <w:rPr>
          <w:rFonts w:ascii="Times New Roman" w:hAnsi="Times New Roman"/>
          <w:sz w:val="32"/>
          <w:szCs w:val="32"/>
        </w:rPr>
      </w:pPr>
    </w:p>
    <w:p>
      <w:pPr>
        <w:pStyle w:val="9"/>
        <w:pageBreakBefore w:val="0"/>
        <w:spacing w:line="240" w:lineRule="auto"/>
        <w:ind w:left="0"/>
        <w:jc w:val="both"/>
        <w:rPr>
          <w:rFonts w:ascii="Times New Roman" w:hAnsi="Times New Roman"/>
          <w:sz w:val="32"/>
          <w:szCs w:val="32"/>
        </w:rPr>
      </w:pPr>
      <w:r>
        <w:rPr>
          <w:rFonts w:ascii="Times New Roman" w:hAnsi="Times New Roman"/>
          <w:sz w:val="32"/>
          <w:szCs w:val="32"/>
        </w:rPr>
        <w:t xml:space="preserve">              </w:t>
      </w:r>
    </w:p>
    <w:p>
      <w:pPr>
        <w:pStyle w:val="9"/>
        <w:pageBreakBefore w:val="0"/>
        <w:spacing w:line="240" w:lineRule="auto"/>
        <w:ind w:left="0" w:right="640" w:firstLine="640"/>
        <w:jc w:val="both"/>
        <w:rPr>
          <w:rFonts w:ascii="Times New Roman" w:hAnsi="Times New Roman"/>
          <w:sz w:val="32"/>
          <w:szCs w:val="32"/>
        </w:rPr>
      </w:pPr>
      <w:r>
        <w:rPr>
          <w:rFonts w:ascii="Times New Roman" w:hAnsi="Times New Roman"/>
          <w:sz w:val="32"/>
          <w:szCs w:val="32"/>
        </w:rPr>
        <w:t>附件：2019年第二批中央财政专项扶贫资金（建档立卡贫困户提升项目）调整明细表</w:t>
      </w:r>
    </w:p>
    <w:p>
      <w:pPr>
        <w:pStyle w:val="9"/>
        <w:pageBreakBefore w:val="0"/>
        <w:spacing w:line="240" w:lineRule="auto"/>
        <w:ind w:left="0" w:right="600"/>
        <w:jc w:val="both"/>
        <w:rPr>
          <w:rFonts w:ascii="Times New Roman" w:hAnsi="Times New Roman"/>
          <w:sz w:val="32"/>
          <w:szCs w:val="32"/>
        </w:rPr>
      </w:pPr>
    </w:p>
    <w:p>
      <w:pPr>
        <w:pStyle w:val="9"/>
        <w:pageBreakBefore w:val="0"/>
        <w:spacing w:line="240" w:lineRule="auto"/>
        <w:ind w:left="0" w:right="600" w:firstLine="640"/>
        <w:jc w:val="both"/>
        <w:rPr>
          <w:rFonts w:ascii="Times New Roman" w:hAnsi="Times New Roman"/>
          <w:sz w:val="32"/>
          <w:szCs w:val="32"/>
        </w:rPr>
      </w:pPr>
    </w:p>
    <w:p>
      <w:pPr>
        <w:pStyle w:val="9"/>
        <w:pageBreakBefore w:val="0"/>
        <w:spacing w:line="240" w:lineRule="auto"/>
        <w:ind w:left="0" w:right="600" w:firstLine="640"/>
        <w:jc w:val="both"/>
        <w:rPr>
          <w:rFonts w:ascii="Times New Roman" w:hAnsi="Times New Roman"/>
          <w:sz w:val="32"/>
          <w:szCs w:val="32"/>
        </w:rPr>
      </w:pPr>
    </w:p>
    <w:p>
      <w:pPr>
        <w:pStyle w:val="9"/>
        <w:pageBreakBefore w:val="0"/>
        <w:spacing w:line="240" w:lineRule="auto"/>
        <w:ind w:left="0" w:right="600" w:firstLine="640"/>
        <w:jc w:val="both"/>
        <w:rPr>
          <w:rFonts w:ascii="Times New Roman" w:hAnsi="Times New Roman"/>
          <w:sz w:val="32"/>
          <w:szCs w:val="32"/>
        </w:rPr>
      </w:pPr>
    </w:p>
    <w:p>
      <w:pPr>
        <w:pStyle w:val="9"/>
        <w:pageBreakBefore w:val="0"/>
        <w:spacing w:line="240" w:lineRule="auto"/>
        <w:ind w:left="0" w:right="600" w:firstLine="640"/>
        <w:jc w:val="both"/>
        <w:rPr>
          <w:rFonts w:ascii="Times New Roman" w:hAnsi="Times New Roman"/>
          <w:sz w:val="32"/>
          <w:szCs w:val="32"/>
        </w:rPr>
      </w:pPr>
    </w:p>
    <w:p>
      <w:pPr>
        <w:pStyle w:val="9"/>
        <w:pageBreakBefore w:val="0"/>
        <w:spacing w:line="240" w:lineRule="auto"/>
        <w:ind w:firstLine="5760" w:firstLineChars="1800"/>
        <w:jc w:val="both"/>
        <w:rPr>
          <w:rFonts w:ascii="Times New Roman" w:hAnsi="Times New Roman"/>
          <w:sz w:val="32"/>
          <w:szCs w:val="32"/>
        </w:rPr>
      </w:pPr>
      <w:r>
        <w:rPr>
          <w:rFonts w:ascii="Times New Roman" w:hAnsi="Times New Roman"/>
          <w:sz w:val="32"/>
          <w:szCs w:val="32"/>
        </w:rPr>
        <w:t>梁河县财政局</w:t>
      </w:r>
    </w:p>
    <w:p>
      <w:pPr>
        <w:pStyle w:val="9"/>
        <w:pageBreakBefore w:val="0"/>
        <w:spacing w:line="240" w:lineRule="auto"/>
        <w:ind w:left="0" w:right="640" w:firstLine="645"/>
        <w:jc w:val="both"/>
        <w:rPr>
          <w:rFonts w:ascii="Times New Roman" w:hAnsi="Times New Roman"/>
          <w:sz w:val="32"/>
          <w:szCs w:val="32"/>
        </w:rPr>
      </w:pPr>
      <w:r>
        <w:rPr>
          <w:rFonts w:ascii="Times New Roman" w:hAnsi="Times New Roman"/>
          <w:sz w:val="32"/>
          <w:szCs w:val="32"/>
        </w:rPr>
        <w:t xml:space="preserve">                               2019年10月9日</w:t>
      </w:r>
    </w:p>
    <w:p>
      <w:pPr>
        <w:pStyle w:val="9"/>
        <w:pageBreakBefore w:val="0"/>
        <w:spacing w:line="240" w:lineRule="auto"/>
        <w:ind w:left="0" w:right="640"/>
        <w:jc w:val="both"/>
        <w:rPr>
          <w:rFonts w:ascii="Times New Roman" w:hAnsi="Times New Roman"/>
          <w:sz w:val="32"/>
          <w:szCs w:val="32"/>
        </w:rPr>
      </w:pPr>
      <w:bookmarkStart w:id="0" w:name="_GoBack"/>
      <w:bookmarkEnd w:id="0"/>
    </w:p>
    <w:p>
      <w:pPr>
        <w:pStyle w:val="9"/>
        <w:pageBreakBefore w:val="0"/>
        <w:spacing w:line="240" w:lineRule="auto"/>
        <w:ind w:left="0" w:right="640"/>
        <w:jc w:val="both"/>
        <w:rPr>
          <w:rFonts w:ascii="Times New Roman" w:hAnsi="Times New Roman"/>
          <w:sz w:val="32"/>
          <w:szCs w:val="32"/>
        </w:rPr>
      </w:pPr>
    </w:p>
    <w:p>
      <w:pPr>
        <w:pStyle w:val="9"/>
        <w:spacing w:line="560" w:lineRule="exact"/>
        <w:rPr>
          <w:rFonts w:ascii="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1C981B5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3"/>
    <w:qFormat/>
    <w:uiPriority w:val="0"/>
    <w:pPr>
      <w:jc w:val="both"/>
    </w:pPr>
    <w:rPr>
      <w:rFonts w:ascii="Times New Roman"/>
      <w:sz w:val="21"/>
      <w:szCs w:val="24"/>
    </w:rPr>
  </w:style>
  <w:style w:type="paragraph" w:customStyle="1" w:styleId="10">
    <w:name w:val="标题 21"/>
    <w:qFormat/>
    <w:uiPriority w:val="0"/>
    <w:pPr>
      <w:spacing w:before="260" w:after="260" w:line="416" w:lineRule="auto"/>
    </w:pPr>
    <w:rPr>
      <w:rFonts w:ascii="Arial" w:hAnsi="Arial"/>
      <w:b/>
      <w:sz w:val="32"/>
      <w:szCs w:val="32"/>
    </w:rPr>
  </w:style>
  <w:style w:type="character" w:customStyle="1" w:styleId="11">
    <w:name w:val="默认段落字体1"/>
    <w:link w:val="9"/>
    <w:qFormat/>
    <w:uiPriority w:val="0"/>
  </w:style>
  <w:style w:type="table" w:customStyle="1" w:styleId="12">
    <w:name w:val="普通表格1"/>
    <w:qFormat/>
    <w:uiPriority w:val="0"/>
    <w:pPr>
      <w:spacing w:before="0" w:after="0"/>
      <w:ind w:left="0" w:right="0"/>
    </w:pPr>
    <w:rPr>
      <w:rFonts w:ascii="Times New Roman" w:hAnsi="Times New Roman"/>
      <w:sz w:val="20"/>
      <w:szCs w:val="20"/>
    </w:rPr>
    <w:tblP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Pr>
  </w:style>
  <w:style w:type="character" w:customStyle="1" w:styleId="13">
    <w:name w:val="页码1"/>
    <w:link w:val="9"/>
    <w:qFormat/>
    <w:uiPriority w:val="0"/>
  </w:style>
  <w:style w:type="paragraph" w:customStyle="1" w:styleId="14">
    <w:name w:val="正文文本1"/>
    <w:qFormat/>
    <w:uiPriority w:val="0"/>
    <w:rPr>
      <w:rFonts w:ascii="Times New Roman"/>
      <w:b/>
      <w:sz w:val="44"/>
    </w:rPr>
  </w:style>
  <w:style w:type="paragraph" w:customStyle="1" w:styleId="15">
    <w:name w:val="日期1"/>
    <w:qFormat/>
    <w:uiPriority w:val="0"/>
    <w:pPr>
      <w:ind w:left="100"/>
    </w:pPr>
    <w:rPr>
      <w:rFonts w:ascii="Times New Roman"/>
    </w:rPr>
  </w:style>
  <w:style w:type="paragraph" w:customStyle="1" w:styleId="16">
    <w:name w:val="页眉1"/>
    <w:qFormat/>
    <w:uiPriority w:val="0"/>
    <w:pPr>
      <w:pBdr>
        <w:bottom w:val="single" w:color="000000" w:sz="6" w:space="1"/>
      </w:pBdr>
      <w:jc w:val="center"/>
    </w:pPr>
    <w:rPr>
      <w:rFonts w:ascii="Times New Roman"/>
      <w:sz w:val="18"/>
      <w:szCs w:val="18"/>
    </w:rPr>
  </w:style>
  <w:style w:type="paragraph" w:customStyle="1" w:styleId="17">
    <w:name w:val="页脚1"/>
    <w:qFormat/>
    <w:uiPriority w:val="0"/>
    <w:pPr>
      <w:jc w:val="left"/>
    </w:pPr>
    <w:rPr>
      <w:rFonts w:ascii="Times New Roman"/>
      <w:sz w:val="18"/>
      <w:szCs w:val="18"/>
    </w:rPr>
  </w:style>
  <w:style w:type="paragraph" w:customStyle="1" w:styleId="18">
    <w:name w:val="Char Char Char Char Char Char Char"/>
    <w:qFormat/>
    <w:uiPriority w:val="0"/>
    <w:rPr>
      <w:rFonts w:ascii="Times New Roman"/>
    </w:rPr>
  </w:style>
  <w:style w:type="paragraph" w:customStyle="1" w:styleId="19">
    <w:name w:val=" Char"/>
    <w:qFormat/>
    <w:uiPriority w:val="0"/>
    <w:pPr>
      <w:spacing w:after="160" w:line="240" w:lineRule="exact"/>
      <w:jc w:val="left"/>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2025-08-04T08:17:26Z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