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sz w:val="32"/>
          <w:szCs w:val="32"/>
        </w:rPr>
      </w:pPr>
    </w:p>
    <w:p>
      <w:pPr>
        <w:pStyle w:val="9"/>
        <w:jc w:val="center"/>
        <w:rPr>
          <w:sz w:val="32"/>
          <w:szCs w:val="32"/>
        </w:rPr>
      </w:pPr>
      <w:r>
        <w:rPr>
          <w:sz w:val="32"/>
          <w:szCs w:val="32"/>
        </w:rPr>
        <w:t>梁财整合〔2019〕31号</w:t>
      </w:r>
    </w:p>
    <w:p>
      <w:pPr>
        <w:pStyle w:val="9"/>
        <w:jc w:val="center"/>
        <w:rPr>
          <w:sz w:val="32"/>
          <w:szCs w:val="32"/>
        </w:rPr>
      </w:pPr>
    </w:p>
    <w:p>
      <w:pPr>
        <w:pStyle w:val="9"/>
        <w:spacing w:line="60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关于调减下达2019年财政涉农整合项目结余资金用于脱贫攻坚项目资金的通知</w:t>
      </w:r>
    </w:p>
    <w:p>
      <w:pPr>
        <w:pStyle w:val="9"/>
        <w:spacing w:line="520" w:lineRule="exact"/>
        <w:rPr>
          <w:sz w:val="44"/>
          <w:szCs w:val="44"/>
        </w:rPr>
      </w:pPr>
    </w:p>
    <w:p>
      <w:pPr>
        <w:pStyle w:val="9"/>
        <w:pageBreakBefore w:val="0"/>
        <w:spacing w:line="240" w:lineRule="auto"/>
        <w:ind w:left="0" w:right="0" w:firstLine="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各乡镇人民政府、各相关单位：        </w:t>
      </w:r>
    </w:p>
    <w:p>
      <w:pPr>
        <w:pStyle w:val="9"/>
        <w:pageBreakBefore w:val="0"/>
        <w:spacing w:line="240" w:lineRule="auto"/>
        <w:ind w:left="0"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根据（梁财请〔2019〕68号）文件反映情况，按梁政复〔2019〕349号批复，现对原下达各单位的2019年财政涉农整合项目结余资金830.393597万元进行调减，并将2019年财政涉农整合项目结余资金下达相关单位，请列入2019年“2130599 其他扶贫支出”支出功能分类科目和根据附表列入相应的政府预算经济分类科目，特此通知。 </w:t>
      </w:r>
    </w:p>
    <w:p>
      <w:pPr>
        <w:pStyle w:val="9"/>
        <w:pageBreakBefore w:val="0"/>
        <w:spacing w:line="240" w:lineRule="auto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附件:1.调减梁河县2019年财政涉农整合项目资金结余统计表</w:t>
      </w:r>
    </w:p>
    <w:p>
      <w:pPr>
        <w:pStyle w:val="9"/>
        <w:pageBreakBefore w:val="0"/>
        <w:spacing w:line="240" w:lineRule="auto"/>
        <w:ind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240" w:lineRule="auto"/>
        <w:ind w:right="0" w:firstLine="640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2.下达2019梁河县年财政涉农整合结余资金重新分配表</w:t>
      </w:r>
    </w:p>
    <w:p>
      <w:pPr>
        <w:pStyle w:val="9"/>
        <w:pageBreakBefore w:val="0"/>
        <w:spacing w:line="240" w:lineRule="auto"/>
        <w:ind w:left="0" w:right="0" w:firstLine="640"/>
        <w:jc w:val="both"/>
        <w:rPr>
          <w:rFonts w:ascii="Times New Roman" w:hAnsi="Times New Roman"/>
          <w:sz w:val="32"/>
          <w:szCs w:val="32"/>
        </w:rPr>
      </w:pPr>
    </w:p>
    <w:p>
      <w:pPr>
        <w:pStyle w:val="9"/>
        <w:spacing w:line="600" w:lineRule="exact"/>
        <w:ind w:firstLine="626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>
      <w:pPr>
        <w:pStyle w:val="9"/>
        <w:spacing w:line="600" w:lineRule="exact"/>
        <w:ind w:firstLine="640"/>
        <w:rPr>
          <w:sz w:val="32"/>
          <w:szCs w:val="32"/>
        </w:rPr>
      </w:pPr>
    </w:p>
    <w:p>
      <w:pPr>
        <w:pStyle w:val="9"/>
        <w:spacing w:line="600" w:lineRule="exact"/>
        <w:rPr>
          <w:sz w:val="32"/>
          <w:szCs w:val="32"/>
        </w:rPr>
      </w:pPr>
    </w:p>
    <w:p>
      <w:pPr>
        <w:pStyle w:val="9"/>
        <w:spacing w:line="600" w:lineRule="exact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>
      <w:pPr>
        <w:pStyle w:val="9"/>
        <w:spacing w:line="600" w:lineRule="exact"/>
        <w:ind w:firstLine="5760"/>
        <w:rPr>
          <w:sz w:val="32"/>
          <w:szCs w:val="32"/>
        </w:rPr>
      </w:pPr>
      <w:r>
        <w:rPr>
          <w:sz w:val="32"/>
          <w:szCs w:val="32"/>
        </w:rPr>
        <w:t>梁河县财政局</w:t>
      </w:r>
    </w:p>
    <w:p>
      <w:pPr>
        <w:pStyle w:val="9"/>
        <w:spacing w:line="600" w:lineRule="exact"/>
        <w:ind w:firstLine="5440"/>
        <w:rPr>
          <w:sz w:val="32"/>
          <w:szCs w:val="32"/>
        </w:rPr>
      </w:pPr>
      <w:r>
        <w:rPr>
          <w:sz w:val="32"/>
          <w:szCs w:val="32"/>
        </w:rPr>
        <w:t>2019年12月19日</w:t>
      </w:r>
    </w:p>
    <w:p>
      <w:pPr>
        <w:pStyle w:val="9"/>
        <w:spacing w:line="600" w:lineRule="exact"/>
        <w:ind w:firstLine="3640"/>
        <w:rPr>
          <w:sz w:val="28"/>
          <w:szCs w:val="28"/>
        </w:rPr>
      </w:pPr>
    </w:p>
    <w:p>
      <w:pPr>
        <w:pStyle w:val="9"/>
        <w:spacing w:line="600" w:lineRule="exact"/>
        <w:ind w:left="838" w:firstLine="7280"/>
        <w:rPr>
          <w:sz w:val="28"/>
          <w:szCs w:val="28"/>
        </w:rPr>
      </w:pPr>
    </w:p>
    <w:p>
      <w:pPr>
        <w:pStyle w:val="9"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54418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Times New Roman"/>
      <w:sz w:val="21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>
      <w:tblLayout w:type="fixed"/>
    </w:tblPr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spacing w:line="240" w:lineRule="auto"/>
      <w:jc w:val="both"/>
    </w:pPr>
    <w:rPr>
      <w:rFonts w:ascii="Times New Roman" w:hAnsi="Times New Roman"/>
      <w:sz w:val="18"/>
    </w:rPr>
  </w:style>
  <w:style w:type="paragraph" w:customStyle="1" w:styleId="14">
    <w:name w:val="页脚1"/>
    <w:qFormat/>
    <w:uiPriority w:val="0"/>
    <w:pPr>
      <w:jc w:val="left"/>
    </w:pPr>
    <w:rPr>
      <w:rFonts w:asci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2025-08-04T09:31:32Z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