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6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680" w:type="dxa"/>
            <w:tcBorders>
              <w:top w:val="nil"/>
              <w:left w:val="nil"/>
              <w:bottom w:val="nil"/>
              <w:right w:val="nil"/>
            </w:tcBorders>
            <w:vAlign w:val="top"/>
          </w:tcPr>
          <w:p>
            <w:pPr>
              <w:pStyle w:val="9"/>
              <w:spacing w:line="600" w:lineRule="exact"/>
            </w:pPr>
            <w:r>
              <w:rPr>
                <w:rFonts w:ascii="Times New Roman" w:hAnsi="Times New Roman"/>
                <w:sz w:val="32"/>
                <w:szCs w:val="32"/>
              </w:rPr>
              <w:t>NO.070</w:t>
            </w:r>
          </w:p>
        </w:tc>
      </w:tr>
    </w:tbl>
    <w:p>
      <w:pPr>
        <w:pStyle w:val="9"/>
        <w:spacing w:line="600" w:lineRule="exact"/>
        <w:rPr>
          <w:rFonts w:ascii="Times New Roman" w:hAnsi="Times New Roman"/>
        </w:rPr>
      </w:pP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梁河县人民政府办公室关于印发</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梁河县解决中小微企业融资困难问题协调</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工作机制的通知</w:t>
      </w:r>
    </w:p>
    <w:p>
      <w:pPr>
        <w:pStyle w:val="9"/>
        <w:pageBreakBefore w:val="0"/>
        <w:spacing w:line="600" w:lineRule="exact"/>
        <w:ind w:left="0" w:right="0" w:firstLine="0"/>
        <w:jc w:val="both"/>
        <w:rPr>
          <w:rFonts w:ascii="Times New Roman" w:hAnsi="Times New Roman"/>
          <w:sz w:val="32"/>
          <w:szCs w:val="32"/>
        </w:rPr>
      </w:pPr>
    </w:p>
    <w:p>
      <w:pPr>
        <w:pStyle w:val="9"/>
        <w:pageBreakBefore w:val="0"/>
        <w:spacing w:line="600" w:lineRule="exact"/>
        <w:ind w:left="0" w:right="0"/>
        <w:jc w:val="both"/>
        <w:rPr>
          <w:rFonts w:ascii="Times New Roman" w:hAnsi="Times New Roman"/>
          <w:sz w:val="32"/>
          <w:szCs w:val="32"/>
        </w:rPr>
      </w:pPr>
      <w:r>
        <w:rPr>
          <w:rFonts w:ascii="Times New Roman" w:hAnsi="Times New Roman"/>
          <w:sz w:val="32"/>
          <w:szCs w:val="32"/>
        </w:rPr>
        <w:t>各乡镇人民政府、县直和中央、省、州驻梁有关单位：</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为进一步改善梁河营商环境，提高企业获得信贷水平，切实帮助全县中小微企业解决融资困难问题，经县人民政府同意，现将《梁河县解决中小微企业融资困难问题协调工作机制》印发给你们，并提出以下要求，请认真贯彻落实。</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一、领导小组办公室要及时召集成员单位、行政区域内银行机构对工作机制、工作目标、工作要求等进行通告。</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二、领导小组各成员单位指定1名股室负责人作为本单位工作机制联系人，于6月10日前报县领导小组办公室备案。</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联系人及电话：尹辉、杨加佛，0692-3019064。</w:t>
      </w:r>
    </w:p>
    <w:p>
      <w:pPr>
        <w:pStyle w:val="9"/>
        <w:pageBreakBefore w:val="0"/>
        <w:spacing w:line="600" w:lineRule="exact"/>
        <w:ind w:left="0" w:right="0"/>
        <w:jc w:val="both"/>
        <w:rPr>
          <w:rFonts w:ascii="Times New Roman" w:hAnsi="Times New Roman"/>
          <w:sz w:val="32"/>
          <w:szCs w:val="32"/>
        </w:rPr>
      </w:pPr>
    </w:p>
    <w:p>
      <w:pPr>
        <w:pStyle w:val="9"/>
        <w:pageBreakBefore w:val="0"/>
        <w:spacing w:line="300" w:lineRule="exact"/>
        <w:ind w:left="0" w:right="0"/>
        <w:jc w:val="both"/>
        <w:rPr>
          <w:rFonts w:ascii="Times New Roman" w:hAnsi="Times New Roman"/>
          <w:sz w:val="32"/>
          <w:szCs w:val="32"/>
        </w:rPr>
      </w:pPr>
    </w:p>
    <w:p>
      <w:pPr>
        <w:pStyle w:val="9"/>
        <w:pageBreakBefore w:val="0"/>
        <w:spacing w:line="600" w:lineRule="exact"/>
        <w:ind w:right="0" w:firstLine="5440"/>
        <w:jc w:val="both"/>
        <w:rPr>
          <w:rFonts w:ascii="Times New Roman" w:hAnsi="Times New Roman"/>
          <w:sz w:val="32"/>
          <w:szCs w:val="32"/>
        </w:rPr>
      </w:pPr>
      <w:r>
        <w:rPr>
          <w:rFonts w:ascii="Times New Roman" w:hAnsi="Times New Roman"/>
          <w:sz w:val="32"/>
          <w:szCs w:val="32"/>
        </w:rPr>
        <w:t>2020年6月5日</w:t>
      </w:r>
    </w:p>
    <w:p>
      <w:pPr>
        <w:pStyle w:val="9"/>
        <w:pageBreakBefore w:val="0"/>
        <w:spacing w:line="600" w:lineRule="exact"/>
        <w:ind w:left="0" w:right="0" w:firstLine="0"/>
        <w:jc w:val="center"/>
        <w:rPr>
          <w:rFonts w:ascii="Times New Roman" w:hAnsi="Times New Roman"/>
          <w:sz w:val="44"/>
          <w:szCs w:val="44"/>
        </w:rPr>
      </w:pPr>
    </w:p>
    <w:p>
      <w:pPr>
        <w:pStyle w:val="9"/>
        <w:pageBreakBefore w:val="0"/>
        <w:spacing w:line="600" w:lineRule="exact"/>
        <w:ind w:left="0" w:right="0" w:firstLine="0"/>
        <w:jc w:val="center"/>
        <w:rPr>
          <w:rFonts w:ascii="Times New Roman" w:hAnsi="Times New Roman"/>
          <w:sz w:val="44"/>
          <w:szCs w:val="44"/>
        </w:rPr>
      </w:pPr>
    </w:p>
    <w:p>
      <w:pPr>
        <w:pStyle w:val="9"/>
        <w:pageBreakBefore w:val="0"/>
        <w:spacing w:line="600" w:lineRule="exact"/>
        <w:ind w:left="0" w:right="0" w:firstLine="0"/>
        <w:jc w:val="center"/>
        <w:rPr>
          <w:rFonts w:ascii="Times New Roman" w:hAnsi="Times New Roman"/>
          <w:sz w:val="44"/>
          <w:szCs w:val="44"/>
        </w:rPr>
      </w:pPr>
      <w:bookmarkStart w:id="0" w:name="_GoBack"/>
      <w:r>
        <w:rPr>
          <w:rFonts w:ascii="Times New Roman" w:hAnsi="Times New Roman"/>
          <w:sz w:val="44"/>
          <w:szCs w:val="44"/>
        </w:rPr>
        <w:t>梁河县解决中小微企业融资困难问题</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协调工作机制</w:t>
      </w:r>
    </w:p>
    <w:bookmarkEnd w:id="0"/>
    <w:p>
      <w:pPr>
        <w:pStyle w:val="9"/>
        <w:pageBreakBefore w:val="0"/>
        <w:spacing w:line="600" w:lineRule="exact"/>
        <w:ind w:left="0" w:right="0" w:firstLine="640"/>
        <w:jc w:val="both"/>
        <w:rPr>
          <w:rFonts w:ascii="Times New Roman" w:hAnsi="Times New Roman"/>
          <w:sz w:val="32"/>
          <w:szCs w:val="32"/>
        </w:rPr>
      </w:pP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为进一步改善梁河营商环境，提高企业获得信贷水平，切实帮助全县中小微企业解决融资困难问题，特制定梁河县中小微企业融资困难问题协调工作机制。</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一、组织机构</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为保障协调工作机制有效运作，县人民政府成立梁河县解决中小微企业融资困难问题协调工作领导小组。</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组      长：龚翠莲  县政府县长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常务副组长：陈绍攀  县政府常务副县长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副  组  长：郝其林  县政府办公室主任</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  瑜  县财政局局长、县金融办主任</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 xml:space="preserve">            仇利民  县工业商务科技局局长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朗成保  人行梁河县支行行长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成      员：冯  杰  县公安局副局长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杨丽波  县人力资源和社会保障局副局长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张德省  县自然资源局副局长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陈朝从  县农业农村局副局长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尹华邦  县水利局副局长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张宏光  县市场监督管理局副局长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梁桂昌  县政务服务管理局副局长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杨发文  县投资促进局副局长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孙川廷  县发展改革局主任科员</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石  磊  县住房和城乡建设局质安股副股长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罗红艳  县法院副院长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江汉平  县工商联副主席</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李文禄  县税务局副局长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赵家春  县农商行行长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李发武  农行梁河县支行副行长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黎庆华  邮储银行梁河分行信贷中心经理</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下设办公室在县金融办，办公室主任由李瑜同志兼任，县金融办、县工业和商务科技局、人行梁河县支行分管领导担任办公室副主任。办公室工作人员由3部门有关股室安排。办公室统筹协调处置各成员单位提交的行政区域企业困难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领导小组成员如有变动，由新任相应岗位的人员自行递补，报领导小组备案。</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二、工作目标</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受市场环境行情、企业信贷条件、政府支持政策、部门服务效率、金融信贷规模、机构服务水平、各方信息沟通等因素影响，中小微企业在生产经营和建设发展中常遇到各类融资困难，进而对社会经济发展质量和效率造成影响。本机制旨在通过建立公开透明的问题反映渠道和协调机制，搭建政企银沟通平台，增强政企银沟通效果，依法合规促成解决各类中小微企业融资困难问题；促进企业提升经营管理水平和获得信贷条件，提高金融机构、政府部门服务质量和效率，从而营造良好的营商环境，推动梁河经济高质量跨越式发展。</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三、工作原则</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为畅通困难问题反映渠道，确保各项困难问题能得到有效解决和及时反馈，按照“集中领导、分级负责、多方协作、有效促进”的原则开展工作。</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（一）集中领导</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成立县协调工作领导小组，集中组织研究行政区域内企业反映的需同级党委政府研究、协调解决的中小微企业融资困难问题，协调各方开展工作，确保机制有效运行。</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（二）分级负责</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县协调工作领导小组作为问题反映主要入口，对行政区域内企业反映的困难问题进行及时研判、靠前解决，需州协调工作领导小组协调支持的，按照要求提交州协调工作领导小组研究处置，确保企业反映的困难问题得到及时响应和有效协调。</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（三）多方协作</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在协调工作领导小组组织下，采取州、县多部门联动、政企银互动的方式，分析问题、解决问题。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（四）有效促进</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通过分析研判，发现问题、找准成因，有效促进各方解决问题和改进提高。对暂时无法破解的问题，在相互沟通理解的基础上，保持沟通协调，积极促成条件成熟解决；对部门、机构、企业自身存在的问题，能够依法合规解决的，及时改进落实解决；对因市场变化、调节失效造成的问题，及时推动研究出台政策，积极应对作为。</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四、工作机制</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按照“分级负责”的原则，县协调工作领导小组履行属地第一责任，负责受理行政区域内企业反映的困难问题、协调组织研判处置、向企业反馈协调结果。协调工作领导小组履行全县集中领导职责，受理企业直接反映的困难问题和县协调工作领导小组提请解决的困难问题，组织研判处置、向县协调工作领导小组反馈协调结果。处理流程为：</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（一）受理登记</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县金融办、工业和商务科技部门作为县级“中小微企业融资困难问题协调服务窗口部门”，负责受理企业融资困难问题，进行信息登记、处理。县领导小组也可结合工作实际增加指定其他有关部门作为“窗口部门”受理企业融资困难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窗口部门”要建立中小微企业融资困难问题协调服务台账，详细记录企业反映的困难问题和处理结果。“窗口部门”收到企业反映的困难问题后，原则上在2个工作日内将有关情况和材料整理报送至领导小组办公室，由办公室及时进行协调处理。“窗口部门”办公地址、联系人员、联系电话等信息应在行政区域内进行公告。</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（二）协调处理</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领导小组办公室在收到企业反映的困难问题后，原则上在5个工作日内组织研判分析，15个工作日内完成研判，形成处置意见。</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企业困难问题明确指向县直具体部门、机构或具体政策的，直接转送县直有关部门、机构进行研判分析处置、回复；企业困难问题指向不明确、成因复杂的，由办公室组织县直有关部门、机构进行研判，可采取研提意见、集中会商、实地核实、请县领导小组组织县级部门机构支持协调等方式，对事项进行分析研判，形成处置意见。</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处置方式动用有关政策、资金资源属县直部门决策权限范围内的，由县直部门按照有关规定办理，属县级重大决策的，由领导小组研究后，提交县级党委政府研究决定。属县决策权限范围、需州级政策、资金资源支持的，由县级领导小组研究后，提请州领导小组支持，并按照有关规定办理、决策。</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（三）反馈</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在完成协调处理工作后，将处理工作结果及时反馈给企业。反馈以书面形式进行，反馈信息包括反映困难问题的主要内容、主要处理过程、处理结果。困难问题得以解决的，如有附加约束条件的，应详细告知；未能解决的，应将未能解决的原因详细告知，并将后续可以帮助解决困难问题的有关事项、要求、条件一并告知。</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（四）回访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领导小组办公室将困难问题处理结果反馈企业后，要适时对有关部门、机构最终落实处理结果的情况进行跟踪，对企业进行回访，及时掌握企业对处理结果的意见和建议，做好工作效果评价。</w:t>
      </w:r>
    </w:p>
    <w:p>
      <w:pPr>
        <w:pStyle w:val="9"/>
        <w:pageBreakBefore w:val="0"/>
        <w:spacing w:line="600" w:lineRule="exact"/>
        <w:ind w:left="0" w:right="0" w:firstLine="640"/>
        <w:jc w:val="both"/>
        <w:rPr>
          <w:rFonts w:ascii="方正楷体_GBK" w:hAnsi="方正楷体_GBK"/>
          <w:sz w:val="32"/>
          <w:szCs w:val="32"/>
        </w:rPr>
      </w:pPr>
      <w:r>
        <w:rPr>
          <w:rFonts w:ascii="Times New Roman" w:hAnsi="Times New Roman"/>
          <w:sz w:val="32"/>
          <w:szCs w:val="32"/>
        </w:rPr>
        <w:t>对困难问题得以解决的，应对最终融资结果进行记录，并对处理效果进行评价。对困难问题未能解决的，应对企业有关情况进行调查，并根据企业情况适时给予指导帮扶。 </w:t>
      </w:r>
      <w:r>
        <w:rPr>
          <w:rFonts w:ascii="方正楷体_GBK" w:hAnsi="方正楷体_GBK"/>
          <w:sz w:val="32"/>
          <w:szCs w:val="32"/>
        </w:rPr>
        <w:t>　　（五）统计上报</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领导小组办公室要做好统计分析、信息报告工作，对受理、办理、结果、效果等情况进行统计，并将工作信息报送有关领导、部门。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五、工作要求</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（一）提高认识</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中小微企业融资难问题，是影响经济健康发展的重大问题，解决好中小微企业融资问题，是贯彻和落实好党中央、国务院支持民营经济和中小微企业发展有关决策部署的必然要求，对改善营商环境，增强中小微企业获得信贷能力，构建和谐的经济金融生态环境具有重要意义。各级各部门要从讲政治的高度重视此项工作，持续推动解决好中小微企业融资困难问题。 　　（二）形成合力</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各成员单位要加强沟通联系，密切协作配合，认真履行职责，形成工作合力，确保工作机制高效运行。各成员单位要指定协调机制联络员，负责本单位日常协调工作。按照“谁管辖、谁主办”的原则，县领导小组及成员单位要统筹协调，明确责任，细化分工，持续完善工作机制，规范工作流程，提高工作效率，保证协调机制发挥应有的作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（三）督查问效</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领导小组要加强对各工作环节的督导、检查、跟踪、问效，确保尽快形成快速响应的工作机制。要将领导小组有关人员协调工作纳入各单位绩效考核指标进行考核，将协调工作成效纳入营商环境治理工作效果考核，促进协调机制发挥更大作用。</w:t>
      </w:r>
    </w:p>
    <w:p>
      <w:pPr>
        <w:pStyle w:val="9"/>
        <w:pageBreakBefore w:val="0"/>
        <w:spacing w:line="600" w:lineRule="exact"/>
        <w:ind w:left="0" w:right="0" w:firstLine="640"/>
        <w:jc w:val="both"/>
        <w:rPr>
          <w:rFonts w:ascii="Times New Roman" w:hAnsi="Times New Roman"/>
          <w:sz w:val="32"/>
          <w:szCs w:val="32"/>
        </w:rPr>
      </w:pP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附件：1．梁河县中小微企业融资困难问题协调申请表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 xml:space="preserve">      2．梁河县中小微企业融资困难问题协调情况反馈表</w:t>
      </w: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b/>
          <w:color w:val="333333"/>
          <w:sz w:val="32"/>
          <w:szCs w:val="32"/>
          <w:shd w:val="clear" w:fill="FFFFFF"/>
        </w:rPr>
      </w:pPr>
      <w:r>
        <w:rPr>
          <w:rFonts w:ascii="Times New Roman" w:hAnsi="Times New Roman"/>
          <w:color w:val="333333"/>
          <w:sz w:val="32"/>
          <w:szCs w:val="32"/>
          <w:shd w:val="clear" w:fill="FFFFFF"/>
        </w:rPr>
        <w:t>附件1</w:t>
      </w:r>
    </w:p>
    <w:p>
      <w:pPr>
        <w:pStyle w:val="9"/>
        <w:pageBreakBefore w:val="0"/>
        <w:shd w:val="clear" w:fill="FFFFFF"/>
        <w:spacing w:before="0" w:after="0" w:line="600" w:lineRule="exact"/>
        <w:ind w:left="-197"/>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梁河县中小微企业融资困难问题</w:t>
      </w:r>
    </w:p>
    <w:p>
      <w:pPr>
        <w:pStyle w:val="9"/>
        <w:pageBreakBefore w:val="0"/>
        <w:shd w:val="clear" w:fill="FFFFFF"/>
        <w:spacing w:before="0" w:after="0" w:line="600" w:lineRule="exact"/>
        <w:ind w:left="-197"/>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协调申请表</w:t>
      </w:r>
    </w:p>
    <w:p>
      <w:pPr>
        <w:pStyle w:val="9"/>
        <w:pageBreakBefore w:val="0"/>
        <w:spacing w:line="300" w:lineRule="exact"/>
        <w:ind w:right="482"/>
        <w:jc w:val="right"/>
        <w:rPr>
          <w:rFonts w:ascii="Times New Roman" w:hAnsi="Times New Roman"/>
          <w:b/>
          <w:color w:val="333333"/>
          <w:sz w:val="32"/>
          <w:szCs w:val="32"/>
          <w:shd w:val="clear" w:fill="FFFFFF"/>
        </w:rPr>
      </w:pPr>
    </w:p>
    <w:p>
      <w:pPr>
        <w:pStyle w:val="9"/>
        <w:pageBreakBefore w:val="0"/>
        <w:spacing w:line="600" w:lineRule="exact"/>
        <w:ind w:right="480"/>
        <w:jc w:val="righ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年    月    日</w:t>
      </w:r>
    </w:p>
    <w:tbl>
      <w:tblPr>
        <w:tblStyle w:val="8"/>
        <w:tblW w:w="88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7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申请企业名称：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企业详细地址：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rPr>
                <w:rFonts w:ascii="Times New Roman" w:hAnsi="Times New Roman"/>
                <w:b/>
                <w:sz w:val="32"/>
                <w:szCs w:val="32"/>
              </w:rPr>
            </w:pPr>
            <w:r>
              <w:rPr>
                <w:rFonts w:ascii="Times New Roman" w:hAnsi="Times New Roman"/>
                <w:b/>
                <w:sz w:val="32"/>
                <w:szCs w:val="32"/>
              </w:rPr>
              <w:t xml:space="preserve">主要经营范围：                                      </w:t>
            </w:r>
          </w:p>
          <w:p>
            <w:pPr>
              <w:pStyle w:val="9"/>
              <w:pageBreakBefore w:val="0"/>
              <w:spacing w:line="600" w:lineRule="exact"/>
              <w:ind w:firstLine="56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法定代表人：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3" w:hRule="atLeast"/>
          <w:jc w:val="center"/>
        </w:trPr>
        <w:tc>
          <w:tcPr>
            <w:tcW w:w="935" w:type="dxa"/>
            <w:vAlign w:val="center"/>
          </w:tcPr>
          <w:p>
            <w:pPr>
              <w:pStyle w:val="9"/>
              <w:pageBreakBefore w:val="0"/>
              <w:spacing w:line="600" w:lineRule="exact"/>
              <w:jc w:val="center"/>
            </w:pPr>
            <w:r>
              <w:rPr>
                <w:rFonts w:ascii="Times New Roman" w:hAnsi="Times New Roman"/>
                <w:b/>
                <w:color w:val="333333"/>
                <w:sz w:val="32"/>
                <w:szCs w:val="32"/>
                <w:shd w:val="clear" w:fill="FFFFFF"/>
              </w:rPr>
              <w:t>申请事项</w:t>
            </w:r>
          </w:p>
        </w:tc>
        <w:tc>
          <w:tcPr>
            <w:tcW w:w="7902" w:type="dxa"/>
            <w:vAlign w:val="center"/>
          </w:tcPr>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321"/>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联系人：  </w:t>
            </w: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联系电话：</w:t>
            </w: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企业（盖章）</w:t>
            </w:r>
          </w:p>
          <w:p>
            <w:pPr>
              <w:pStyle w:val="9"/>
              <w:pageBreakBefore w:val="0"/>
              <w:spacing w:line="600" w:lineRule="exact"/>
              <w:ind w:firstLine="4819"/>
            </w:pPr>
            <w:r>
              <w:rPr>
                <w:rFonts w:ascii="Times New Roman" w:hAnsi="Times New Roman"/>
                <w:b/>
                <w:color w:val="333333"/>
                <w:sz w:val="32"/>
                <w:szCs w:val="32"/>
                <w:shd w:val="clear" w:fill="FFFFFF"/>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 xml:space="preserve">受理窗口单位：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8837" w:type="dxa"/>
            <w:gridSpan w:val="2"/>
            <w:vAlign w:val="center"/>
          </w:tcPr>
          <w:p>
            <w:pPr>
              <w:pStyle w:val="9"/>
              <w:pageBreakBefore w:val="0"/>
              <w:spacing w:line="600" w:lineRule="exact"/>
              <w:rPr>
                <w:rFonts w:ascii="Times New Roman" w:hAnsi="Times New Roman"/>
                <w:b/>
                <w:sz w:val="32"/>
                <w:szCs w:val="32"/>
              </w:rPr>
            </w:pPr>
            <w:r>
              <w:rPr>
                <w:rFonts w:ascii="Times New Roman" w:hAnsi="Times New Roman"/>
                <w:b/>
                <w:sz w:val="32"/>
                <w:szCs w:val="32"/>
              </w:rPr>
              <w:t xml:space="preserve">受理经办人：                       </w:t>
            </w:r>
          </w:p>
          <w:p>
            <w:pPr>
              <w:pStyle w:val="9"/>
              <w:pageBreakBefore w:val="0"/>
              <w:spacing w:line="600" w:lineRule="exact"/>
            </w:pPr>
            <w:r>
              <w:rPr>
                <w:rFonts w:ascii="Times New Roman" w:hAnsi="Times New Roman"/>
                <w:b/>
                <w:color w:val="333333"/>
                <w:sz w:val="32"/>
                <w:szCs w:val="32"/>
                <w:shd w:val="clear" w:fill="FFFFFF"/>
              </w:rPr>
              <w:t xml:space="preserve">联系电话：                              </w:t>
            </w:r>
            <w:r>
              <w:rPr>
                <w:rFonts w:ascii="Times New Roman" w:hAnsi="Times New Roman"/>
                <w:b/>
                <w:sz w:val="32"/>
                <w:szCs w:val="32"/>
              </w:rPr>
              <w:t>年    月    日</w:t>
            </w:r>
          </w:p>
        </w:tc>
      </w:tr>
    </w:tbl>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1</w:t>
      </w:r>
      <w:r>
        <w:rPr>
          <w:rFonts w:ascii="Times New Roman" w:hAnsi="Times New Roman"/>
          <w:sz w:val="32"/>
          <w:szCs w:val="32"/>
        </w:rPr>
        <w:t>．</w:t>
      </w:r>
      <w:r>
        <w:rPr>
          <w:rFonts w:ascii="Times New Roman" w:hAnsi="Times New Roman"/>
          <w:color w:val="333333"/>
          <w:sz w:val="32"/>
          <w:szCs w:val="32"/>
          <w:shd w:val="clear" w:fill="FFFFFF"/>
        </w:rPr>
        <w:t>本机制主要受理企业按职能职责及日常沟通渠道，与有关银行机构、政府部门已进行沟通但未能解决的融资困难问题。尚未进行正常沟通洽谈的，应首先按职能职责及日常沟通渠道与有关银行机构、政府部门进行衔接沟通。</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2</w:t>
      </w:r>
      <w:r>
        <w:rPr>
          <w:rFonts w:ascii="Times New Roman" w:hAnsi="Times New Roman"/>
          <w:sz w:val="32"/>
          <w:szCs w:val="32"/>
        </w:rPr>
        <w:t>．</w:t>
      </w:r>
      <w:r>
        <w:rPr>
          <w:rFonts w:ascii="Times New Roman" w:hAnsi="Times New Roman"/>
          <w:color w:val="333333"/>
          <w:sz w:val="32"/>
          <w:szCs w:val="32"/>
          <w:shd w:val="clear" w:fill="FFFFFF"/>
        </w:rPr>
        <w:t>符合受理范围的，由企业填列本表一式两份（可打印），企业、受理单位各一份。</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3</w:t>
      </w:r>
      <w:r>
        <w:rPr>
          <w:rFonts w:ascii="Times New Roman" w:hAnsi="Times New Roman"/>
          <w:sz w:val="32"/>
          <w:szCs w:val="32"/>
        </w:rPr>
        <w:t>．</w:t>
      </w:r>
      <w:r>
        <w:rPr>
          <w:rFonts w:ascii="Times New Roman" w:hAnsi="Times New Roman"/>
          <w:color w:val="333333"/>
          <w:sz w:val="32"/>
          <w:szCs w:val="32"/>
          <w:shd w:val="clear" w:fill="FFFFFF"/>
        </w:rPr>
        <w:t>“申请事项”栏不满足情况反映的，申请企业可另增附盖章函件说明及附件材料。</w:t>
      </w:r>
    </w:p>
    <w:p>
      <w:pPr>
        <w:pStyle w:val="9"/>
        <w:pageBreakBefore w:val="0"/>
        <w:spacing w:line="600" w:lineRule="exact"/>
        <w:jc w:val="left"/>
        <w:rPr>
          <w:rFonts w:ascii="Times New Roman" w:hAnsi="Times New Roman"/>
          <w:b/>
          <w:color w:val="333333"/>
          <w:sz w:val="32"/>
          <w:szCs w:val="32"/>
          <w:shd w:val="clear" w:fill="FFFFFF"/>
        </w:rPr>
      </w:pPr>
      <w:r>
        <w:rPr>
          <w:rFonts w:ascii="Times New Roman" w:hAnsi="Times New Roman"/>
          <w:color w:val="333333"/>
          <w:sz w:val="32"/>
          <w:szCs w:val="32"/>
          <w:shd w:val="clear" w:fill="FFFFFF"/>
        </w:rPr>
        <w:t>附件2</w:t>
      </w:r>
    </w:p>
    <w:p>
      <w:pPr>
        <w:pStyle w:val="9"/>
        <w:pageBreakBefore w:val="0"/>
        <w:spacing w:line="600" w:lineRule="exact"/>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梁河县中小微企业融资困难问题</w:t>
      </w:r>
    </w:p>
    <w:p>
      <w:pPr>
        <w:pStyle w:val="9"/>
        <w:pageBreakBefore w:val="0"/>
        <w:spacing w:line="600" w:lineRule="exact"/>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协调情况反馈表</w:t>
      </w:r>
    </w:p>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                                              </w:t>
      </w:r>
    </w:p>
    <w:p>
      <w:pPr>
        <w:pStyle w:val="9"/>
        <w:pageBreakBefore w:val="0"/>
        <w:spacing w:line="600" w:lineRule="exact"/>
        <w:ind w:firstLine="6425"/>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年    月    日</w:t>
      </w:r>
    </w:p>
    <w:tbl>
      <w:tblPr>
        <w:tblStyle w:val="8"/>
        <w:tblW w:w="896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 xml:space="preserve">企业名称：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法定代表人：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4"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申请事项：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1" w:hRule="atLeast"/>
          <w:jc w:val="center"/>
        </w:trPr>
        <w:tc>
          <w:tcPr>
            <w:tcW w:w="8963" w:type="dxa"/>
            <w:vAlign w:val="top"/>
          </w:tcPr>
          <w:p>
            <w:pPr>
              <w:pStyle w:val="9"/>
              <w:pageBreakBefore w:val="0"/>
              <w:spacing w:line="600" w:lineRule="exact"/>
              <w:rPr>
                <w:rFonts w:ascii="Times New Roman" w:hAnsi="Times New Roman"/>
                <w:b/>
                <w:sz w:val="32"/>
                <w:szCs w:val="32"/>
              </w:rPr>
            </w:pPr>
            <w:r>
              <w:rPr>
                <w:rFonts w:ascii="Times New Roman" w:hAnsi="Times New Roman"/>
                <w:b/>
                <w:sz w:val="32"/>
                <w:szCs w:val="32"/>
              </w:rPr>
              <w:t>协调结果：</w:t>
            </w: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3" w:hRule="atLeast"/>
          <w:jc w:val="center"/>
        </w:trPr>
        <w:tc>
          <w:tcPr>
            <w:tcW w:w="8963" w:type="dxa"/>
            <w:vAlign w:val="top"/>
          </w:tcPr>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其它有关说明：</w:t>
            </w:r>
          </w:p>
          <w:p>
            <w:pPr>
              <w:pStyle w:val="9"/>
              <w:pageBreakBefore w:val="0"/>
              <w:spacing w:line="60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0" w:hRule="atLeast"/>
          <w:jc w:val="center"/>
        </w:trPr>
        <w:tc>
          <w:tcPr>
            <w:tcW w:w="8963" w:type="dxa"/>
            <w:vAlign w:val="top"/>
          </w:tcPr>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反馈单位联系人：         </w:t>
            </w: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                               领导小组办公室（代章）</w:t>
            </w:r>
          </w:p>
          <w:p>
            <w:pPr>
              <w:pStyle w:val="9"/>
              <w:pageBreakBefore w:val="0"/>
              <w:spacing w:line="600" w:lineRule="exact"/>
              <w:ind w:firstLine="5461"/>
            </w:pPr>
            <w:r>
              <w:rPr>
                <w:rFonts w:ascii="Times New Roman" w:hAnsi="Times New Roman"/>
                <w:b/>
                <w:color w:val="333333"/>
                <w:sz w:val="32"/>
                <w:szCs w:val="32"/>
                <w:shd w:val="clear" w:fill="FFFFFF"/>
              </w:rPr>
              <w:t>年    月    日</w:t>
            </w:r>
          </w:p>
        </w:tc>
      </w:tr>
    </w:tbl>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1</w:t>
      </w:r>
      <w:r>
        <w:rPr>
          <w:rFonts w:ascii="Times New Roman" w:hAnsi="Times New Roman"/>
          <w:sz w:val="32"/>
          <w:szCs w:val="32"/>
        </w:rPr>
        <w:t>．</w:t>
      </w:r>
      <w:r>
        <w:rPr>
          <w:rFonts w:ascii="Times New Roman" w:hAnsi="Times New Roman"/>
          <w:color w:val="333333"/>
          <w:sz w:val="32"/>
          <w:szCs w:val="32"/>
          <w:shd w:val="clear" w:fill="FFFFFF"/>
        </w:rPr>
        <w:t>本表由受理领导小组办公室填制，一式两份，领导小组办公室、企业各存一份。</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2</w:t>
      </w:r>
      <w:r>
        <w:rPr>
          <w:rFonts w:ascii="Times New Roman" w:hAnsi="Times New Roman"/>
          <w:sz w:val="32"/>
          <w:szCs w:val="32"/>
        </w:rPr>
        <w:t>．</w:t>
      </w:r>
      <w:r>
        <w:rPr>
          <w:rFonts w:ascii="Times New Roman" w:hAnsi="Times New Roman"/>
          <w:color w:val="333333"/>
          <w:sz w:val="32"/>
          <w:szCs w:val="32"/>
          <w:shd w:val="clear" w:fill="FFFFFF"/>
        </w:rPr>
        <w:t>在对企业进行协调情况反馈时，应在“其它情况说明”栏对银行机构可以办理业务但须落实的条件或要求、不能办理的原因或理由进行详细描述。</w:t>
      </w:r>
    </w:p>
    <w:p>
      <w:pPr>
        <w:pStyle w:val="9"/>
        <w:pageBreakBefore w:val="0"/>
        <w:spacing w:line="600" w:lineRule="exact"/>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rPr>
          <w:rFonts w:ascii="Times New Roman" w:hAnsi="Times New Roman"/>
        </w:rPr>
      </w:pPr>
    </w:p>
    <w:p>
      <w:pPr>
        <w:pStyle w:val="9"/>
        <w:pageBreakBefore w:val="0"/>
        <w:spacing w:line="600" w:lineRule="exact"/>
        <w:ind w:firstLine="567"/>
        <w:rPr>
          <w:rFonts w:ascii="Times New Roman" w:hAnsi="Times New Roman"/>
        </w:rPr>
      </w:pPr>
    </w:p>
    <w:p>
      <w:pPr>
        <w:pStyle w:val="9"/>
        <w:pageBreakBefore w:val="0"/>
        <w:spacing w:line="600" w:lineRule="exact"/>
        <w:rPr>
          <w:rFonts w:ascii="Times New Roman" w:hAnsi="Times New Roman"/>
        </w:rPr>
      </w:pPr>
    </w:p>
    <w:p>
      <w:pPr>
        <w:pStyle w:val="9"/>
        <w:pageBreakBefore w:val="0"/>
        <w:spacing w:line="594" w:lineRule="exact"/>
        <w:ind w:left="0" w:right="0" w:firstLine="280"/>
        <w:jc w:val="both"/>
        <w:rPr>
          <w:rFonts w:ascii="Times New Roman" w:hAnsi="Times New Roman"/>
          <w:sz w:val="28"/>
          <w:szCs w:val="28"/>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6BC38F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Calibr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眉1"/>
    <w:qFormat/>
    <w:uiPriority w:val="0"/>
    <w:pPr>
      <w:pBdr>
        <w:bottom w:val="single" w:color="000000" w:sz="6" w:space="1"/>
      </w:pBdr>
      <w:jc w:val="center"/>
    </w:pPr>
    <w:rPr>
      <w:rFonts w:ascii="Calibri"/>
      <w:sz w:val="18"/>
      <w:szCs w:val="18"/>
    </w:rPr>
  </w:style>
  <w:style w:type="paragraph" w:customStyle="1" w:styleId="14">
    <w:name w:val="页脚1"/>
    <w:qFormat/>
    <w:uiPriority w:val="0"/>
    <w:pPr>
      <w:jc w:val="left"/>
    </w:pPr>
    <w:rPr>
      <w:rFonts w:ascii="Calibri"/>
      <w:sz w:val="18"/>
      <w:szCs w:val="18"/>
    </w:rPr>
  </w:style>
  <w:style w:type="paragraph" w:customStyle="1" w:styleId="15">
    <w:name w:val="普通(网站)1"/>
    <w:qFormat/>
    <w:uiPriority w:val="0"/>
    <w:pPr>
      <w:spacing w:before="0" w:after="0"/>
      <w:jc w:val="left"/>
    </w:pPr>
    <w:rPr>
      <w:rFonts w:ascii="Times New Roman" w:hAnsi="Times New Roman"/>
      <w:sz w:val="24"/>
    </w:rPr>
  </w:style>
  <w:style w:type="paragraph" w:customStyle="1" w:styleId="16">
    <w:name w:val="日期1"/>
    <w:qFormat/>
    <w:uiPriority w:val="0"/>
    <w:pPr>
      <w:ind w:left="100"/>
    </w:pPr>
    <w:rPr>
      <w:rFonts w:ascii="Calibri"/>
    </w:rPr>
  </w:style>
  <w:style w:type="paragraph" w:customStyle="1" w:styleId="17">
    <w:name w:val="正文缩进1"/>
    <w:qFormat/>
    <w:uiPriority w:val="0"/>
    <w:pPr>
      <w:ind w:firstLine="200"/>
    </w:pPr>
    <w:rPr>
      <w:rFonts w:ascii="宋体" w:hAns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2025-08-05T08:38:08Z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