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梁财社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仿宋_GB2312"/>
          <w:sz w:val="32"/>
          <w:szCs w:val="32"/>
        </w:rPr>
        <w:t>86号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5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梁河县财政局关于提前下达2019年中央就业补助资金的通知</w:t>
      </w:r>
    </w:p>
    <w:p>
      <w:pPr>
        <w:pStyle w:val="9"/>
        <w:spacing w:line="500" w:lineRule="exact"/>
        <w:rPr>
          <w:sz w:val="32"/>
          <w:szCs w:val="32"/>
        </w:rPr>
      </w:pPr>
    </w:p>
    <w:p>
      <w:pPr>
        <w:pStyle w:val="9"/>
        <w:spacing w:line="500" w:lineRule="exact"/>
        <w:rPr>
          <w:sz w:val="32"/>
          <w:szCs w:val="32"/>
        </w:rPr>
      </w:pPr>
      <w:r>
        <w:rPr>
          <w:sz w:val="32"/>
          <w:szCs w:val="32"/>
        </w:rPr>
        <w:t>梁河县人社局：</w:t>
      </w:r>
    </w:p>
    <w:p>
      <w:pPr>
        <w:pStyle w:val="9"/>
        <w:spacing w:line="50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 德宏州人力资源和社会保障局关于提前下达2019年中央就业补助资金的通知》（德财社[2019]30号）文件精神，</w:t>
      </w:r>
      <w:r>
        <w:rPr>
          <w:rFonts w:ascii="Times New Roman" w:hAnsi="Times New Roman"/>
          <w:color w:val="000000"/>
          <w:sz w:val="32"/>
          <w:szCs w:val="32"/>
        </w:rPr>
        <w:t>现下达</w:t>
      </w:r>
      <w:r>
        <w:rPr>
          <w:rFonts w:ascii="Times New Roman" w:hAnsi="Times New Roman"/>
          <w:sz w:val="32"/>
          <w:szCs w:val="32"/>
        </w:rPr>
        <w:t>2019年中央财政就业补助资金250万元，此款支出列入“20807—就业补助”预算支出相关科目。政府预算经济分类科目“51301—上下级政府间转移性支出”。</w:t>
      </w:r>
    </w:p>
    <w:p>
      <w:pPr>
        <w:pStyle w:val="9"/>
        <w:spacing w:line="50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请严格按照中央规定的范围、标准和程序分配使用，加强资金的监督和管理，确保专款专用。</w:t>
      </w:r>
    </w:p>
    <w:p>
      <w:pPr>
        <w:pStyle w:val="9"/>
        <w:spacing w:line="500" w:lineRule="exact"/>
        <w:ind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500" w:lineRule="exact"/>
        <w:ind w:firstLine="640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spacing w:line="500" w:lineRule="exact"/>
        <w:ind w:firstLine="640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spacing w:line="500" w:lineRule="exact"/>
        <w:ind w:firstLine="640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spacing w:line="500" w:lineRule="exact"/>
        <w:ind w:firstLine="6726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spacing w:line="500" w:lineRule="exact"/>
        <w:ind w:firstLine="62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2019年3月11日</w:t>
      </w:r>
    </w:p>
    <w:p>
      <w:pPr>
        <w:pStyle w:val="9"/>
        <w:spacing w:line="500" w:lineRule="exact"/>
        <w:ind w:firstLine="624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0" w:firstLine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531" w:left="1531" w:header="720" w:footer="720" w:gutter="0"/>
      <w:pgNumType w:fmt="arabicAlph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AA360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4">
    <w:name w:val="日期1"/>
    <w:qFormat/>
    <w:uiPriority w:val="0"/>
    <w:pPr>
      <w:ind w:left="100"/>
    </w:pPr>
    <w:rPr>
      <w:rFonts w:ascii="Times New Roman"/>
    </w:rPr>
  </w:style>
  <w:style w:type="paragraph" w:customStyle="1" w:styleId="15">
    <w:name w:val="文档结构图1"/>
    <w:qFormat/>
    <w:uiPriority w:val="0"/>
    <w:pPr>
      <w:shd w:val="clear" w:fill="000080"/>
    </w:pPr>
    <w:rPr>
      <w:rFonts w:ascii="Times New Roman"/>
    </w:rPr>
  </w:style>
  <w:style w:type="table" w:customStyle="1" w:styleId="16">
    <w:name w:val="网格型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2025-08-06T02:03:50Z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