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</w:p>
    <w:p>
      <w:pPr>
        <w:pStyle w:val="9"/>
        <w:rPr>
          <w:rFonts w:ascii="仿宋_GB2312"/>
          <w:sz w:val="32"/>
          <w:szCs w:val="32"/>
        </w:rPr>
      </w:pPr>
    </w:p>
    <w:p>
      <w:pPr>
        <w:pStyle w:val="9"/>
        <w:jc w:val="center"/>
        <w:rPr>
          <w:rFonts w:ascii="方正小标宋简体"/>
          <w:szCs w:val="21"/>
        </w:rPr>
      </w:pPr>
      <w:r>
        <w:rPr>
          <w:rFonts w:ascii="仿宋_GB2312"/>
          <w:sz w:val="32"/>
          <w:szCs w:val="32"/>
        </w:rPr>
        <w:t>梁财农〔2019〕102号</w:t>
      </w:r>
    </w:p>
    <w:p>
      <w:pPr>
        <w:pStyle w:val="9"/>
        <w:jc w:val="center"/>
        <w:rPr>
          <w:rFonts w:ascii="仿宋_GB2312"/>
          <w:sz w:val="32"/>
          <w:szCs w:val="32"/>
        </w:rPr>
      </w:pPr>
    </w:p>
    <w:p>
      <w:pPr>
        <w:pStyle w:val="9"/>
        <w:spacing w:line="600" w:lineRule="exact"/>
        <w:jc w:val="center"/>
        <w:rPr>
          <w:rFonts w:ascii="方正小标宋简体"/>
          <w:sz w:val="44"/>
          <w:szCs w:val="44"/>
        </w:rPr>
      </w:pPr>
      <w:r>
        <w:rPr>
          <w:rFonts w:ascii="方正小标宋简体"/>
          <w:sz w:val="44"/>
          <w:szCs w:val="44"/>
        </w:rPr>
        <w:t>梁河县财政局关于下达2019年第三批省对下民族宗教专项扶贫资金的通知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ascii="宋体" w:hAnsi="宋体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梁河县委统战部（民宗局）：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根据《德宏州财政局关于下达2019年第三批省对下民族宗教专项资金的通知》（德财农〔2019〕117号）文件，现将2019年第三批省对下民族宗教专项资金（民族文化抢救与精品工程资金）下达你单位，支出功能分类科目列“2130599-其他扶贫支出”，支出经济分类科目按照资金管理规定列支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此次下达资金安排用于贫困县民族文化保护传承和“双百”工程项目建设。请严格按照《云南省省对下民族宗教专项资金管理暂行办法》（云民宗联发〔2016〕2号）《国务院办公厅关于转发财政部 国务院扶贫办 国家发展改革委扶贫项目资金绩效管理办法的通知》（国办发〔2018〕35号）以及我省相关要求，加强资金监管和绩效评价，切实加快资金支出进度，避免资金闲置、浪费，充分发挥资金使用效益。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00"/>
        <w:jc w:val="both"/>
        <w:textAlignment w:val="auto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附表：2019年度第三批省对下民族宗教专项资金绩效目标表</w:t>
      </w:r>
    </w:p>
    <w:p>
      <w:pPr>
        <w:pStyle w:val="9"/>
        <w:spacing w:line="600" w:lineRule="exact"/>
        <w:ind w:firstLine="645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　　</w:t>
      </w:r>
    </w:p>
    <w:p>
      <w:pPr>
        <w:pStyle w:val="9"/>
        <w:spacing w:line="600" w:lineRule="exact"/>
        <w:ind w:firstLine="645"/>
        <w:jc w:val="center"/>
        <w:rPr>
          <w:rFonts w:ascii="Times New Roman" w:hAnsi="Times New Roman"/>
          <w:sz w:val="32"/>
          <w:szCs w:val="32"/>
        </w:rPr>
      </w:pPr>
    </w:p>
    <w:p>
      <w:pPr>
        <w:pStyle w:val="9"/>
        <w:spacing w:line="600" w:lineRule="exact"/>
        <w:ind w:firstLine="645"/>
        <w:jc w:val="center"/>
        <w:rPr>
          <w:rFonts w:ascii="Times New Roman" w:hAnsi="Times New Roman"/>
          <w:sz w:val="32"/>
          <w:szCs w:val="32"/>
        </w:rPr>
      </w:pPr>
    </w:p>
    <w:p>
      <w:pPr>
        <w:pStyle w:val="9"/>
        <w:spacing w:line="600" w:lineRule="exact"/>
        <w:ind w:firstLine="645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                           梁河县财政局          </w:t>
      </w:r>
    </w:p>
    <w:p>
      <w:pPr>
        <w:pStyle w:val="9"/>
        <w:spacing w:line="600" w:lineRule="exact"/>
        <w:ind w:right="640" w:firstLine="645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2019年11月10日     </w:t>
      </w:r>
    </w:p>
    <w:p>
      <w:pPr>
        <w:pStyle w:val="9"/>
        <w:spacing w:line="600" w:lineRule="exact"/>
        <w:ind w:firstLine="645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pStyle w:val="9"/>
        <w:spacing w:line="600" w:lineRule="exact"/>
        <w:rPr>
          <w:rFonts w:ascii="Times New Roman" w:hAnsi="Times New Roman"/>
          <w:sz w:val="32"/>
          <w:szCs w:val="32"/>
        </w:rPr>
      </w:pPr>
    </w:p>
    <w:p>
      <w:pPr>
        <w:pStyle w:val="9"/>
        <w:spacing w:line="600" w:lineRule="exact"/>
        <w:rPr>
          <w:rFonts w:ascii="Times New Roman" w:hAnsi="Times New Roman"/>
          <w:sz w:val="32"/>
          <w:szCs w:val="32"/>
        </w:rPr>
      </w:pPr>
    </w:p>
    <w:p>
      <w:pPr>
        <w:pStyle w:val="9"/>
        <w:spacing w:line="600" w:lineRule="exact"/>
        <w:rPr>
          <w:rFonts w:ascii="Times New Roman" w:hAnsi="Times New Roman"/>
          <w:sz w:val="32"/>
          <w:szCs w:val="32"/>
        </w:rPr>
      </w:pPr>
    </w:p>
    <w:p>
      <w:pPr>
        <w:pStyle w:val="9"/>
        <w:spacing w:line="600" w:lineRule="exact"/>
        <w:rPr>
          <w:rFonts w:ascii="仿宋_GB2312"/>
          <w:sz w:val="32"/>
          <w:szCs w:val="32"/>
        </w:rPr>
      </w:pPr>
    </w:p>
    <w:p>
      <w:pPr>
        <w:pStyle w:val="9"/>
        <w:spacing w:line="600" w:lineRule="exact"/>
        <w:ind w:firstLine="640"/>
        <w:jc w:val="left"/>
      </w:pPr>
      <w:r>
        <w:rPr>
          <w:rFonts w:ascii="仿宋_GB2312"/>
          <w:sz w:val="32"/>
          <w:szCs w:val="32"/>
        </w:rPr>
        <w:t xml:space="preserve">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41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42935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paragraph" w:customStyle="1" w:styleId="10">
    <w:name w:val="标题 21"/>
    <w:qFormat/>
    <w:uiPriority w:val="0"/>
    <w:pPr>
      <w:spacing w:before="260" w:after="260" w:line="416" w:lineRule="auto"/>
    </w:pPr>
    <w:rPr>
      <w:rFonts w:ascii="Arial" w:hAnsi="Arial"/>
      <w:b/>
      <w:sz w:val="32"/>
      <w:szCs w:val="32"/>
    </w:rPr>
  </w:style>
  <w:style w:type="character" w:customStyle="1" w:styleId="11">
    <w:name w:val="默认段落字体1"/>
    <w:link w:val="9"/>
    <w:qFormat/>
    <w:uiPriority w:val="0"/>
  </w:style>
  <w:style w:type="table" w:customStyle="1" w:styleId="12">
    <w:name w:val="普通表格1"/>
    <w:qFormat/>
    <w:uiPriority w:val="0"/>
    <w:pPr>
      <w:spacing w:before="0" w:after="0"/>
      <w:ind w:left="0" w:right="0"/>
    </w:pPr>
    <w:rPr>
      <w:rFonts w:ascii="Times New Roman" w:hAnsi="Times New Roman"/>
      <w:sz w:val="20"/>
      <w:szCs w:val="20"/>
    </w:rPr>
    <w:tblPr>
      <w:tblBorders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  <w:insideH w:val="none" w:color="000000" w:sz="2" w:space="0"/>
        <w:insideV w:val="none" w:color="000000" w:sz="2" w:space="0"/>
      </w:tblBorders>
      <w:tblLayout w:type="fixed"/>
    </w:tblPr>
  </w:style>
  <w:style w:type="character" w:customStyle="1" w:styleId="13">
    <w:name w:val="页码1"/>
    <w:link w:val="9"/>
    <w:qFormat/>
    <w:uiPriority w:val="0"/>
  </w:style>
  <w:style w:type="paragraph" w:customStyle="1" w:styleId="14">
    <w:name w:val="Char Char Char Char Char Char Char"/>
    <w:qFormat/>
    <w:uiPriority w:val="0"/>
    <w:rPr>
      <w:rFonts w:ascii="Times New Roman"/>
    </w:rPr>
  </w:style>
  <w:style w:type="paragraph" w:customStyle="1" w:styleId="15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6">
    <w:name w:val=" Char"/>
    <w:qFormat/>
    <w:uiPriority w:val="0"/>
    <w:pPr>
      <w:spacing w:after="160" w:line="240" w:lineRule="exact"/>
      <w:jc w:val="left"/>
    </w:pPr>
    <w:rPr>
      <w:rFonts w:ascii="Times New Roman"/>
      <w:szCs w:val="20"/>
    </w:rPr>
  </w:style>
  <w:style w:type="paragraph" w:customStyle="1" w:styleId="17">
    <w:name w:val="页脚1"/>
    <w:qFormat/>
    <w:uiPriority w:val="0"/>
    <w:pPr>
      <w:jc w:val="left"/>
    </w:pPr>
    <w:rPr>
      <w:rFonts w:ascii="Times New Roman"/>
      <w:sz w:val="18"/>
      <w:szCs w:val="18"/>
    </w:rPr>
  </w:style>
  <w:style w:type="paragraph" w:customStyle="1" w:styleId="18">
    <w:name w:val="日期1"/>
    <w:qFormat/>
    <w:uiPriority w:val="0"/>
    <w:pPr>
      <w:ind w:left="100"/>
    </w:pPr>
    <w:rPr>
      <w:rFonts w:asci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2025-08-06T02:03:09Z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