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行政事业单位资产分析报告</w:t>
      </w:r>
    </w:p>
    <w:p>
      <w:pPr>
        <w:jc w:val="center"/>
        <w:rPr>
          <w:rFonts w:hint="eastAsia" w:ascii="仿宋_GB2312" w:eastAsia="仿宋_GB2312"/>
          <w:sz w:val="24"/>
        </w:rPr>
      </w:pPr>
    </w:p>
    <w:p>
      <w:pPr>
        <w:jc w:val="center"/>
        <w:rPr>
          <w:rFonts w:hint="eastAsia" w:ascii="楷体_GB2312" w:eastAsia="楷体_GB2312"/>
          <w:sz w:val="24"/>
        </w:rPr>
      </w:pPr>
    </w:p>
    <w:p>
      <w:pPr>
        <w:ind w:firstLine="675" w:firstLineChars="225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根据《行政单位国有资产管理暂行办法》（财政部令第35号）、《事业单位国有资产管理暂行办法》（财政部令第36号）和《行政事业单位国有资产报告制度》等有关规定，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现</w:t>
      </w:r>
      <w:r>
        <w:rPr>
          <w:rFonts w:hint="eastAsia" w:ascii="仿宋_GB2312" w:eastAsia="仿宋_GB2312"/>
          <w:sz w:val="30"/>
          <w:szCs w:val="30"/>
        </w:rPr>
        <w:t>对我单位本年度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资产占有</w:t>
      </w:r>
      <w:r>
        <w:rPr>
          <w:rFonts w:ascii="仿宋_GB2312" w:hAnsi="仿宋" w:eastAsia="仿宋_GB2312"/>
          <w:color w:val="000000"/>
          <w:sz w:val="30"/>
          <w:szCs w:val="30"/>
        </w:rPr>
        <w:t>、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使用、变动以及管理情况等分析报告</w:t>
      </w:r>
      <w:r>
        <w:rPr>
          <w:rFonts w:ascii="仿宋_GB2312" w:hAnsi="仿宋" w:eastAsia="仿宋_GB2312"/>
          <w:color w:val="000000"/>
          <w:sz w:val="30"/>
          <w:szCs w:val="30"/>
        </w:rPr>
        <w:t>如下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：</w:t>
      </w:r>
    </w:p>
    <w:p>
      <w:pPr>
        <w:ind w:firstLine="675" w:firstLineChars="225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一、单位基本情况</w:t>
      </w:r>
    </w:p>
    <w:p>
      <w:pPr>
        <w:ind w:firstLine="600" w:firstLineChars="200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梁河县史志办公室，为县委直属事业参公管理，二级预算单位，执行行政会计制度，无专职资产管理岗位，由办公室人员兼任资产管理员，执行财务会计制度。有事业编制6个，实有大职人员7人，退休人员5人。2016年预算收支70.2万元，实际收支出90.25万元，其主要原因是增人、增资。</w:t>
      </w:r>
    </w:p>
    <w:p>
      <w:pPr>
        <w:tabs>
          <w:tab w:val="left" w:pos="8595"/>
        </w:tabs>
        <w:spacing w:line="360" w:lineRule="auto"/>
        <w:ind w:firstLine="600" w:firstLineChars="200"/>
        <w:rPr>
          <w:rFonts w:hint="eastAsia" w:ascii="黑体" w:hAnsi="黑体" w:eastAsia="黑体"/>
          <w:bCs/>
          <w:kern w:val="0"/>
          <w:sz w:val="30"/>
          <w:szCs w:val="30"/>
        </w:rPr>
      </w:pPr>
      <w:r>
        <w:rPr>
          <w:rFonts w:hint="eastAsia" w:ascii="黑体" w:hAnsi="黑体" w:eastAsia="黑体"/>
          <w:bCs/>
          <w:kern w:val="0"/>
          <w:sz w:val="30"/>
          <w:szCs w:val="30"/>
        </w:rPr>
        <w:t>二、资产情况分析</w:t>
      </w:r>
    </w:p>
    <w:p>
      <w:pPr>
        <w:tabs>
          <w:tab w:val="left" w:pos="8595"/>
        </w:tabs>
        <w:spacing w:line="360" w:lineRule="auto"/>
        <w:ind w:firstLine="600" w:firstLineChars="200"/>
        <w:rPr>
          <w:rFonts w:hint="eastAsia"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</w:rPr>
        <w:t>（一）我单位无债务，资产在上年基础上增加台式计算机、彩色打印机（公文）、复印机、传真机各一台，文件柜4组，价值27418.5元。</w:t>
      </w:r>
    </w:p>
    <w:p>
      <w:pPr>
        <w:tabs>
          <w:tab w:val="left" w:pos="8595"/>
        </w:tabs>
        <w:ind w:firstLine="600" w:firstLineChars="200"/>
        <w:rPr>
          <w:rFonts w:hint="eastAsia"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</w:rPr>
        <w:t>（二）本单位主要资产是办公设备，如计算机、图书、文件柜等，计算机、文件柜实行谁管理，图书由综合办统一管理，实行借还制度。</w:t>
      </w:r>
    </w:p>
    <w:p>
      <w:pPr>
        <w:tabs>
          <w:tab w:val="left" w:pos="8595"/>
        </w:tabs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</w:rPr>
        <w:t>（三）</w:t>
      </w:r>
      <w:r>
        <w:rPr>
          <w:rFonts w:hint="eastAsia" w:ascii="仿宋_GB2312" w:eastAsia="仿宋_GB2312"/>
          <w:sz w:val="30"/>
          <w:szCs w:val="30"/>
        </w:rPr>
        <w:t>本单位无利用国有资产对外投资、出租出借或处置国有资产取得的收益情况。</w:t>
      </w:r>
    </w:p>
    <w:p>
      <w:pPr>
        <w:tabs>
          <w:tab w:val="left" w:pos="8595"/>
        </w:tabs>
        <w:ind w:firstLine="600" w:firstLineChars="200"/>
        <w:rPr>
          <w:rFonts w:hint="eastAsia"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</w:rPr>
        <w:t>（四）分析本单位利用资产履行职能的情况。</w:t>
      </w:r>
    </w:p>
    <w:p>
      <w:pPr>
        <w:ind w:firstLine="675" w:firstLineChars="225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三、资产管理工作的成效及经验</w:t>
      </w:r>
    </w:p>
    <w:p>
      <w:pPr>
        <w:ind w:firstLine="675" w:firstLineChars="225"/>
        <w:rPr>
          <w:rFonts w:hint="eastAsia" w:ascii="仿宋_GB2312" w:hAnsi="黑体" w:eastAsia="仿宋_GB2312"/>
          <w:sz w:val="30"/>
          <w:szCs w:val="30"/>
        </w:rPr>
      </w:pPr>
      <w:r>
        <w:rPr>
          <w:rFonts w:hint="eastAsia" w:ascii="仿宋_GB2312" w:hAnsi="黑体" w:eastAsia="仿宋_GB2312"/>
          <w:sz w:val="30"/>
          <w:szCs w:val="30"/>
        </w:rPr>
        <w:t>我单位的资产仅有办公设备，资产管理工作均按照相关要求落实。</w:t>
      </w:r>
    </w:p>
    <w:p>
      <w:pPr>
        <w:ind w:firstLine="675" w:firstLineChars="225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四、资产管理工作存在的问题及原因分析</w:t>
      </w:r>
    </w:p>
    <w:p>
      <w:pPr>
        <w:ind w:firstLine="675" w:firstLineChars="225"/>
        <w:rPr>
          <w:rFonts w:hint="eastAsia" w:ascii="仿宋_GB2312" w:hAnsi="黑体" w:eastAsia="仿宋_GB2312"/>
          <w:sz w:val="30"/>
          <w:szCs w:val="30"/>
        </w:rPr>
      </w:pPr>
      <w:r>
        <w:rPr>
          <w:rFonts w:hint="eastAsia" w:ascii="仿宋_GB2312" w:hAnsi="黑体" w:eastAsia="仿宋_GB2312"/>
          <w:sz w:val="30"/>
          <w:szCs w:val="30"/>
        </w:rPr>
        <w:t>资产管理工作能正常开展。</w:t>
      </w:r>
    </w:p>
    <w:p>
      <w:pPr>
        <w:ind w:firstLine="675" w:firstLineChars="225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五</w:t>
      </w:r>
      <w:r>
        <w:rPr>
          <w:rFonts w:ascii="黑体" w:hAnsi="黑体" w:eastAsia="黑体"/>
          <w:sz w:val="30"/>
          <w:szCs w:val="30"/>
        </w:rPr>
        <w:t>、</w:t>
      </w:r>
      <w:r>
        <w:rPr>
          <w:rFonts w:hint="eastAsia" w:ascii="黑体" w:hAnsi="黑体" w:eastAsia="黑体"/>
          <w:sz w:val="30"/>
          <w:szCs w:val="30"/>
        </w:rPr>
        <w:t>加强资产管理工作的建议</w:t>
      </w:r>
    </w:p>
    <w:p>
      <w:pPr>
        <w:pStyle w:val="10"/>
        <w:ind w:firstLine="570" w:firstLineChars="19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无意见建议。</w:t>
      </w:r>
    </w:p>
    <w:p>
      <w:pPr>
        <w:pStyle w:val="10"/>
        <w:spacing w:line="360" w:lineRule="auto"/>
        <w:ind w:firstLine="600"/>
        <w:rPr>
          <w:rFonts w:ascii="黑体" w:eastAsia="黑体"/>
          <w:sz w:val="30"/>
          <w:szCs w:val="30"/>
        </w:rPr>
      </w:pPr>
      <w:r>
        <w:rPr>
          <w:rFonts w:hint="eastAsia" w:ascii="黑体" w:hAnsi="仿宋" w:eastAsia="黑体"/>
          <w:color w:val="000000"/>
          <w:sz w:val="30"/>
          <w:szCs w:val="30"/>
        </w:rPr>
        <w:t>六、其他需要报告的重要事项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sz w:val="30"/>
        </w:rPr>
        <w:pict>
          <v:shape id="_x0000_s1026" o:spid="_x0000_s1026" o:spt="201" type="#_x0000_t201" style="position:absolute;left:0pt;margin-left:211.35pt;margin-top:19.65pt;height:128pt;width:128pt;z-index:-251658240;mso-width-relative:page;mso-height-relative:page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</v:shape>
          <w:control r:id="rId6" w:name="CWordOLECtrl1" w:shapeid="_x0000_s1026"/>
        </w:pict>
      </w:r>
      <w:r>
        <w:rPr>
          <w:rFonts w:hint="eastAsia" w:ascii="仿宋_GB2312" w:eastAsia="仿宋_GB2312"/>
          <w:sz w:val="30"/>
          <w:szCs w:val="30"/>
        </w:rPr>
        <w:t>我单位无财产损失、权属</w:t>
      </w:r>
      <w:r>
        <w:rPr>
          <w:rFonts w:ascii="仿宋_GB2312" w:eastAsia="仿宋_GB2312"/>
          <w:sz w:val="30"/>
          <w:szCs w:val="30"/>
        </w:rPr>
        <w:t>不清晰的</w:t>
      </w:r>
      <w:r>
        <w:rPr>
          <w:rFonts w:hint="eastAsia" w:ascii="仿宋_GB2312" w:eastAsia="仿宋_GB2312"/>
          <w:sz w:val="30"/>
          <w:szCs w:val="30"/>
        </w:rPr>
        <w:t>重要</w:t>
      </w:r>
      <w:r>
        <w:rPr>
          <w:rFonts w:ascii="仿宋_GB2312" w:eastAsia="仿宋_GB2312"/>
          <w:sz w:val="30"/>
          <w:szCs w:val="30"/>
        </w:rPr>
        <w:t>资产情况</w:t>
      </w:r>
      <w:r>
        <w:rPr>
          <w:rFonts w:hint="eastAsia" w:ascii="仿宋_GB2312" w:eastAsia="仿宋_GB2312"/>
          <w:sz w:val="30"/>
          <w:szCs w:val="30"/>
        </w:rPr>
        <w:t>。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bookmarkStart w:id="0" w:name="_GoBack"/>
      <w:bookmarkEnd w:id="0"/>
    </w:p>
    <w:p>
      <w:pPr>
        <w:ind w:firstLine="600" w:firstLineChars="200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                梁河县史志办公室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                    2016年5月12日</w:t>
      </w: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8"/>
        <w:sz w:val="24"/>
        <w:szCs w:val="24"/>
      </w:rPr>
    </w:pPr>
    <w:r>
      <w:rPr>
        <w:sz w:val="24"/>
        <w:szCs w:val="24"/>
      </w:rPr>
      <w:fldChar w:fldCharType="begin"/>
    </w:r>
    <w:r>
      <w:rPr>
        <w:rStyle w:val="8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8"/>
        <w:sz w:val="24"/>
        <w:szCs w:val="24"/>
        <w:lang/>
      </w:rPr>
      <w:t>1</w:t>
    </w:r>
    <w:r>
      <w:rPr>
        <w:sz w:val="24"/>
        <w:szCs w:val="24"/>
      </w:rP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2FBE"/>
    <w:rsid w:val="000601F5"/>
    <w:rsid w:val="000742FC"/>
    <w:rsid w:val="001143B2"/>
    <w:rsid w:val="0011589E"/>
    <w:rsid w:val="002228C8"/>
    <w:rsid w:val="00247782"/>
    <w:rsid w:val="002A5751"/>
    <w:rsid w:val="002E19BF"/>
    <w:rsid w:val="00332F06"/>
    <w:rsid w:val="00395F63"/>
    <w:rsid w:val="003D10CE"/>
    <w:rsid w:val="003F6D38"/>
    <w:rsid w:val="00411C0C"/>
    <w:rsid w:val="00431A5A"/>
    <w:rsid w:val="00455041"/>
    <w:rsid w:val="004A0A58"/>
    <w:rsid w:val="004A1A8E"/>
    <w:rsid w:val="004A23A2"/>
    <w:rsid w:val="004C1E3E"/>
    <w:rsid w:val="00522499"/>
    <w:rsid w:val="00571D7D"/>
    <w:rsid w:val="0057365E"/>
    <w:rsid w:val="005A1879"/>
    <w:rsid w:val="005A5D7B"/>
    <w:rsid w:val="00600430"/>
    <w:rsid w:val="00644BE0"/>
    <w:rsid w:val="0064660C"/>
    <w:rsid w:val="00780361"/>
    <w:rsid w:val="007855D0"/>
    <w:rsid w:val="00793595"/>
    <w:rsid w:val="007F7CF9"/>
    <w:rsid w:val="008023C5"/>
    <w:rsid w:val="0080437B"/>
    <w:rsid w:val="00861A8F"/>
    <w:rsid w:val="009A5923"/>
    <w:rsid w:val="00A33DBD"/>
    <w:rsid w:val="00AC3776"/>
    <w:rsid w:val="00AE5E3F"/>
    <w:rsid w:val="00B91D1E"/>
    <w:rsid w:val="00BF2D9A"/>
    <w:rsid w:val="00C03980"/>
    <w:rsid w:val="00C22F1F"/>
    <w:rsid w:val="00C3236B"/>
    <w:rsid w:val="00C37DDC"/>
    <w:rsid w:val="00CF0244"/>
    <w:rsid w:val="00D06AAB"/>
    <w:rsid w:val="00D32EA7"/>
    <w:rsid w:val="00D75D1F"/>
    <w:rsid w:val="00D80E92"/>
    <w:rsid w:val="00DE51D6"/>
    <w:rsid w:val="00E05701"/>
    <w:rsid w:val="00E93317"/>
    <w:rsid w:val="00EB08C1"/>
    <w:rsid w:val="00EB5A10"/>
    <w:rsid w:val="00EC200B"/>
    <w:rsid w:val="00F10673"/>
    <w:rsid w:val="2A135289"/>
    <w:rsid w:val="364866C1"/>
    <w:rsid w:val="674D387E"/>
    <w:rsid w:val="6B0F6F25"/>
    <w:rsid w:val="717D0373"/>
    <w:rsid w:val="7B093E4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Body Text"/>
    <w:basedOn w:val="1"/>
    <w:uiPriority w:val="0"/>
    <w:pPr>
      <w:widowControl/>
      <w:adjustRightInd w:val="0"/>
      <w:snapToGrid w:val="0"/>
      <w:spacing w:line="360" w:lineRule="auto"/>
    </w:pPr>
    <w:rPr>
      <w:rFonts w:ascii="仿宋_GB2312" w:hAnsi="宋体" w:eastAsia="仿宋_GB2312"/>
      <w:kern w:val="0"/>
      <w:sz w:val="28"/>
    </w:rPr>
  </w:style>
  <w:style w:type="paragraph" w:styleId="4">
    <w:name w:val="Balloon Text"/>
    <w:basedOn w:val="1"/>
    <w:link w:val="12"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  <w:rPr>
      <w:rFonts w:ascii="Times New Roman" w:hAnsi="Times New Roman" w:eastAsia="宋体" w:cs="Times New Roman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 Char Char1"/>
    <w:link w:val="6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 Char Char"/>
    <w:link w:val="4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wmf"/><Relationship Id="rId6" Type="http://schemas.openxmlformats.org/officeDocument/2006/relationships/control" Target="activeX/activeX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2025-09-22T08:16:00Z</dcterms:created>
  <dc:creator>DELL</dc:creator>
  <cp:lastModifiedBy>DELL</cp:lastModifiedBy>
  <dcterms:modified xsi:type="dcterms:W3CDTF">2025-09-22T08:17:53Z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