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 xml:space="preserve">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梁财教〔201</w:t>
      </w:r>
      <w:r>
        <w:rPr>
          <w:rFonts w:hint="eastAsia" w:ascii="仿宋_GB2312" w:hAnsi="仿宋_GB2312" w:eastAsia="仿宋_GB2312" w:cs="仿宋_GB2312"/>
          <w:sz w:val="32"/>
          <w:szCs w:val="32"/>
          <w:lang w:val="en-US" w:eastAsia="zh-CN"/>
        </w:rPr>
        <w:t>9〕117</w:t>
      </w:r>
      <w:r>
        <w:rPr>
          <w:rFonts w:hint="eastAsia" w:ascii="仿宋_GB2312" w:hAnsi="仿宋_GB2312" w:eastAsia="仿宋_GB2312" w:cs="仿宋_GB2312"/>
          <w:sz w:val="32"/>
          <w:szCs w:val="32"/>
        </w:rPr>
        <w:t>号</w:t>
      </w:r>
    </w:p>
    <w:p>
      <w:pPr>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36"/>
        </w:rPr>
      </w:pPr>
      <w:r>
        <w:rPr>
          <w:rFonts w:hint="eastAsia" w:ascii="方正小标宋简体" w:hAnsi="方正小标宋简体" w:eastAsia="方正小标宋简体" w:cs="方正小标宋简体"/>
          <w:b w:val="0"/>
          <w:bCs w:val="0"/>
          <w:sz w:val="44"/>
          <w:szCs w:val="36"/>
        </w:rPr>
        <w:t>关于下达2019年第一批优秀贫困学子奖学金和建档立卡贫困户家庭经济困难</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36"/>
        </w:rPr>
      </w:pPr>
      <w:r>
        <w:rPr>
          <w:rFonts w:hint="eastAsia" w:ascii="方正小标宋简体" w:hAnsi="方正小标宋简体" w:eastAsia="方正小标宋简体" w:cs="方正小标宋简体"/>
          <w:b w:val="0"/>
          <w:bCs w:val="0"/>
          <w:sz w:val="44"/>
          <w:szCs w:val="36"/>
        </w:rPr>
        <w:t>学生学费奖励资金的通知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eastAsia="仿宋_GB2312"/>
          <w:b/>
          <w:bCs/>
          <w:sz w:val="44"/>
          <w:szCs w:val="36"/>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w:t>
      </w:r>
      <w:r>
        <w:rPr>
          <w:rFonts w:hint="default" w:ascii="Times New Roman" w:hAnsi="Times New Roman" w:eastAsia="仿宋_GB2312" w:cs="Times New Roman"/>
          <w:sz w:val="32"/>
          <w:szCs w:val="32"/>
          <w:lang w:eastAsia="zh-CN"/>
        </w:rPr>
        <w:t>教育体育局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根据《德宏州财政局 德宏州教育</w:t>
      </w:r>
      <w:r>
        <w:rPr>
          <w:rFonts w:hint="default" w:ascii="Times New Roman" w:hAnsi="Times New Roman" w:eastAsia="仿宋_GB2312" w:cs="Times New Roman"/>
          <w:sz w:val="32"/>
          <w:szCs w:val="32"/>
          <w:lang w:eastAsia="zh-CN"/>
        </w:rPr>
        <w:t>体育</w:t>
      </w:r>
      <w:r>
        <w:rPr>
          <w:rFonts w:hint="default" w:ascii="Times New Roman" w:hAnsi="Times New Roman" w:eastAsia="仿宋_GB2312" w:cs="Times New Roman"/>
          <w:sz w:val="32"/>
          <w:szCs w:val="32"/>
        </w:rPr>
        <w:t>局关于下达2019年第一批优秀贫困学子奖学金和建档立卡贫困户家庭经济困难学生学费奖励资金的通知》（</w:t>
      </w:r>
      <w:r>
        <w:rPr>
          <w:rFonts w:hint="default" w:ascii="Times New Roman" w:hAnsi="Times New Roman" w:eastAsia="仿宋_GB2312" w:cs="Times New Roman"/>
          <w:sz w:val="32"/>
          <w:szCs w:val="32"/>
          <w:lang w:eastAsia="zh-CN"/>
        </w:rPr>
        <w:t>德财教</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精神，</w:t>
      </w:r>
      <w:r>
        <w:rPr>
          <w:rFonts w:hint="default" w:ascii="Times New Roman" w:hAnsi="Times New Roman" w:eastAsia="仿宋_GB2312" w:cs="Times New Roman"/>
          <w:sz w:val="32"/>
          <w:szCs w:val="32"/>
        </w:rPr>
        <w:t>现下达你们2019年第一批优秀贫困学子奖学金和建档立卡贫困户家庭经济困难学生学费奖励资金</w:t>
      </w:r>
      <w:r>
        <w:rPr>
          <w:rFonts w:hint="default" w:ascii="Times New Roman" w:hAnsi="Times New Roman" w:eastAsia="仿宋_GB2312" w:cs="Times New Roman"/>
          <w:sz w:val="32"/>
          <w:szCs w:val="32"/>
          <w:lang w:val="en-US" w:eastAsia="zh-CN"/>
        </w:rPr>
        <w:t>7.5万元</w:t>
      </w:r>
      <w:r>
        <w:rPr>
          <w:rFonts w:hint="default" w:ascii="Times New Roman" w:hAnsi="Times New Roman" w:eastAsia="仿宋_GB2312" w:cs="Times New Roman"/>
          <w:sz w:val="32"/>
          <w:szCs w:val="32"/>
          <w:lang w:eastAsia="zh-CN"/>
        </w:rPr>
        <w:t>，用于优秀贫困学子奖学金及建档立卡家庭经济困难学生学费奖励，具体内容</w:t>
      </w:r>
      <w:r>
        <w:rPr>
          <w:rFonts w:hint="default" w:ascii="Times New Roman" w:hAnsi="Times New Roman" w:eastAsia="仿宋_GB2312" w:cs="Times New Roman"/>
          <w:sz w:val="32"/>
          <w:szCs w:val="32"/>
        </w:rPr>
        <w:t>详见附件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w:t>
      </w:r>
      <w:r>
        <w:rPr>
          <w:rFonts w:hint="default" w:ascii="Times New Roman" w:hAnsi="Times New Roman" w:eastAsia="仿宋_GB2312" w:cs="Times New Roman"/>
          <w:sz w:val="32"/>
          <w:szCs w:val="32"/>
          <w:lang w:eastAsia="zh-CN"/>
        </w:rPr>
        <w:t>款请</w:t>
      </w:r>
      <w:r>
        <w:rPr>
          <w:rFonts w:hint="default" w:ascii="Times New Roman" w:hAnsi="Times New Roman" w:eastAsia="仿宋_GB2312" w:cs="Times New Roman"/>
          <w:sz w:val="32"/>
          <w:szCs w:val="32"/>
        </w:rPr>
        <w:t>列入201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“205</w:t>
      </w:r>
      <w:r>
        <w:rPr>
          <w:rFonts w:hint="default" w:ascii="Times New Roman" w:hAnsi="Times New Roman" w:eastAsia="仿宋_GB2312" w:cs="Times New Roman"/>
          <w:sz w:val="32"/>
          <w:szCs w:val="32"/>
          <w:lang w:val="en-US" w:eastAsia="zh-CN"/>
        </w:rPr>
        <w:t>0204  高中教育</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预算科目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50902  助学金”政府经济分类科目，“30308  助学金”部门经济分类科目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pict>
          <v:rect id="KGD_Gobal1" o:spid="_x0000_s1037" o:spt="1" alt="lskY7P30+39SSS2ze3CC/NkyUcTmJQByxWv2TnQK1sZnucPUrQiwc+m+/ubDiW1UYDq6jttoIFkBpK4FqYk/GuGGK8ow+VmKAwXGLM6GDEpK9fsQpopWYA6FyO2d3ux05h7w6A2oqgwuS0nFVZpR77CDJxm0L7CQoVc92KzTicQYeEC/t0G4mp1l4AsbhtzoW46m/i1Empwi14raPpFMh46ZvICdJ9IG4+tbe8pq7FZ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d2jusIzbkE16h/4DzLA115yeO8DP/WEgR55F8wiNFNFIxDhAbiteR4LwGTjwTGmoYhvH05cnnVcHHFI77bg5KAn4S1sOH6UnutbB/19cT+cc5o+0mQZNRCFHAP3Z1PYL0w9cuvzIfjcZxI43hj6EgemUsbWdkuwtxG4qnYWbTpVdNjnqkuTQ7DC7bqKwGrO8I+Y3tQ3d74hHbEde+Uo6rdGXaXIJxBcPcUt/bGh0Ofg5nJXvveBinBXqI+4v5a+YJG97mjADcV5EMy6d0720i4orvvw0q02zN8QEaOPc1lbD4IAT8T4oyoiP2HDkm5uhQ=" style="position:absolute;left:0pt;margin-left:-80.9pt;margin-top:-60.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rPr>
        <w:t>为做好资金管理工作，现将有关事项要求如下：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此次资金下达根据</w:t>
      </w:r>
      <w:r>
        <w:rPr>
          <w:rFonts w:hint="default" w:ascii="Times New Roman" w:hAnsi="Times New Roman" w:eastAsia="仿宋_GB2312" w:cs="Times New Roman"/>
          <w:sz w:val="32"/>
          <w:szCs w:val="32"/>
          <w:lang w:val="en-US" w:eastAsia="zh-CN"/>
        </w:rPr>
        <w:t>2016-2018级受助的优秀贫困学子奖学金及建档立卡家庭经济困难学生学费奖励学生总数进行预拨付，待2019年评审工作结束后，按有关数据进行清算。请加强资金管理，若工作中有问题和意见，请及时向上级反馈。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请严格</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《云南省州市财政</w:t>
      </w:r>
      <w:r>
        <w:rPr>
          <w:rFonts w:hint="default" w:ascii="Times New Roman" w:hAnsi="Times New Roman" w:eastAsia="仿宋_GB2312" w:cs="Times New Roman"/>
          <w:sz w:val="32"/>
          <w:szCs w:val="32"/>
          <w:lang w:val="en-US" w:eastAsia="zh-CN"/>
        </w:rPr>
        <w:t>预算执行支出进度考核办法（修订版）》（云财预</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第五条中关于“3月31日、4月30日、5月31日、6月30日、7月31日、8月31日、9月30日、10月31日、11月30日”预算累计支出进度分别不低于“20%、35%、50%、60%、65%、75%、80%、90%、95%”</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加快预算执行进度。请加强资金管理，切实提高资金使用效益。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bookmarkStart w:id="0" w:name="attach"/>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2019年第一批优秀贫困学子奖学金和建档立卡贫</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困户家庭经济困难学生学费奖励资金表 </w:t>
      </w:r>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2.绩效目标任务分解表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梁河县财政局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Times New Roman" w:hAnsi="Times New Roman" w:eastAsia="仿宋_GB2312" w:cs="Times New Roman"/>
          <w:sz w:val="32"/>
          <w:szCs w:val="32"/>
          <w:lang w:eastAsia="zh-CN"/>
        </w:rPr>
      </w:pPr>
    </w:p>
    <w:p>
      <w:pPr>
        <w:spacing w:line="500" w:lineRule="exact"/>
        <w:rPr>
          <w:rFonts w:hint="default" w:ascii="Times New Roman" w:hAnsi="Times New Roman" w:eastAsia="仿宋_GB2312" w:cs="Times New Roman"/>
          <w:sz w:val="28"/>
          <w:szCs w:val="28"/>
          <w:lang w:eastAsia="zh-CN"/>
        </w:rPr>
        <w:sectPr>
          <w:footerReference r:id="rId3" w:type="default"/>
          <w:footerReference r:id="rId4" w:type="even"/>
          <w:pgSz w:w="11906" w:h="16838"/>
          <w:pgMar w:top="1440" w:right="1800" w:bottom="1440" w:left="1800" w:header="851" w:footer="992" w:gutter="0"/>
          <w:cols w:space="425" w:num="1"/>
          <w:docGrid w:type="lines" w:linePitch="312" w:charSpace="0"/>
        </w:sectPr>
      </w:pPr>
      <w:bookmarkStart w:id="1" w:name="_GoBack"/>
      <w:bookmarkEnd w:id="1"/>
    </w:p>
    <w:p>
      <w:pPr>
        <w:pStyle w:val="9"/>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96" w:firstLineChars="200"/>
        <w:jc w:val="center"/>
        <w:textAlignment w:val="auto"/>
        <w:outlineLvl w:val="9"/>
        <w:rPr>
          <w:rFonts w:hint="eastAsia" w:ascii="仿宋_GB2312" w:hAnsi="仿宋_GB2312" w:eastAsia="仿宋_GB2312"/>
          <w:sz w:val="32"/>
          <w:szCs w:val="32"/>
          <w:lang w:val="en-US" w:eastAsia="zh-CN"/>
        </w:rPr>
      </w:pPr>
      <w:r>
        <w:rPr>
          <w:rFonts w:hint="default" w:ascii="Times New Roman" w:hAnsi="Times New Roman" w:cs="Times New Roman"/>
          <w:spacing w:val="14"/>
          <w:kern w:val="0"/>
          <w:sz w:val="32"/>
          <w:szCs w:val="32"/>
          <w:lang w:val="en-US" w:eastAsia="zh-CN"/>
        </w:rPr>
        <w:t>附件1.</w:t>
      </w:r>
      <w:r>
        <w:rPr>
          <w:rFonts w:hint="default" w:ascii="Times New Roman" w:hAnsi="Times New Roman" w:eastAsia="仿宋_GB2312" w:cs="Times New Roman"/>
          <w:sz w:val="32"/>
          <w:szCs w:val="32"/>
        </w:rPr>
        <w:t>2019年第一批优秀贫困学子奖学金</w:t>
      </w:r>
      <w:r>
        <w:rPr>
          <w:rFonts w:hint="eastAsia" w:ascii="仿宋_GB2312" w:hAnsi="黑体" w:eastAsia="仿宋_GB2312"/>
          <w:sz w:val="32"/>
          <w:szCs w:val="32"/>
        </w:rPr>
        <w:t>和建档立卡贫困户家庭经济困难学生学费奖励资金</w:t>
      </w:r>
      <w:r>
        <w:rPr>
          <w:rFonts w:hint="eastAsia" w:ascii="仿宋_GB2312" w:hAnsi="黑体" w:cs="仿宋_GB2312"/>
          <w:spacing w:val="14"/>
          <w:kern w:val="0"/>
        </w:rPr>
        <w:t>表</w:t>
      </w:r>
    </w:p>
    <w:tbl>
      <w:tblPr>
        <w:tblStyle w:val="8"/>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96"/>
        <w:gridCol w:w="1416"/>
        <w:gridCol w:w="907"/>
        <w:gridCol w:w="908"/>
        <w:gridCol w:w="884"/>
        <w:gridCol w:w="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5" w:hRule="atLeast"/>
        </w:trPr>
        <w:tc>
          <w:tcPr>
            <w:tcW w:w="8931" w:type="dxa"/>
            <w:gridSpan w:val="6"/>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2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部门</w:t>
            </w:r>
          </w:p>
        </w:tc>
        <w:tc>
          <w:tcPr>
            <w:tcW w:w="1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2016年</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2017年</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2018年</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合计</w:t>
            </w:r>
          </w:p>
        </w:tc>
        <w:tc>
          <w:tcPr>
            <w:tcW w:w="2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本次下达经费（万元）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3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梁河县教育体育局</w:t>
            </w:r>
          </w:p>
        </w:tc>
        <w:tc>
          <w:tcPr>
            <w:tcW w:w="1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c>
          <w:tcPr>
            <w:tcW w:w="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15</w:t>
            </w:r>
          </w:p>
        </w:tc>
        <w:tc>
          <w:tcPr>
            <w:tcW w:w="24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7.5</w:t>
            </w:r>
          </w:p>
        </w:tc>
      </w:tr>
    </w:tbl>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spacing w:line="500" w:lineRule="exact"/>
        <w:jc w:val="left"/>
        <w:rPr>
          <w:rFonts w:hint="eastAsia" w:ascii="仿宋_GB2312" w:hAnsi="仿宋_GB2312" w:eastAsia="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_GB2312" w:hAnsi="黑体" w:eastAsia="仿宋_GB2312" w:cs="仿宋_GB2312"/>
          <w:spacing w:val="14"/>
          <w:kern w:val="0"/>
          <w:lang w:val="en-US" w:eastAsia="zh-CN"/>
        </w:rPr>
      </w:pPr>
      <w:r>
        <w:rPr>
          <w:rFonts w:hint="eastAsia" w:ascii="仿宋_GB2312" w:hAnsi="黑体" w:cs="仿宋_GB2312"/>
          <w:spacing w:val="14"/>
          <w:kern w:val="0"/>
          <w:lang w:val="en-US" w:eastAsia="zh-CN"/>
        </w:rPr>
        <w:t>2.绩效目标任务分解表</w:t>
      </w:r>
    </w:p>
    <w:tbl>
      <w:tblPr>
        <w:tblStyle w:val="8"/>
        <w:tblW w:w="9480" w:type="dxa"/>
        <w:tblInd w:w="-5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0"/>
        <w:gridCol w:w="626"/>
        <w:gridCol w:w="514"/>
        <w:gridCol w:w="1910"/>
        <w:gridCol w:w="1010"/>
        <w:gridCol w:w="860"/>
        <w:gridCol w:w="640"/>
        <w:gridCol w:w="750"/>
        <w:gridCol w:w="750"/>
        <w:gridCol w:w="750"/>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9480" w:type="dxa"/>
            <w:gridSpan w:val="11"/>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优秀贫困学子奖学金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9480" w:type="dxa"/>
            <w:gridSpan w:val="11"/>
            <w:vMerge w:val="restart"/>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2"/>
                <w:szCs w:val="22"/>
                <w:u w:val="none"/>
                <w:lang w:val="en-US" w:eastAsia="zh-CN" w:bidi="ar"/>
              </w:rPr>
              <w:t>优秀贫困学子奖学金项目绩效目标表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80" w:type="dxa"/>
            <w:gridSpan w:val="11"/>
            <w:vMerge w:val="continue"/>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 w:hRule="atLeast"/>
        </w:trPr>
        <w:tc>
          <w:tcPr>
            <w:tcW w:w="9480" w:type="dxa"/>
            <w:gridSpan w:val="11"/>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编报部门（单位）：德宏州教育体育局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2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684" w:type="dxa"/>
            <w:gridSpan w:val="6"/>
            <w:tcBorders>
              <w:top w:val="single" w:color="000000" w:sz="4" w:space="0"/>
              <w:left w:val="single" w:color="000000" w:sz="4" w:space="0"/>
              <w:bottom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优秀贫困学子奖学金和建档立卡户学生学费奖励资金</w:t>
            </w: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预算资金安排（万元）</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4" w:hRule="atLeast"/>
        </w:trPr>
        <w:tc>
          <w:tcPr>
            <w:tcW w:w="3710" w:type="dxa"/>
            <w:gridSpan w:val="4"/>
            <w:vMerge w:val="restart"/>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项目年度目标</w:t>
            </w:r>
          </w:p>
        </w:tc>
        <w:tc>
          <w:tcPr>
            <w:tcW w:w="577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1.深入落实国家和省中长期人才发展规划，为科学发展、和谐发展、跨越发展提供有力的人才保证和智力支持，大力培养青年人才。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3710" w:type="dxa"/>
            <w:gridSpan w:val="4"/>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16"/>
                <w:szCs w:val="16"/>
                <w:u w:val="none"/>
              </w:rPr>
            </w:pPr>
          </w:p>
        </w:tc>
        <w:tc>
          <w:tcPr>
            <w:tcW w:w="577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2.帮助更多云南籍家庭经济困难的优秀本科学生顺利完成学业，确保建档立卡贫困户学生获得精准资助。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1" w:hRule="atLeast"/>
        </w:trPr>
        <w:tc>
          <w:tcPr>
            <w:tcW w:w="3710" w:type="dxa"/>
            <w:gridSpan w:val="4"/>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16"/>
                <w:szCs w:val="16"/>
                <w:u w:val="none"/>
              </w:rPr>
            </w:pPr>
          </w:p>
        </w:tc>
        <w:tc>
          <w:tcPr>
            <w:tcW w:w="577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3.对考入国家部（委）属院校的云南籍家庭经济困难学生给予优秀贫困学子奖励。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8" w:hRule="atLeast"/>
        </w:trPr>
        <w:tc>
          <w:tcPr>
            <w:tcW w:w="3710" w:type="dxa"/>
            <w:gridSpan w:val="4"/>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16"/>
                <w:szCs w:val="16"/>
                <w:u w:val="none"/>
              </w:rPr>
            </w:pPr>
          </w:p>
        </w:tc>
        <w:tc>
          <w:tcPr>
            <w:tcW w:w="577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4.对我省考入普通高校的“直过民族”建档立卡贫困户子女，在其本科或专科学习期间，给予学费奖励；对我省考入一本院校的建档立卡贫困户子女，在其本科学习期间，给予学费奖励。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 w:hRule="atLeast"/>
        </w:trPr>
        <w:tc>
          <w:tcPr>
            <w:tcW w:w="371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年度目标任务</w:t>
            </w:r>
          </w:p>
        </w:tc>
        <w:tc>
          <w:tcPr>
            <w:tcW w:w="10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本次下达目标小计</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州直属学校</w:t>
            </w:r>
          </w:p>
        </w:tc>
        <w:tc>
          <w:tcPr>
            <w:tcW w:w="390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县（市）目标任务分解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2"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10"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德宏州民族第一中学</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瑞丽市</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芒市</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梁河县</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盈江县</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陇川县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资助人数</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233</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135</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9</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学生学业完成率</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达到受助标准学生覆盖率</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9"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申请和评审实现</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按学年</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按学年</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按学年</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按学年</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按学年</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按学年</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8"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资金发放及时率</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奖励标准</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5000元/年.生</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5000元/年.生</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5000元/年.生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5000元/年.生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5000元/年.生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5000元/年.生</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5000元/年.生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4"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减轻家庭经济贫困学生负担</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建立健全家庭经济困难学生资助政策体系长效机制</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6"/>
                <w:szCs w:val="16"/>
                <w:u w:val="none"/>
              </w:rPr>
            </w:pP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促进教育持续健康发展</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长期</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长期</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长期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长期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长期</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长期</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1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受助学生满意度</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Style w:val="10"/>
                <w:sz w:val="16"/>
                <w:szCs w:val="16"/>
                <w:lang w:val="en-US" w:eastAsia="zh-CN" w:bidi="ar"/>
              </w:rPr>
              <w:t>≧</w:t>
            </w:r>
            <w:r>
              <w:rPr>
                <w:rFonts w:hint="eastAsia" w:ascii="宋体" w:hAnsi="宋体" w:eastAsia="宋体" w:cs="宋体"/>
                <w:i w:val="0"/>
                <w:color w:val="000000"/>
                <w:kern w:val="0"/>
                <w:sz w:val="16"/>
                <w:szCs w:val="16"/>
                <w:u w:val="none"/>
                <w:lang w:val="en-US" w:eastAsia="zh-CN" w:bidi="ar"/>
              </w:rPr>
              <w:t>90%</w:t>
            </w:r>
          </w:p>
        </w:tc>
      </w:tr>
    </w:tbl>
    <w:p>
      <w:pPr>
        <w:spacing w:line="500" w:lineRule="exact"/>
        <w:jc w:val="left"/>
        <w:rPr>
          <w:rFonts w:hint="eastAsia" w:ascii="仿宋_GB2312" w:hAnsi="仿宋_GB2312" w:eastAsia="仿宋_GB2312"/>
          <w:sz w:val="32"/>
          <w:szCs w:val="32"/>
          <w:lang w:val="en-US" w:eastAsia="zh-CN"/>
        </w:rPr>
      </w:pPr>
    </w:p>
    <w:p/>
    <w:sectPr>
      <w:pgSz w:w="11906" w:h="16838"/>
      <w:pgMar w:top="2098" w:right="1474" w:bottom="1531" w:left="1531" w:header="851" w:footer="1134" w:gutter="0"/>
      <w:paperSrc/>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lang/>
      </w:rPr>
      <w:t>- 1 -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05"/>
    <w:rsid w:val="0001552D"/>
    <w:rsid w:val="000260C6"/>
    <w:rsid w:val="00050378"/>
    <w:rsid w:val="00065A39"/>
    <w:rsid w:val="00073383"/>
    <w:rsid w:val="00074547"/>
    <w:rsid w:val="0007479C"/>
    <w:rsid w:val="00075448"/>
    <w:rsid w:val="0008049F"/>
    <w:rsid w:val="000930FC"/>
    <w:rsid w:val="000963A7"/>
    <w:rsid w:val="000A5819"/>
    <w:rsid w:val="000A70D2"/>
    <w:rsid w:val="000B39E1"/>
    <w:rsid w:val="000B3B3D"/>
    <w:rsid w:val="000C120D"/>
    <w:rsid w:val="000C2D37"/>
    <w:rsid w:val="000C4380"/>
    <w:rsid w:val="000D0772"/>
    <w:rsid w:val="000D1FF1"/>
    <w:rsid w:val="000E5CB4"/>
    <w:rsid w:val="000E71A9"/>
    <w:rsid w:val="000F0082"/>
    <w:rsid w:val="00106E35"/>
    <w:rsid w:val="00152E5F"/>
    <w:rsid w:val="0015499B"/>
    <w:rsid w:val="00155315"/>
    <w:rsid w:val="00181D07"/>
    <w:rsid w:val="00182061"/>
    <w:rsid w:val="0018751D"/>
    <w:rsid w:val="001C6976"/>
    <w:rsid w:val="001F3A90"/>
    <w:rsid w:val="00207C01"/>
    <w:rsid w:val="00210E41"/>
    <w:rsid w:val="00213514"/>
    <w:rsid w:val="00232DF7"/>
    <w:rsid w:val="00240108"/>
    <w:rsid w:val="00255011"/>
    <w:rsid w:val="00261FF0"/>
    <w:rsid w:val="00266B7E"/>
    <w:rsid w:val="00267B16"/>
    <w:rsid w:val="002912D4"/>
    <w:rsid w:val="0029212D"/>
    <w:rsid w:val="00293988"/>
    <w:rsid w:val="00295D5F"/>
    <w:rsid w:val="00297405"/>
    <w:rsid w:val="002D73C8"/>
    <w:rsid w:val="002F56BA"/>
    <w:rsid w:val="00313002"/>
    <w:rsid w:val="00314156"/>
    <w:rsid w:val="00342FBB"/>
    <w:rsid w:val="00343971"/>
    <w:rsid w:val="0034580D"/>
    <w:rsid w:val="00346E4C"/>
    <w:rsid w:val="003A13B1"/>
    <w:rsid w:val="003A660A"/>
    <w:rsid w:val="003A76B6"/>
    <w:rsid w:val="003C2B7C"/>
    <w:rsid w:val="003C323E"/>
    <w:rsid w:val="003C6F7B"/>
    <w:rsid w:val="003E24CF"/>
    <w:rsid w:val="00401B3B"/>
    <w:rsid w:val="004109B0"/>
    <w:rsid w:val="00413CAF"/>
    <w:rsid w:val="00413D1D"/>
    <w:rsid w:val="0041754F"/>
    <w:rsid w:val="00430866"/>
    <w:rsid w:val="00432CF5"/>
    <w:rsid w:val="004435BA"/>
    <w:rsid w:val="004460DC"/>
    <w:rsid w:val="00450818"/>
    <w:rsid w:val="00454343"/>
    <w:rsid w:val="00476058"/>
    <w:rsid w:val="004C1898"/>
    <w:rsid w:val="004F4E7D"/>
    <w:rsid w:val="0050454E"/>
    <w:rsid w:val="005069B9"/>
    <w:rsid w:val="00547B1F"/>
    <w:rsid w:val="00592131"/>
    <w:rsid w:val="005929AA"/>
    <w:rsid w:val="005A7C21"/>
    <w:rsid w:val="005A7D4A"/>
    <w:rsid w:val="005B1BB9"/>
    <w:rsid w:val="005B275F"/>
    <w:rsid w:val="005B29E7"/>
    <w:rsid w:val="005B382B"/>
    <w:rsid w:val="005B6FAD"/>
    <w:rsid w:val="005C6661"/>
    <w:rsid w:val="005E0D86"/>
    <w:rsid w:val="005E1EA8"/>
    <w:rsid w:val="005F1554"/>
    <w:rsid w:val="006037F3"/>
    <w:rsid w:val="006434EA"/>
    <w:rsid w:val="00644C0D"/>
    <w:rsid w:val="006477E0"/>
    <w:rsid w:val="00650EC9"/>
    <w:rsid w:val="00664A76"/>
    <w:rsid w:val="00690AD8"/>
    <w:rsid w:val="00692EDC"/>
    <w:rsid w:val="006A50E2"/>
    <w:rsid w:val="006B3831"/>
    <w:rsid w:val="006C4881"/>
    <w:rsid w:val="006D34DF"/>
    <w:rsid w:val="006D4460"/>
    <w:rsid w:val="0071464D"/>
    <w:rsid w:val="00755190"/>
    <w:rsid w:val="00766627"/>
    <w:rsid w:val="00770FBA"/>
    <w:rsid w:val="00774D58"/>
    <w:rsid w:val="00790A49"/>
    <w:rsid w:val="007A0451"/>
    <w:rsid w:val="007A0B56"/>
    <w:rsid w:val="007A46BD"/>
    <w:rsid w:val="007A72D0"/>
    <w:rsid w:val="007E70F1"/>
    <w:rsid w:val="007F0B4D"/>
    <w:rsid w:val="007F7C50"/>
    <w:rsid w:val="0080069C"/>
    <w:rsid w:val="00825D34"/>
    <w:rsid w:val="008317A8"/>
    <w:rsid w:val="00833561"/>
    <w:rsid w:val="00840BC4"/>
    <w:rsid w:val="008464CD"/>
    <w:rsid w:val="00870E6E"/>
    <w:rsid w:val="00871E6E"/>
    <w:rsid w:val="00893B01"/>
    <w:rsid w:val="008A22CB"/>
    <w:rsid w:val="008B06D0"/>
    <w:rsid w:val="008C3478"/>
    <w:rsid w:val="008D12B0"/>
    <w:rsid w:val="008E0DE1"/>
    <w:rsid w:val="008E3FCB"/>
    <w:rsid w:val="008E5140"/>
    <w:rsid w:val="008F2350"/>
    <w:rsid w:val="00901EFE"/>
    <w:rsid w:val="00906F83"/>
    <w:rsid w:val="0091402A"/>
    <w:rsid w:val="00917DA6"/>
    <w:rsid w:val="009271E2"/>
    <w:rsid w:val="00927FE1"/>
    <w:rsid w:val="00941483"/>
    <w:rsid w:val="0095038B"/>
    <w:rsid w:val="00950436"/>
    <w:rsid w:val="00951B71"/>
    <w:rsid w:val="0098033D"/>
    <w:rsid w:val="009976C0"/>
    <w:rsid w:val="009A7241"/>
    <w:rsid w:val="009B2FBD"/>
    <w:rsid w:val="009C03F4"/>
    <w:rsid w:val="009C2430"/>
    <w:rsid w:val="009C5184"/>
    <w:rsid w:val="009D6916"/>
    <w:rsid w:val="009F1FB1"/>
    <w:rsid w:val="009F235B"/>
    <w:rsid w:val="009F3254"/>
    <w:rsid w:val="00A051B9"/>
    <w:rsid w:val="00A158F8"/>
    <w:rsid w:val="00A23C0A"/>
    <w:rsid w:val="00A31C6B"/>
    <w:rsid w:val="00A33C30"/>
    <w:rsid w:val="00A429EA"/>
    <w:rsid w:val="00A50123"/>
    <w:rsid w:val="00A523AE"/>
    <w:rsid w:val="00A55F98"/>
    <w:rsid w:val="00A56B43"/>
    <w:rsid w:val="00A730B1"/>
    <w:rsid w:val="00A77356"/>
    <w:rsid w:val="00A8325A"/>
    <w:rsid w:val="00A83A09"/>
    <w:rsid w:val="00A83DB3"/>
    <w:rsid w:val="00A9410C"/>
    <w:rsid w:val="00AB6DB7"/>
    <w:rsid w:val="00AC3BC2"/>
    <w:rsid w:val="00AD10A4"/>
    <w:rsid w:val="00AD546C"/>
    <w:rsid w:val="00B22547"/>
    <w:rsid w:val="00B254E7"/>
    <w:rsid w:val="00B350B2"/>
    <w:rsid w:val="00B35F5B"/>
    <w:rsid w:val="00B36EB4"/>
    <w:rsid w:val="00B47445"/>
    <w:rsid w:val="00B52858"/>
    <w:rsid w:val="00B83A4C"/>
    <w:rsid w:val="00B939B9"/>
    <w:rsid w:val="00BA086C"/>
    <w:rsid w:val="00BB1C5B"/>
    <w:rsid w:val="00BC4B0B"/>
    <w:rsid w:val="00BD4822"/>
    <w:rsid w:val="00C126D2"/>
    <w:rsid w:val="00C430EA"/>
    <w:rsid w:val="00C45C5A"/>
    <w:rsid w:val="00C479C4"/>
    <w:rsid w:val="00C51321"/>
    <w:rsid w:val="00C6204A"/>
    <w:rsid w:val="00C64439"/>
    <w:rsid w:val="00C66AAE"/>
    <w:rsid w:val="00C673AF"/>
    <w:rsid w:val="00C80678"/>
    <w:rsid w:val="00CA461E"/>
    <w:rsid w:val="00CB298D"/>
    <w:rsid w:val="00CB349A"/>
    <w:rsid w:val="00CD7F75"/>
    <w:rsid w:val="00CE099C"/>
    <w:rsid w:val="00CE17E8"/>
    <w:rsid w:val="00CE4C4A"/>
    <w:rsid w:val="00CE7DE0"/>
    <w:rsid w:val="00D11B8F"/>
    <w:rsid w:val="00D15948"/>
    <w:rsid w:val="00D2293F"/>
    <w:rsid w:val="00D23A67"/>
    <w:rsid w:val="00D27171"/>
    <w:rsid w:val="00D365C6"/>
    <w:rsid w:val="00D43419"/>
    <w:rsid w:val="00D47DBC"/>
    <w:rsid w:val="00D53D05"/>
    <w:rsid w:val="00D55AC6"/>
    <w:rsid w:val="00D66505"/>
    <w:rsid w:val="00D70629"/>
    <w:rsid w:val="00D71E27"/>
    <w:rsid w:val="00D77DDA"/>
    <w:rsid w:val="00D85C36"/>
    <w:rsid w:val="00D953B2"/>
    <w:rsid w:val="00DA0EFD"/>
    <w:rsid w:val="00DB1DC9"/>
    <w:rsid w:val="00DC0B17"/>
    <w:rsid w:val="00DC0E79"/>
    <w:rsid w:val="00DC4B64"/>
    <w:rsid w:val="00DC53D4"/>
    <w:rsid w:val="00DC79D3"/>
    <w:rsid w:val="00DE32F0"/>
    <w:rsid w:val="00DF3CC9"/>
    <w:rsid w:val="00E02B03"/>
    <w:rsid w:val="00E1539F"/>
    <w:rsid w:val="00E27AB2"/>
    <w:rsid w:val="00E64377"/>
    <w:rsid w:val="00E728CD"/>
    <w:rsid w:val="00E87203"/>
    <w:rsid w:val="00E964CE"/>
    <w:rsid w:val="00EA1ADF"/>
    <w:rsid w:val="00EB32F9"/>
    <w:rsid w:val="00EC269D"/>
    <w:rsid w:val="00EE07F8"/>
    <w:rsid w:val="00EE23A4"/>
    <w:rsid w:val="00EF092D"/>
    <w:rsid w:val="00EF0DB5"/>
    <w:rsid w:val="00EF0F92"/>
    <w:rsid w:val="00F073E7"/>
    <w:rsid w:val="00F21015"/>
    <w:rsid w:val="00F216EE"/>
    <w:rsid w:val="00F40B0F"/>
    <w:rsid w:val="00F51E95"/>
    <w:rsid w:val="00F60563"/>
    <w:rsid w:val="00F73E9A"/>
    <w:rsid w:val="00F83A9A"/>
    <w:rsid w:val="00F925EB"/>
    <w:rsid w:val="00F95637"/>
    <w:rsid w:val="00FA123C"/>
    <w:rsid w:val="00FA5839"/>
    <w:rsid w:val="00FB7D45"/>
    <w:rsid w:val="00FB7E36"/>
    <w:rsid w:val="00FC11B0"/>
    <w:rsid w:val="00FE7515"/>
    <w:rsid w:val="011B0F5E"/>
    <w:rsid w:val="08857B5B"/>
    <w:rsid w:val="09FB52C3"/>
    <w:rsid w:val="0D3F61A0"/>
    <w:rsid w:val="0EFC4AA0"/>
    <w:rsid w:val="0F8D4D58"/>
    <w:rsid w:val="109A6155"/>
    <w:rsid w:val="11E444C8"/>
    <w:rsid w:val="16063760"/>
    <w:rsid w:val="17136AD8"/>
    <w:rsid w:val="19D55A6F"/>
    <w:rsid w:val="1C9A10BA"/>
    <w:rsid w:val="1F0F58C9"/>
    <w:rsid w:val="20654F63"/>
    <w:rsid w:val="24FE473D"/>
    <w:rsid w:val="25695ED1"/>
    <w:rsid w:val="270243CE"/>
    <w:rsid w:val="27850FB6"/>
    <w:rsid w:val="29AF4F3A"/>
    <w:rsid w:val="2A566E2F"/>
    <w:rsid w:val="2BE4314D"/>
    <w:rsid w:val="2CC51730"/>
    <w:rsid w:val="30FC4828"/>
    <w:rsid w:val="339C048D"/>
    <w:rsid w:val="33E02788"/>
    <w:rsid w:val="3986271E"/>
    <w:rsid w:val="3F442BB7"/>
    <w:rsid w:val="3FCD798B"/>
    <w:rsid w:val="430926A2"/>
    <w:rsid w:val="439531CE"/>
    <w:rsid w:val="44816546"/>
    <w:rsid w:val="46316F7C"/>
    <w:rsid w:val="46A801E1"/>
    <w:rsid w:val="481907CF"/>
    <w:rsid w:val="49512451"/>
    <w:rsid w:val="4AF50BD8"/>
    <w:rsid w:val="4C3A62B4"/>
    <w:rsid w:val="4EE52D78"/>
    <w:rsid w:val="4F5B4EDC"/>
    <w:rsid w:val="500A43BF"/>
    <w:rsid w:val="5016696D"/>
    <w:rsid w:val="513E0E9F"/>
    <w:rsid w:val="517C4CD0"/>
    <w:rsid w:val="51D14B15"/>
    <w:rsid w:val="52603B8A"/>
    <w:rsid w:val="52E367F4"/>
    <w:rsid w:val="534D7129"/>
    <w:rsid w:val="5451429D"/>
    <w:rsid w:val="5BEC43EF"/>
    <w:rsid w:val="5ECD3616"/>
    <w:rsid w:val="5FEF0A49"/>
    <w:rsid w:val="657326E0"/>
    <w:rsid w:val="67953402"/>
    <w:rsid w:val="68C61BF3"/>
    <w:rsid w:val="6D610C1D"/>
    <w:rsid w:val="6F957EFD"/>
    <w:rsid w:val="71EE58F8"/>
    <w:rsid w:val="72F86163"/>
    <w:rsid w:val="749B7D52"/>
    <w:rsid w:val="75B60920"/>
    <w:rsid w:val="779F4820"/>
    <w:rsid w:val="77FF5549"/>
    <w:rsid w:val="78204A53"/>
    <w:rsid w:val="7A0D6103"/>
    <w:rsid w:val="7AFD3B36"/>
    <w:rsid w:val="7D603320"/>
    <w:rsid w:val="7E1A64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paragraph" w:customStyle="1" w:styleId="9">
    <w:name w:val="附件"/>
    <w:basedOn w:val="1"/>
    <w:qFormat/>
    <w:uiPriority w:val="99"/>
    <w:pPr>
      <w:widowControl/>
      <w:ind w:left="1638" w:hanging="1016"/>
    </w:pPr>
    <w:rPr>
      <w:rFonts w:eastAsia="仿宋_GB2312"/>
      <w:sz w:val="32"/>
      <w:szCs w:val="32"/>
    </w:rPr>
  </w:style>
  <w:style w:type="character" w:customStyle="1" w:styleId="10">
    <w:name w:val="font21"/>
    <w:basedOn w:val="6"/>
    <w:uiPriority w:val="0"/>
    <w:rPr>
      <w:rFonts w:ascii="宋体" w:hAnsi="宋体" w:eastAsia="宋体" w:cs="宋体"/>
      <w:color w:val="000000"/>
      <w:sz w:val="28"/>
      <w:szCs w:val="28"/>
      <w:u w:val="none"/>
    </w:rPr>
  </w:style>
  <w:style w:type="character" w:customStyle="1" w:styleId="11">
    <w:name w:val="font11"/>
    <w:basedOn w:val="6"/>
    <w:uiPriority w:val="0"/>
    <w:rPr>
      <w:rFonts w:hint="default" w:ascii="仿宋_GB2312" w:hAnsi="Times New Roman" w:eastAsia="仿宋_GB2312" w:cs="仿宋_GB2312"/>
      <w:color w:val="000000"/>
      <w:sz w:val="24"/>
      <w:szCs w:val="24"/>
      <w:u w:val="none"/>
    </w:rPr>
  </w:style>
  <w:style w:type="character" w:customStyle="1" w:styleId="12">
    <w:name w:val="font31"/>
    <w:basedOn w:val="6"/>
    <w:uiPriority w:val="0"/>
    <w:rPr>
      <w:rFonts w:hint="default" w:ascii="仿宋_GB2312" w:hAnsi="Times New Roman"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2009&#24180;&#36130;&#25919;&#23616;&#25991;&#20214;\&#32418;&#22836;&#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2025-08-05T01:45:38Z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