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仿宋_GB2312"/>
          <w:sz w:val="32"/>
          <w:szCs w:val="32"/>
        </w:rPr>
      </w:pPr>
    </w:p>
    <w:p>
      <w:pPr>
        <w:pStyle w:val="9"/>
        <w:jc w:val="center"/>
        <w:rPr>
          <w:rFonts w:ascii="仿宋_GB2312" w:hAnsi="仿宋_GB2312"/>
          <w:color w:val="333333"/>
          <w:sz w:val="32"/>
          <w:szCs w:val="32"/>
          <w:shd w:val="clear" w:fill="FFFFFF"/>
        </w:rPr>
      </w:pPr>
      <w:r>
        <w:rPr>
          <w:rFonts w:ascii="仿宋_GB2312"/>
          <w:sz w:val="32"/>
          <w:szCs w:val="32"/>
        </w:rPr>
        <w:t>梁财字〔2020〕72 号</w:t>
      </w:r>
    </w:p>
    <w:p>
      <w:pPr>
        <w:pStyle w:val="9"/>
        <w:rPr>
          <w:rFonts w:ascii="仿宋_GB2312" w:hAnsi="仿宋_GB2312"/>
          <w:color w:val="333333"/>
          <w:sz w:val="32"/>
          <w:szCs w:val="32"/>
          <w:shd w:val="clear" w:fill="FFFFFF"/>
        </w:rPr>
      </w:pPr>
    </w:p>
    <w:p>
      <w:pPr>
        <w:pStyle w:val="9"/>
        <w:spacing w:line="640" w:lineRule="exact"/>
        <w:jc w:val="center"/>
        <w:rPr>
          <w:rFonts w:ascii="方正小标宋简体" w:hAnsi="方正小标宋简体"/>
          <w:sz w:val="44"/>
          <w:szCs w:val="44"/>
        </w:rPr>
      </w:pPr>
      <w:r>
        <w:rPr>
          <w:rFonts w:ascii="方正小标宋简体" w:hAnsi="方正小标宋简体"/>
          <w:sz w:val="44"/>
          <w:szCs w:val="44"/>
        </w:rPr>
        <w:t>梁河县财政局关于对2019年度部分项目</w:t>
      </w:r>
    </w:p>
    <w:p>
      <w:pPr>
        <w:pStyle w:val="9"/>
        <w:spacing w:line="640" w:lineRule="exact"/>
        <w:jc w:val="center"/>
        <w:rPr>
          <w:rFonts w:ascii="方正小标宋简体" w:hAnsi="方正小标宋简体"/>
          <w:sz w:val="44"/>
          <w:szCs w:val="44"/>
        </w:rPr>
      </w:pPr>
      <w:r>
        <w:rPr>
          <w:rFonts w:ascii="方正小标宋简体" w:hAnsi="方正小标宋简体"/>
          <w:sz w:val="44"/>
          <w:szCs w:val="44"/>
        </w:rPr>
        <w:t>开展绩效评价的通知</w:t>
      </w:r>
    </w:p>
    <w:p>
      <w:pPr>
        <w:pStyle w:val="9"/>
        <w:spacing w:line="640" w:lineRule="exact"/>
        <w:jc w:val="center"/>
        <w:rPr>
          <w:rFonts w:ascii="方正小标宋简体" w:hAnsi="方正小标宋简体"/>
          <w:sz w:val="44"/>
          <w:szCs w:val="44"/>
        </w:rPr>
      </w:pPr>
    </w:p>
    <w:p>
      <w:pPr>
        <w:pStyle w:val="9"/>
        <w:spacing w:line="560" w:lineRule="exact"/>
        <w:rPr>
          <w:rFonts w:ascii="Times New Roman" w:hAnsi="Times New Roman"/>
          <w:sz w:val="32"/>
          <w:szCs w:val="32"/>
        </w:rPr>
      </w:pPr>
      <w:r>
        <w:rPr>
          <w:rFonts w:ascii="Times New Roman" w:hAnsi="Times New Roman"/>
          <w:sz w:val="32"/>
          <w:szCs w:val="32"/>
        </w:rPr>
        <w:t>各相关单位：</w:t>
      </w:r>
    </w:p>
    <w:p>
      <w:pPr>
        <w:pStyle w:val="19"/>
        <w:spacing w:line="590" w:lineRule="atLeast"/>
        <w:ind w:firstLine="584"/>
        <w:rPr>
          <w:rFonts w:ascii="Times New Roman" w:hAnsi="Times New Roman"/>
          <w:b/>
          <w:sz w:val="32"/>
          <w:szCs w:val="32"/>
        </w:rPr>
      </w:pPr>
      <w:bookmarkStart w:id="0" w:name="_GoBack"/>
      <w:bookmarkEnd w:id="0"/>
      <w:r>
        <w:rPr>
          <w:rFonts w:ascii="Times New Roman" w:hAnsi="Times New Roman"/>
          <w:sz w:val="32"/>
          <w:szCs w:val="32"/>
        </w:rPr>
        <w:t>根据《云南省财政厅关于加强财政支出绩效评价工作的通知》（云财绩﹝2014﹞23号）、《德宏州人民政府办公室关于印发德宏州州级财政支出绩效评价暂行办法的通知》(德政办发﹝2008﹞122号)文件规定，为进一步加强财政资金管理，提高财政资金使用效益，经研究决定对8家项目实施单位实施的13个扶贫项目开展绩效评价工作，对各相关项目完成情况进行绩效评价，现就有关事宜通知如下：</w:t>
      </w:r>
    </w:p>
    <w:p>
      <w:pPr>
        <w:pStyle w:val="9"/>
        <w:spacing w:line="560" w:lineRule="exact"/>
        <w:ind w:firstLine="640"/>
        <w:rPr>
          <w:rFonts w:ascii="Times New Roman" w:hAnsi="Times New Roman"/>
          <w:sz w:val="32"/>
          <w:szCs w:val="32"/>
        </w:rPr>
      </w:pPr>
      <w:r>
        <w:rPr>
          <w:rFonts w:ascii="Times New Roman" w:hAnsi="Times New Roman"/>
          <w:sz w:val="32"/>
          <w:szCs w:val="32"/>
        </w:rPr>
        <w:t>一、此次绩效评价采取自检自查及第三方“直接介入”抽查方式，由县财政局组织开展相关工作。</w:t>
      </w:r>
    </w:p>
    <w:p>
      <w:pPr>
        <w:pStyle w:val="9"/>
        <w:spacing w:line="560" w:lineRule="exact"/>
        <w:rPr>
          <w:rFonts w:ascii="Times New Roman" w:hAnsi="Times New Roman"/>
          <w:sz w:val="32"/>
          <w:szCs w:val="32"/>
        </w:rPr>
      </w:pPr>
      <w:r>
        <w:rPr>
          <w:rFonts w:ascii="Times New Roman" w:hAnsi="Times New Roman"/>
          <w:sz w:val="32"/>
          <w:szCs w:val="32"/>
        </w:rPr>
        <w:t xml:space="preserve">    二、绩效评价的内容主要包括绩效目标完成、财政资金落实、使用情况、项目管理、财务管理、完成绩效目标采取的管理制度和措施等情况。</w:t>
      </w:r>
    </w:p>
    <w:p>
      <w:pPr>
        <w:pStyle w:val="9"/>
        <w:spacing w:line="560" w:lineRule="exact"/>
        <w:rPr>
          <w:rFonts w:ascii="Times New Roman" w:hAnsi="Times New Roman"/>
          <w:sz w:val="32"/>
          <w:szCs w:val="32"/>
        </w:rPr>
      </w:pPr>
      <w:r>
        <w:rPr>
          <w:rFonts w:ascii="Times New Roman" w:hAnsi="Times New Roman"/>
          <w:sz w:val="32"/>
          <w:szCs w:val="32"/>
        </w:rPr>
        <w:t xml:space="preserve">    三、为使绩效评价工作在组织上得到保障，请各相关单位接文件后由领导牵头，指定专人负责，并将专人姓名联系电话报送梁河县财政局绩效监督管理股曹加荣处。</w:t>
      </w:r>
    </w:p>
    <w:p>
      <w:pPr>
        <w:pStyle w:val="9"/>
        <w:spacing w:line="560" w:lineRule="exact"/>
        <w:ind w:left="2" w:firstLine="720"/>
        <w:rPr>
          <w:rFonts w:ascii="Times New Roman" w:hAnsi="Times New Roman"/>
          <w:sz w:val="32"/>
          <w:szCs w:val="32"/>
        </w:rPr>
      </w:pPr>
      <w:r>
        <w:rPr>
          <w:rFonts w:ascii="Times New Roman" w:hAnsi="Times New Roman"/>
          <w:sz w:val="32"/>
          <w:szCs w:val="32"/>
        </w:rPr>
        <w:t>四、请各相关单位尽快开展项目绩效评价自评工作，于8月20日前撰写好项目绩效评价报告，从公文交换系统上报到县财政局，并积极配合和提供中介所需的相关资料。</w:t>
      </w:r>
    </w:p>
    <w:p>
      <w:pPr>
        <w:pStyle w:val="9"/>
        <w:spacing w:line="560" w:lineRule="exact"/>
        <w:ind w:firstLine="720"/>
        <w:rPr>
          <w:rFonts w:ascii="Times New Roman" w:hAnsi="Times New Roman"/>
          <w:sz w:val="32"/>
          <w:szCs w:val="32"/>
        </w:rPr>
      </w:pPr>
      <w:r>
        <w:rPr>
          <w:rFonts w:ascii="Times New Roman" w:hAnsi="Times New Roman"/>
          <w:sz w:val="32"/>
          <w:szCs w:val="32"/>
        </w:rPr>
        <w:t>五、项目绩效评价期间，中介机构将对项目支出情况进行实地调查核实，并对照指标体系进行量化评分。</w:t>
      </w:r>
    </w:p>
    <w:p>
      <w:pPr>
        <w:pStyle w:val="9"/>
        <w:ind w:firstLine="640"/>
        <w:rPr>
          <w:rFonts w:ascii="Times New Roman" w:hAnsi="Times New Roman"/>
          <w:sz w:val="32"/>
          <w:szCs w:val="32"/>
        </w:rPr>
      </w:pPr>
      <w:r>
        <w:rPr>
          <w:rFonts w:ascii="Times New Roman" w:hAnsi="Times New Roman"/>
          <w:sz w:val="32"/>
          <w:szCs w:val="32"/>
        </w:rPr>
        <w:t>六、绩效评价结果运用，县财政局根据中介机构评价的项目支出绩效评价报告结果，经论证、审核、认定后通报相关部门，并报</w:t>
      </w:r>
      <w:r>
        <w:rPr>
          <w:rFonts w:ascii="Times New Roman" w:hAnsi="Times New Roman"/>
          <w:sz w:val="32"/>
        </w:rPr>
        <w:t>县</w:t>
      </w:r>
      <w:r>
        <w:rPr>
          <w:rFonts w:ascii="Times New Roman" w:hAnsi="Times New Roman"/>
          <w:sz w:val="32"/>
          <w:szCs w:val="32"/>
        </w:rPr>
        <w:t>委、</w:t>
      </w:r>
      <w:r>
        <w:rPr>
          <w:rFonts w:ascii="Times New Roman" w:hAnsi="Times New Roman"/>
          <w:sz w:val="32"/>
        </w:rPr>
        <w:t>县</w:t>
      </w:r>
      <w:r>
        <w:rPr>
          <w:rFonts w:ascii="Times New Roman" w:hAnsi="Times New Roman"/>
          <w:sz w:val="32"/>
          <w:szCs w:val="32"/>
        </w:rPr>
        <w:t>人大、</w:t>
      </w:r>
      <w:r>
        <w:rPr>
          <w:rFonts w:ascii="Times New Roman" w:hAnsi="Times New Roman"/>
          <w:sz w:val="32"/>
        </w:rPr>
        <w:t>县</w:t>
      </w:r>
      <w:r>
        <w:rPr>
          <w:rFonts w:ascii="Times New Roman" w:hAnsi="Times New Roman"/>
          <w:sz w:val="32"/>
          <w:szCs w:val="32"/>
        </w:rPr>
        <w:t>政府、</w:t>
      </w:r>
      <w:r>
        <w:rPr>
          <w:rFonts w:ascii="Times New Roman" w:hAnsi="Times New Roman"/>
          <w:sz w:val="32"/>
        </w:rPr>
        <w:t>县</w:t>
      </w:r>
      <w:r>
        <w:rPr>
          <w:rFonts w:ascii="Times New Roman" w:hAnsi="Times New Roman"/>
          <w:sz w:val="32"/>
          <w:szCs w:val="32"/>
        </w:rPr>
        <w:t>政协、</w:t>
      </w:r>
      <w:r>
        <w:rPr>
          <w:rFonts w:ascii="Times New Roman" w:hAnsi="Times New Roman"/>
          <w:sz w:val="32"/>
        </w:rPr>
        <w:t>县</w:t>
      </w:r>
      <w:r>
        <w:rPr>
          <w:rFonts w:ascii="Times New Roman" w:hAnsi="Times New Roman"/>
          <w:sz w:val="32"/>
          <w:szCs w:val="32"/>
        </w:rPr>
        <w:t>纪委办公室，同时在梁河县财政局政府信息网站上公开。项目支出绩效评价结果纳入下一年度单位预算、项目资金安排考核，并为完善财政资金管理、决策提供科学依据。</w:t>
      </w:r>
    </w:p>
    <w:p>
      <w:pPr>
        <w:pStyle w:val="9"/>
        <w:spacing w:line="540" w:lineRule="exact"/>
        <w:ind w:left="2" w:firstLine="720"/>
        <w:rPr>
          <w:rFonts w:ascii="Times New Roman" w:hAnsi="Times New Roman"/>
          <w:sz w:val="32"/>
          <w:szCs w:val="32"/>
        </w:rPr>
      </w:pPr>
      <w:r>
        <w:rPr>
          <w:rFonts w:ascii="Times New Roman" w:hAnsi="Times New Roman"/>
          <w:sz w:val="32"/>
          <w:szCs w:val="32"/>
        </w:rPr>
        <w:t>七、各相关部门在开展绩效评价工作过程中，如有问题和建议，请联系：县财政局绩效监督管理股（电话：3019058）</w:t>
      </w:r>
    </w:p>
    <w:p>
      <w:pPr>
        <w:pStyle w:val="9"/>
        <w:ind w:firstLine="787"/>
        <w:rPr>
          <w:rFonts w:ascii="Times New Roman" w:hAnsi="Times New Roman"/>
          <w:sz w:val="32"/>
          <w:szCs w:val="32"/>
        </w:rPr>
      </w:pPr>
    </w:p>
    <w:p>
      <w:pPr>
        <w:pStyle w:val="9"/>
        <w:ind w:firstLine="640"/>
        <w:rPr>
          <w:rFonts w:ascii="Times New Roman" w:hAnsi="Times New Roman"/>
          <w:sz w:val="32"/>
          <w:szCs w:val="32"/>
        </w:rPr>
      </w:pPr>
      <w:r>
        <w:rPr>
          <w:rFonts w:ascii="Times New Roman" w:hAnsi="Times New Roman"/>
          <w:sz w:val="32"/>
          <w:szCs w:val="32"/>
        </w:rPr>
        <w:t>附件：1.财政支出项目绩效评价自评报告（参考提纲）</w:t>
      </w:r>
    </w:p>
    <w:p>
      <w:pPr>
        <w:pStyle w:val="9"/>
        <w:ind w:firstLine="787"/>
        <w:rPr>
          <w:rFonts w:ascii="Times New Roman" w:hAnsi="Times New Roman"/>
          <w:sz w:val="32"/>
          <w:szCs w:val="32"/>
        </w:rPr>
      </w:pPr>
      <w:r>
        <w:rPr>
          <w:rFonts w:ascii="Times New Roman" w:hAnsi="Times New Roman"/>
          <w:sz w:val="32"/>
          <w:szCs w:val="32"/>
        </w:rPr>
        <w:t xml:space="preserve">     2.2019年县级财力安排项目绩效评价名单</w:t>
      </w:r>
    </w:p>
    <w:p>
      <w:pPr>
        <w:pStyle w:val="9"/>
        <w:ind w:firstLine="787"/>
        <w:rPr>
          <w:rFonts w:ascii="Times New Roman" w:hAnsi="Times New Roman"/>
          <w:sz w:val="32"/>
          <w:szCs w:val="32"/>
        </w:rPr>
      </w:pPr>
      <w:r>
        <w:rPr>
          <w:rFonts w:ascii="Times New Roman" w:hAnsi="Times New Roman"/>
          <w:sz w:val="32"/>
          <w:szCs w:val="32"/>
        </w:rPr>
        <w:t xml:space="preserve">                                  </w:t>
      </w:r>
    </w:p>
    <w:p>
      <w:pPr>
        <w:pStyle w:val="9"/>
        <w:ind w:firstLine="4640"/>
        <w:rPr>
          <w:rFonts w:ascii="Times New Roman" w:hAnsi="Times New Roman"/>
          <w:sz w:val="32"/>
          <w:szCs w:val="32"/>
        </w:rPr>
      </w:pPr>
      <w:r>
        <w:rPr>
          <w:rFonts w:ascii="Times New Roman" w:hAnsi="Times New Roman"/>
          <w:sz w:val="32"/>
          <w:szCs w:val="32"/>
        </w:rPr>
        <w:tab/>
      </w:r>
      <w:r>
        <w:rPr>
          <w:rFonts w:ascii="Times New Roman" w:hAnsi="Times New Roman"/>
          <w:sz w:val="32"/>
          <w:szCs w:val="32"/>
        </w:rPr>
        <w:t xml:space="preserve"> </w:t>
      </w:r>
    </w:p>
    <w:p>
      <w:pPr>
        <w:pStyle w:val="9"/>
        <w:ind w:firstLine="4640"/>
        <w:rPr>
          <w:rFonts w:ascii="Times New Roman" w:hAnsi="Times New Roman"/>
          <w:sz w:val="32"/>
          <w:szCs w:val="32"/>
        </w:rPr>
      </w:pPr>
    </w:p>
    <w:p>
      <w:pPr>
        <w:pStyle w:val="9"/>
        <w:ind w:firstLine="4640"/>
        <w:jc w:val="right"/>
        <w:rPr>
          <w:rFonts w:ascii="Times New Roman" w:hAnsi="Times New Roman"/>
          <w:sz w:val="32"/>
          <w:szCs w:val="32"/>
        </w:rPr>
      </w:pPr>
      <w:r>
        <w:rPr>
          <w:rFonts w:ascii="Times New Roman" w:hAnsi="Times New Roman"/>
          <w:sz w:val="32"/>
          <w:szCs w:val="32"/>
        </w:rPr>
        <w:t xml:space="preserve"> 梁河县财政局</w:t>
      </w:r>
    </w:p>
    <w:p>
      <w:pPr>
        <w:pStyle w:val="9"/>
        <w:jc w:val="right"/>
        <w:rPr>
          <w:rFonts w:ascii="Times New Roman" w:hAnsi="Times New Roman"/>
          <w:sz w:val="32"/>
          <w:szCs w:val="32"/>
        </w:rPr>
      </w:pPr>
      <w:r>
        <w:rPr>
          <w:rFonts w:ascii="Times New Roman" w:hAnsi="Times New Roman"/>
          <w:sz w:val="32"/>
          <w:szCs w:val="32"/>
        </w:rPr>
        <w:t xml:space="preserve">                                2020年7月28日</w:t>
      </w:r>
    </w:p>
    <w:p>
      <w:pPr>
        <w:pStyle w:val="9"/>
        <w:jc w:val="right"/>
        <w:rPr>
          <w:rFonts w:ascii="Times New Roman" w:hAnsi="Times New Roman"/>
          <w:color w:val="333333"/>
          <w:sz w:val="32"/>
          <w:szCs w:val="32"/>
          <w:shd w:val="clear" w:fill="FFFFFF"/>
        </w:rPr>
      </w:pPr>
    </w:p>
    <w:p>
      <w:pPr>
        <w:pStyle w:val="9"/>
        <w:rPr>
          <w:rFonts w:ascii="Times New Roman" w:hAnsi="Times New Roman"/>
          <w:color w:val="333333"/>
          <w:sz w:val="32"/>
          <w:szCs w:val="32"/>
          <w:shd w:val="clear" w:fill="FFFFFF"/>
        </w:rPr>
      </w:pPr>
    </w:p>
    <w:p>
      <w:pPr>
        <w:pStyle w:val="9"/>
        <w:rPr>
          <w:rFonts w:ascii="Times New Roman" w:hAnsi="Times New Roman"/>
          <w:color w:val="333333"/>
          <w:sz w:val="32"/>
          <w:szCs w:val="32"/>
          <w:shd w:val="clear" w:fill="FFFFFF"/>
        </w:rPr>
      </w:pPr>
    </w:p>
    <w:p>
      <w:pPr>
        <w:pStyle w:val="9"/>
        <w:rPr>
          <w:rFonts w:ascii="Times New Roman" w:hAnsi="Times New Roman"/>
          <w:color w:val="333333"/>
          <w:sz w:val="32"/>
          <w:szCs w:val="32"/>
          <w:shd w:val="clear" w:fill="FFFFFF"/>
        </w:rPr>
      </w:pPr>
    </w:p>
    <w:p>
      <w:pPr>
        <w:pStyle w:val="9"/>
        <w:rPr>
          <w:rFonts w:ascii="Times New Roman" w:hAnsi="Times New Roman"/>
          <w:color w:val="333333"/>
          <w:sz w:val="32"/>
          <w:szCs w:val="32"/>
          <w:shd w:val="clear" w:fill="FFFFFF"/>
        </w:rPr>
      </w:pPr>
    </w:p>
    <w:p>
      <w:pPr>
        <w:pStyle w:val="9"/>
        <w:rPr>
          <w:rFonts w:ascii="仿宋_GB2312" w:hAnsi="仿宋_GB2312"/>
          <w:color w:val="333333"/>
          <w:sz w:val="32"/>
          <w:szCs w:val="32"/>
          <w:shd w:val="clear" w:fill="FFFFFF"/>
        </w:rPr>
      </w:pPr>
    </w:p>
    <w:p>
      <w:pPr>
        <w:pStyle w:val="9"/>
        <w:spacing w:line="600" w:lineRule="exact"/>
        <w:jc w:val="left"/>
        <w:rPr>
          <w:rFonts w:ascii="仿宋_GB2312"/>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2041" w:left="1531"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ocumentProtection w:enforcement="0"/>
  <w:compat>
    <w:useFELayout/>
    <w:splitPgBreakAndParaMark/>
    <w:compatSetting w:name="compatibilityMode" w:uri="http://schemas.microsoft.com/office/word" w:val="12"/>
  </w:compat>
  <w:rsids>
    <w:rsidRoot w:val="00000000"/>
    <w:rsid w:val="64B2665C"/>
    <w:rsid w:val="7E9B5F2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heme="minorHAnsi" w:eastAsiaTheme="minorEastAsia" w:cstheme="minorBidi"/>
    </w:rPr>
  </w:style>
  <w:style w:type="paragraph" w:styleId="2">
    <w:name w:val="heading 1"/>
    <w:basedOn w:val="1"/>
    <w:next w:val="1"/>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正文1"/>
    <w:link w:val="13"/>
    <w:qFormat/>
    <w:uiPriority w:val="0"/>
    <w:pPr>
      <w:jc w:val="both"/>
    </w:pPr>
    <w:rPr>
      <w:rFonts w:ascii="Times New Roman" w:hAnsiTheme="minorHAnsi" w:eastAsiaTheme="minorEastAsia" w:cstheme="minorBidi"/>
      <w:sz w:val="21"/>
      <w:szCs w:val="24"/>
    </w:rPr>
  </w:style>
  <w:style w:type="paragraph" w:customStyle="1" w:styleId="10">
    <w:name w:val="标题 21"/>
    <w:qFormat/>
    <w:uiPriority w:val="0"/>
    <w:pPr>
      <w:spacing w:before="260" w:after="260" w:line="416" w:lineRule="auto"/>
    </w:pPr>
    <w:rPr>
      <w:rFonts w:ascii="Arial" w:hAnsi="Arial" w:eastAsiaTheme="minorEastAsia" w:cstheme="minorBidi"/>
      <w:b/>
      <w:sz w:val="32"/>
      <w:szCs w:val="32"/>
    </w:rPr>
  </w:style>
  <w:style w:type="character" w:customStyle="1" w:styleId="11">
    <w:name w:val="默认段落字体1"/>
    <w:link w:val="9"/>
    <w:qFormat/>
    <w:uiPriority w:val="0"/>
  </w:style>
  <w:style w:type="table" w:customStyle="1" w:styleId="12">
    <w:name w:val="普通表格1"/>
    <w:qFormat/>
    <w:uiPriority w:val="0"/>
    <w:tblPr>
      <w:tblLayout w:type="fixed"/>
    </w:tblPr>
  </w:style>
  <w:style w:type="character" w:customStyle="1" w:styleId="13">
    <w:name w:val="页码1"/>
    <w:link w:val="9"/>
    <w:qFormat/>
    <w:uiPriority w:val="0"/>
  </w:style>
  <w:style w:type="paragraph" w:customStyle="1" w:styleId="14">
    <w:name w:val="Char Char Char Char Char Char Char"/>
    <w:qFormat/>
    <w:uiPriority w:val="0"/>
    <w:rPr>
      <w:rFonts w:ascii="Times New Roman" w:hAnsiTheme="minorHAnsi" w:eastAsiaTheme="minorEastAsia" w:cstheme="minorBidi"/>
    </w:rPr>
  </w:style>
  <w:style w:type="paragraph" w:customStyle="1" w:styleId="15">
    <w:name w:val="日期1"/>
    <w:qFormat/>
    <w:uiPriority w:val="0"/>
    <w:pPr>
      <w:ind w:left="100"/>
    </w:pPr>
    <w:rPr>
      <w:rFonts w:ascii="Times New Roman" w:hAnsiTheme="minorHAnsi" w:eastAsiaTheme="minorEastAsia" w:cstheme="minorBidi"/>
    </w:rPr>
  </w:style>
  <w:style w:type="paragraph" w:customStyle="1" w:styleId="16">
    <w:name w:val="页眉1"/>
    <w:qFormat/>
    <w:uiPriority w:val="0"/>
    <w:pPr>
      <w:pBdr>
        <w:bottom w:val="single" w:color="000000" w:sz="6" w:space="1"/>
      </w:pBdr>
      <w:jc w:val="center"/>
    </w:pPr>
    <w:rPr>
      <w:rFonts w:ascii="Times New Roman" w:hAnsiTheme="minorHAnsi" w:eastAsiaTheme="minorEastAsia" w:cstheme="minorBidi"/>
      <w:sz w:val="18"/>
      <w:szCs w:val="18"/>
    </w:rPr>
  </w:style>
  <w:style w:type="paragraph" w:customStyle="1" w:styleId="17">
    <w:name w:val="普通(网站)1"/>
    <w:qFormat/>
    <w:uiPriority w:val="0"/>
    <w:pPr>
      <w:spacing w:before="0" w:after="0"/>
      <w:ind w:left="0" w:right="0"/>
      <w:jc w:val="left"/>
    </w:pPr>
    <w:rPr>
      <w:rFonts w:ascii="Times New Roman" w:hAnsiTheme="minorHAnsi" w:eastAsiaTheme="minorEastAsia" w:cstheme="minorBidi"/>
      <w:sz w:val="24"/>
    </w:rPr>
  </w:style>
  <w:style w:type="paragraph" w:customStyle="1" w:styleId="18">
    <w:name w:val="页脚1"/>
    <w:qFormat/>
    <w:uiPriority w:val="0"/>
    <w:pPr>
      <w:jc w:val="left"/>
    </w:pPr>
    <w:rPr>
      <w:rFonts w:ascii="Times New Roman" w:hAnsiTheme="minorHAnsi" w:eastAsiaTheme="minorEastAsia" w:cstheme="minorBidi"/>
      <w:sz w:val="18"/>
      <w:szCs w:val="18"/>
    </w:rPr>
  </w:style>
  <w:style w:type="paragraph" w:customStyle="1" w:styleId="19">
    <w:name w:val="p0"/>
    <w:qFormat/>
    <w:uiPriority w:val="0"/>
    <w:rPr>
      <w:rFonts w:ascii="Times New Roman" w:hAnsiTheme="minorHAnsi" w:eastAsiaTheme="minorEastAsia" w:cstheme="minorBidi"/>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2025-10-07T09:27:07Z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