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梁财社〔2022〕114号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Gobal1" descr="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" style="position:absolute;left:0pt;margin-left:-100.1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G+MV7fbAAAADwEAAA8AAAAAAAAAAQAgAAAAIgAA&#10;AGRycy9kb3ducmV2LnhtbFBLAQIUABQAAAAIAIdO4kDFjWvPlQUAALMIAAAOAAAAAAAAAAEAIAAA&#10;ACoBAABkcnMvZTJvRG9jLnhtbFBLBQYAAAAABgAGAFkBAAAx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财政局</w:t>
      </w:r>
      <w:r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  <w:lang w:eastAsia="zh-CN"/>
        </w:rPr>
        <w:t>下达</w:t>
      </w:r>
      <w:r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  <w:lang w:val="en-US" w:eastAsia="zh-CN"/>
        </w:rPr>
        <w:t>2022年中央财政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  <w:lang w:val="en-US" w:eastAsia="zh-CN"/>
        </w:rPr>
        <w:t>残疾人事业发展补助资金（一般公共预算）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-10"/>
          <w:sz w:val="44"/>
          <w:szCs w:val="44"/>
          <w:lang w:val="en-US" w:eastAsia="zh-CN"/>
        </w:rPr>
        <w:t>的通知</w:t>
      </w:r>
    </w:p>
    <w:p>
      <w:pPr>
        <w:adjustRightInd w:val="0"/>
        <w:snapToGrid w:val="0"/>
        <w:spacing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  <w:lang w:eastAsia="zh-CN"/>
        </w:rPr>
        <w:t>梁河县残疾人联合会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为贯彻落实《国务院关于加快推进残疾人小康进程的意见》（国发</w:t>
      </w:r>
      <w:r>
        <w:rPr>
          <w:rFonts w:hint="eastAsia"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15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7号）要求，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进一步支持残疾人事业发展，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根据《德宏州财政局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下达2022年中央财政残疾人事业发展补助资金（一般公共预算）的通知》（德财社〔2020〕90号）精神，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经研究，现下达你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2022年残疾人事业发展补助资金（一般公共预算），具体金额详见附件。现将有关事业通知如下：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此次下达的补助资金，收入列入2022年政府收支分类科目“1100248社会保障和就业共同财政事权转移支付收入”，支出列入“2081104残疾人康复”科目，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政府及部门支出经济分类科目，请根据该项目要求和实际情况按照《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中华人民共和国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预算法》和财政资金相关管理规定列支。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统筹用于7岁以上残疾人康复、农村困难残疾人实用技术培训、残疾人机动轮椅车燃油补贴以及阳光家园计划—智力、精神和重度肢体残疾人托养服务等方面支出。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二、此次下达的补助资金列入直达资金管理，该项直达资金的标识为“01中央直达资金”，贯穿资金分配、拨付、使用等整个环节，且保持不变。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三、为进一步规范转移支付绩效目标管理，提高财政资金使用效益，请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按照《中共中央 国务院关于全面实施预算绩效管理的意见》要求，完善绩效目标管理，做好绩效运行监控和绩效评价，确保财政资金安全有效。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outlineLvl w:val="9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、财政部门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与残联密切合作，确保财政资金及时下拨，并结合地方安排的残疾人事业发展补助资金统筹使用。同时，要按照《云南省财政厅 云南省残疾人联合会关于印发&lt;云南省残疾人事业发展补助资金管理办法&gt;的通知》（云财社</w:t>
      </w:r>
      <w:r>
        <w:rPr>
          <w:rFonts w:hint="eastAsia"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17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29号）和《云南省财政厅 云南省民政厅 云南省住房和城乡建设厅 云南省残疾人联合会关于转发〈财政部 民政部 住房和城乡建设部 中国残联关于修改中央财政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-4925060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58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8pt;margin-top:-492.95pt;height:1683.8pt;width:1190.6pt;z-index:251660288;v-text-anchor:middle;mso-width-relative:page;mso-height-relative:page;" fillcolor="#FFFFFF" filled="t" stroked="t" coordsize="21600,21600" o:gfxdata="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ZgwJK&#10;3AAAAA8BAAAPAAAAAAAAAAEAIAAAACIAAABkcnMvZG93bnJldi54bWxQSwECFAAUAAAACACHTuJA&#10;npS6VlYCAADkBAAADgAAAAAAAAABACAAAAArAQAAZHJzL2Uyb0RvYy54bWxQSwUGAAAAAAYABgBZ&#10;AQAA8wU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/>
          <w:sz w:val="32"/>
          <w:szCs w:val="32"/>
          <w:lang w:val="en-US" w:eastAsia="zh-CN"/>
        </w:rPr>
        <w:t>困难群众救助等补助资金管理办法〉的通知》（云财社</w:t>
      </w:r>
      <w:r>
        <w:rPr>
          <w:rFonts w:hint="eastAsia"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179号）规定，加强资金使用管理，努力提高资金使用效益。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请单位收到文件后，于3日内在预算管理一体化系统中挂接项目，完成挂接项目后请电话通知行财股（3019051）。如未按时限挂接项目导致资金无法正常使用，由各单位自行负责。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附件：1.2022年残疾人事业发展补助资金（一般公共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96" w:leftChars="76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预算）分配表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96" w:leftChars="76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2.省对地方转移支付区域绩效目标表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0" w:firstLineChars="19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  <w:lang w:eastAsia="zh-CN"/>
        </w:rPr>
        <w:t>梁河县财政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38" w:leftChars="304" w:right="0" w:rightChars="0" w:hanging="90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2022年残疾人事业发展补助资金（一般公共预算）分配表</w:t>
      </w:r>
    </w:p>
    <w:p>
      <w:pPr>
        <w:pStyle w:val="2"/>
        <w:jc w:val="righ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单位：万元</w:t>
      </w:r>
    </w:p>
    <w:tbl>
      <w:tblPr>
        <w:tblStyle w:val="6"/>
        <w:tblW w:w="83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8"/>
        <w:gridCol w:w="4217"/>
        <w:gridCol w:w="1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2022年中央财政残疾人事业发展补助资金（一般公共预算）分配表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4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本次下达合计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梁河县残疾人联合会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/>
          <w:sz w:val="30"/>
          <w:szCs w:val="30"/>
          <w:lang w:eastAsia="zh-CN"/>
        </w:rPr>
      </w:pPr>
    </w:p>
    <w:tbl>
      <w:tblPr>
        <w:tblStyle w:val="6"/>
        <w:tblW w:w="83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880"/>
        <w:gridCol w:w="1137"/>
        <w:gridCol w:w="882"/>
        <w:gridCol w:w="1749"/>
        <w:gridCol w:w="1137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省级对地方转移支付区域绩效目标表（第二批）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（2022年度·一般公共预算·德宏州）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残疾人事业发展补助资金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中国残疾人联合会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云南省财政厅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云南省残疾人联合会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实施期金额：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其中：中央补助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地方资金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目标1：以残疾儿童、持证残疾人为重点，持续开展精准康复服务，扩大康复服务供给，为有康复服务需求的残疾人提供个性化的康复服务，推动实现残疾人“人人享有康复服务”的目标。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目标2：通过农村困难残疾人实用技术培训项目的实施，进一步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巩固拓展脱贫攻坚成果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，让更多有需求的残疾人获得生产劳动技能，促进就业增收。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有需求的困难残疾人得到残疾人基本康复服务比例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残疾人辅助器具适配率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培训农村困难残疾人人次数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接受农村实用技术培训残疾人掌握的生产技能数量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向本行政区域县级以上财政部门下达补助资金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收到补助资金后30日内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关心、理解、支持残疾人的社会氛围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残疾人及其家属对残疾人服务的满意度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/>
      </w:rPr>
    </w:pPr>
    <w:r>
      <w:rPr>
        <w:rStyle w:val="5"/>
        <w:rFonts w:hint="eastAsia"/>
        <w:color w:val="FFFFFF"/>
      </w:rPr>
      <w:t>——</w:t>
    </w:r>
    <w:r>
      <w:rPr>
        <w:rStyle w:val="5"/>
        <w:rFonts w:hint="eastAsia"/>
        <w:b/>
        <w:sz w:val="28"/>
        <w:szCs w:val="28"/>
      </w:rPr>
      <w:t>—</w:t>
    </w:r>
    <w:r>
      <w:rPr>
        <w:rStyle w:val="5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5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5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5"/>
        <w:rFonts w:hint="eastAsia"/>
        <w:color w:val="FFFFFF"/>
      </w:rPr>
      <w:t>—</w:t>
    </w:r>
    <w:r>
      <w:rPr>
        <w:rStyle w:val="5"/>
        <w:rFonts w:hint="eastAsia"/>
        <w:b/>
        <w:sz w:val="28"/>
        <w:szCs w:val="28"/>
      </w:rPr>
      <w:t>—</w:t>
    </w:r>
    <w:r>
      <w:rPr>
        <w:rStyle w:val="5"/>
        <w:rFonts w:hint="eastAsia"/>
        <w:color w:val="FFFFFF"/>
      </w:rPr>
      <w:t>——</w:t>
    </w:r>
  </w:p>
  <w:p>
    <w:pPr>
      <w:pStyle w:val="3"/>
      <w:ind w:right="360" w:firstLine="360"/>
      <w:rPr>
        <w:rStyle w:val="5"/>
        <w:szCs w:val="28"/>
      </w:rPr>
    </w:pPr>
  </w:p>
  <w:p>
    <w:pPr>
      <w:pStyle w:val="3"/>
      <w:ind w:right="360" w:firstLine="360"/>
      <w:rPr>
        <w:rStyle w:val="5"/>
        <w:szCs w:val="28"/>
      </w:rPr>
    </w:pP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6DF9"/>
    <w:multiLevelType w:val="singleLevel"/>
    <w:tmpl w:val="2F256D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E61C1E9-4C8B-41E6-BBB6-7D6121EA032D}"/>
    <w:docVar w:name="DocumentName" w:val="梁财社〔2022〕114号 关于下达2022年中央财政残疾人事业发展补助资金（一般公共预算）的通知"/>
  </w:docVars>
  <w:rsids>
    <w:rsidRoot w:val="00000000"/>
    <w:rsid w:val="00CE0F0E"/>
    <w:rsid w:val="04204F5A"/>
    <w:rsid w:val="0B3F7D80"/>
    <w:rsid w:val="0D3D0942"/>
    <w:rsid w:val="14866539"/>
    <w:rsid w:val="159753B6"/>
    <w:rsid w:val="17A31626"/>
    <w:rsid w:val="1AED4D54"/>
    <w:rsid w:val="1B4E11D0"/>
    <w:rsid w:val="1DB6742C"/>
    <w:rsid w:val="237B3E13"/>
    <w:rsid w:val="25CF7DD8"/>
    <w:rsid w:val="2A776C7F"/>
    <w:rsid w:val="2EC55F5F"/>
    <w:rsid w:val="2EF30564"/>
    <w:rsid w:val="2F52281D"/>
    <w:rsid w:val="313E743F"/>
    <w:rsid w:val="397C6E02"/>
    <w:rsid w:val="3C5E11A9"/>
    <w:rsid w:val="3F336ECF"/>
    <w:rsid w:val="3F852E65"/>
    <w:rsid w:val="41B773C4"/>
    <w:rsid w:val="42F440D3"/>
    <w:rsid w:val="490133FB"/>
    <w:rsid w:val="491F01A4"/>
    <w:rsid w:val="4EFF16EF"/>
    <w:rsid w:val="523B78D6"/>
    <w:rsid w:val="57967CC7"/>
    <w:rsid w:val="589F7C4F"/>
    <w:rsid w:val="59E7707C"/>
    <w:rsid w:val="5D256925"/>
    <w:rsid w:val="5DEF4C5C"/>
    <w:rsid w:val="5F701B31"/>
    <w:rsid w:val="5FF54E58"/>
    <w:rsid w:val="61D349C6"/>
    <w:rsid w:val="61F646F8"/>
    <w:rsid w:val="629E259B"/>
    <w:rsid w:val="63E66DD3"/>
    <w:rsid w:val="65F118A2"/>
    <w:rsid w:val="6F5739F1"/>
    <w:rsid w:val="728B5AC4"/>
    <w:rsid w:val="734F347C"/>
    <w:rsid w:val="79DB4F40"/>
    <w:rsid w:val="7B193832"/>
    <w:rsid w:val="7EFE5D1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Administrator.PCOS-1712151757</dc:creator>
  <cp:lastModifiedBy>bbangongshi</cp:lastModifiedBy>
  <cp:lastPrinted>2022-06-15T02:14:00Z</cp:lastPrinted>
  <dcterms:modified xsi:type="dcterms:W3CDTF">2025-12-26T03:24:28Z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