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44" w:line="222" w:lineRule="auto"/>
        <w:ind w:left="1665"/>
        <w:outlineLvl w:val="0"/>
        <w:rPr>
          <w:sz w:val="40"/>
          <w:szCs w:val="40"/>
        </w:rPr>
      </w:pPr>
      <w:r>
        <w:rPr>
          <w:b/>
          <w:bCs/>
          <w:spacing w:val="-31"/>
          <w:sz w:val="40"/>
          <w:szCs w:val="40"/>
        </w:rPr>
        <w:t>征</w:t>
      </w:r>
      <w:r>
        <w:rPr>
          <w:spacing w:val="73"/>
          <w:sz w:val="40"/>
          <w:szCs w:val="40"/>
        </w:rPr>
        <w:t xml:space="preserve"> </w:t>
      </w:r>
      <w:r>
        <w:rPr>
          <w:b/>
          <w:bCs/>
          <w:spacing w:val="-31"/>
          <w:sz w:val="40"/>
          <w:szCs w:val="40"/>
        </w:rPr>
        <w:t>地</w:t>
      </w:r>
      <w:r>
        <w:rPr>
          <w:spacing w:val="73"/>
          <w:sz w:val="40"/>
          <w:szCs w:val="40"/>
        </w:rPr>
        <w:t xml:space="preserve"> </w:t>
      </w:r>
      <w:r>
        <w:rPr>
          <w:b/>
          <w:bCs/>
          <w:spacing w:val="-31"/>
          <w:sz w:val="40"/>
          <w:szCs w:val="40"/>
        </w:rPr>
        <w:t>补</w:t>
      </w:r>
      <w:r>
        <w:rPr>
          <w:spacing w:val="67"/>
          <w:sz w:val="40"/>
          <w:szCs w:val="40"/>
        </w:rPr>
        <w:t xml:space="preserve"> </w:t>
      </w:r>
      <w:r>
        <w:rPr>
          <w:b/>
          <w:bCs/>
          <w:spacing w:val="-31"/>
          <w:sz w:val="40"/>
          <w:szCs w:val="40"/>
        </w:rPr>
        <w:t>偿</w:t>
      </w:r>
      <w:r>
        <w:rPr>
          <w:spacing w:val="72"/>
          <w:sz w:val="40"/>
          <w:szCs w:val="40"/>
        </w:rPr>
        <w:t xml:space="preserve"> </w:t>
      </w:r>
      <w:r>
        <w:rPr>
          <w:b/>
          <w:bCs/>
          <w:spacing w:val="-31"/>
          <w:sz w:val="40"/>
          <w:szCs w:val="40"/>
        </w:rPr>
        <w:t>安</w:t>
      </w:r>
      <w:r>
        <w:rPr>
          <w:spacing w:val="69"/>
          <w:sz w:val="40"/>
          <w:szCs w:val="40"/>
        </w:rPr>
        <w:t xml:space="preserve"> </w:t>
      </w:r>
      <w:r>
        <w:rPr>
          <w:b/>
          <w:bCs/>
          <w:spacing w:val="-31"/>
          <w:sz w:val="40"/>
          <w:szCs w:val="40"/>
        </w:rPr>
        <w:t>置</w:t>
      </w:r>
      <w:r>
        <w:rPr>
          <w:spacing w:val="75"/>
          <w:sz w:val="40"/>
          <w:szCs w:val="40"/>
        </w:rPr>
        <w:t xml:space="preserve"> </w:t>
      </w:r>
      <w:r>
        <w:rPr>
          <w:b/>
          <w:bCs/>
          <w:spacing w:val="-31"/>
          <w:sz w:val="40"/>
          <w:szCs w:val="40"/>
        </w:rPr>
        <w:t>公</w:t>
      </w:r>
      <w:r>
        <w:rPr>
          <w:spacing w:val="67"/>
          <w:sz w:val="40"/>
          <w:szCs w:val="40"/>
        </w:rPr>
        <w:t xml:space="preserve"> </w:t>
      </w:r>
      <w:r>
        <w:rPr>
          <w:b/>
          <w:bCs/>
          <w:spacing w:val="-31"/>
          <w:sz w:val="40"/>
          <w:szCs w:val="40"/>
        </w:rPr>
        <w:t>告</w:t>
      </w:r>
    </w:p>
    <w:p>
      <w:pPr>
        <w:pStyle w:val="2"/>
        <w:spacing w:before="202" w:line="222" w:lineRule="auto"/>
        <w:ind w:left="2250"/>
      </w:pPr>
      <w:r>
        <w:rPr>
          <w:spacing w:val="9"/>
        </w:rPr>
        <w:t>梁政征补公告〔2023〕02号</w:t>
      </w: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pStyle w:val="2"/>
        <w:spacing w:before="100" w:line="357" w:lineRule="auto"/>
        <w:ind w:right="331" w:firstLine="659"/>
        <w:jc w:val="both"/>
      </w:pPr>
      <w:r>
        <w:rPr>
          <w:spacing w:val="19"/>
        </w:rPr>
        <w:t>为确保德宏州梁河县农村供水保障专项行动项目土地</w:t>
      </w:r>
      <w:r>
        <w:rPr>
          <w:spacing w:val="6"/>
        </w:rPr>
        <w:t xml:space="preserve"> </w:t>
      </w:r>
      <w:r>
        <w:rPr>
          <w:spacing w:val="7"/>
        </w:rPr>
        <w:t>征收工作的顺利实施，根据社会稳定评估结果，结合土地现</w:t>
      </w:r>
      <w:r>
        <w:rPr>
          <w:spacing w:val="18"/>
        </w:rPr>
        <w:t xml:space="preserve"> </w:t>
      </w:r>
      <w:r>
        <w:rPr>
          <w:spacing w:val="8"/>
        </w:rPr>
        <w:t>状调查情况，梁河县人民政府组织拟定了《</w:t>
      </w:r>
      <w:bookmarkStart w:id="0" w:name="_GoBack"/>
      <w:bookmarkEnd w:id="0"/>
      <w:r>
        <w:rPr>
          <w:spacing w:val="8"/>
        </w:rPr>
        <w:t>德</w:t>
      </w:r>
      <w:r>
        <w:rPr>
          <w:spacing w:val="7"/>
        </w:rPr>
        <w:t>宏州梁河县农</w:t>
      </w:r>
    </w:p>
    <w:p>
      <w:pPr>
        <w:pStyle w:val="2"/>
        <w:spacing w:before="1" w:line="220" w:lineRule="auto"/>
      </w:pPr>
      <w:r>
        <w:rPr>
          <w:spacing w:val="5"/>
        </w:rPr>
        <w:t>村供水保障专项行动项目征地补偿安置方案》,现公告如下：</w:t>
      </w:r>
    </w:p>
    <w:p>
      <w:pPr>
        <w:pStyle w:val="2"/>
        <w:spacing w:before="218" w:line="223" w:lineRule="auto"/>
        <w:ind w:left="664"/>
      </w:pPr>
      <w:r>
        <w:rPr>
          <w:b/>
          <w:bCs/>
          <w:spacing w:val="2"/>
        </w:rPr>
        <w:t>一、征收土地范围及现状</w:t>
      </w:r>
    </w:p>
    <w:p>
      <w:pPr>
        <w:pStyle w:val="2"/>
        <w:spacing w:before="220" w:line="356" w:lineRule="auto"/>
        <w:ind w:right="269" w:firstLine="659"/>
        <w:jc w:val="both"/>
      </w:pPr>
      <w:r>
        <w:rPr>
          <w:spacing w:val="5"/>
        </w:rPr>
        <w:t>本项目拟征收梁河县九保乡横路村委会沙坡第一、二村</w:t>
      </w:r>
      <w:r>
        <w:rPr>
          <w:spacing w:val="18"/>
        </w:rPr>
        <w:t xml:space="preserve"> </w:t>
      </w:r>
      <w:r>
        <w:rPr>
          <w:spacing w:val="10"/>
        </w:rPr>
        <w:t>民小组。土地总面积0.0997公顷，农用</w:t>
      </w:r>
      <w:r>
        <w:rPr>
          <w:spacing w:val="9"/>
        </w:rPr>
        <w:t>地0.0997公顷(耕地</w:t>
      </w:r>
      <w:r>
        <w:t xml:space="preserve"> </w:t>
      </w:r>
      <w:r>
        <w:rPr>
          <w:spacing w:val="8"/>
        </w:rPr>
        <w:t xml:space="preserve">0.0公顷，其中水田0.0公顷、旱地0.0公顷；园地0.0公顷； </w:t>
      </w:r>
      <w:r>
        <w:rPr>
          <w:spacing w:val="12"/>
        </w:rPr>
        <w:t>林地0.0997公顷；其它农用地0.0公顷),不涉及</w:t>
      </w:r>
      <w:r>
        <w:rPr>
          <w:spacing w:val="11"/>
        </w:rPr>
        <w:t>建设用地和</w:t>
      </w:r>
      <w:r>
        <w:t xml:space="preserve"> </w:t>
      </w:r>
      <w:r>
        <w:rPr>
          <w:spacing w:val="7"/>
        </w:rPr>
        <w:t>未利用地，详见《德宏州梁河县农村供水保障专项行动项目</w:t>
      </w:r>
    </w:p>
    <w:p>
      <w:pPr>
        <w:pStyle w:val="2"/>
        <w:spacing w:line="222" w:lineRule="auto"/>
      </w:pPr>
      <w:r>
        <w:rPr>
          <w:spacing w:val="-10"/>
        </w:rPr>
        <w:t>拟征收土地现状调查报告》。</w:t>
      </w:r>
    </w:p>
    <w:p>
      <w:pPr>
        <w:pStyle w:val="2"/>
        <w:spacing w:before="214" w:line="223" w:lineRule="auto"/>
        <w:ind w:left="664"/>
      </w:pPr>
      <w:r>
        <w:rPr>
          <w:b/>
          <w:bCs/>
          <w:spacing w:val="-2"/>
        </w:rPr>
        <w:t>二、征收目的</w:t>
      </w:r>
    </w:p>
    <w:p>
      <w:pPr>
        <w:pStyle w:val="2"/>
        <w:spacing w:before="197" w:line="334" w:lineRule="auto"/>
        <w:ind w:right="331" w:firstLine="659"/>
        <w:jc w:val="both"/>
      </w:pPr>
      <w:r>
        <w:rPr>
          <w:spacing w:val="20"/>
        </w:rPr>
        <w:t>本次拟征收土地用于德宏州梁河县农村供水保障专项</w:t>
      </w:r>
      <w:r>
        <w:rPr>
          <w:spacing w:val="11"/>
        </w:rPr>
        <w:t xml:space="preserve"> </w:t>
      </w:r>
      <w:r>
        <w:rPr>
          <w:spacing w:val="8"/>
        </w:rPr>
        <w:t>行动项目，符合《中华人民共和国土地管理法</w:t>
      </w:r>
      <w:r>
        <w:rPr>
          <w:spacing w:val="7"/>
        </w:rPr>
        <w:t>》第四十五条</w:t>
      </w:r>
    </w:p>
    <w:p>
      <w:pPr>
        <w:pStyle w:val="2"/>
        <w:spacing w:line="222" w:lineRule="auto"/>
      </w:pPr>
      <w:r>
        <w:rPr>
          <w:spacing w:val="6"/>
        </w:rPr>
        <w:t>规定，为公共利益的需要，可以征收土地的情形。</w:t>
      </w:r>
    </w:p>
    <w:p>
      <w:pPr>
        <w:pStyle w:val="2"/>
        <w:spacing w:before="211" w:line="222" w:lineRule="auto"/>
        <w:ind w:left="664"/>
      </w:pPr>
      <w:r>
        <w:rPr>
          <w:b/>
          <w:bCs/>
          <w:spacing w:val="-1"/>
        </w:rPr>
        <w:t>三、征地补偿安置费情况</w:t>
      </w:r>
    </w:p>
    <w:p>
      <w:pPr>
        <w:pStyle w:val="2"/>
        <w:spacing w:before="230" w:line="358" w:lineRule="auto"/>
        <w:ind w:right="327" w:firstLine="659"/>
        <w:jc w:val="both"/>
      </w:pPr>
      <w:r>
        <w:rPr>
          <w:spacing w:val="6"/>
        </w:rPr>
        <w:t>按照新修改的《中华人民共和国土地管理法</w:t>
      </w:r>
      <w:r>
        <w:rPr>
          <w:spacing w:val="5"/>
        </w:rPr>
        <w:t>》规定，区</w:t>
      </w:r>
      <w:r>
        <w:t xml:space="preserve"> </w:t>
      </w:r>
      <w:r>
        <w:rPr>
          <w:spacing w:val="19"/>
        </w:rPr>
        <w:t>片综合地价是征收农用地的土地补偿费和安置补助费的标</w:t>
      </w:r>
      <w:r>
        <w:rPr>
          <w:spacing w:val="3"/>
        </w:rPr>
        <w:t xml:space="preserve"> </w:t>
      </w:r>
      <w:r>
        <w:rPr>
          <w:spacing w:val="8"/>
        </w:rPr>
        <w:t>准，本项目征收补偿标准按《云南省自然资源厅关于公</w:t>
      </w:r>
      <w:r>
        <w:rPr>
          <w:spacing w:val="7"/>
        </w:rPr>
        <w:t>布实</w:t>
      </w:r>
    </w:p>
    <w:p>
      <w:pPr>
        <w:pStyle w:val="2"/>
        <w:spacing w:before="1" w:line="222" w:lineRule="auto"/>
      </w:pPr>
      <w:r>
        <w:rPr>
          <w:spacing w:val="7"/>
        </w:rPr>
        <w:t>施全省征收农用地区片综合地价的通知》(云自然资〔2020〕</w:t>
      </w:r>
    </w:p>
    <w:p>
      <w:pPr>
        <w:spacing w:line="222" w:lineRule="auto"/>
        <w:sectPr>
          <w:pgSz w:w="11900" w:h="16830"/>
          <w:pgMar w:top="1430" w:right="1785" w:bottom="1429" w:left="1519" w:header="0" w:footer="0" w:gutter="0"/>
          <w:cols w:space="720" w:num="1"/>
        </w:sectPr>
      </w:pPr>
    </w:p>
    <w:p>
      <w:pPr>
        <w:pStyle w:val="2"/>
        <w:spacing w:before="243" w:line="358" w:lineRule="auto"/>
        <w:ind w:right="275"/>
        <w:jc w:val="both"/>
      </w:pPr>
      <w:r>
        <w:rPr>
          <w:spacing w:val="18"/>
        </w:rPr>
        <w:t>173号)公布实施的征地补偿标准执行。农村村民住</w:t>
      </w:r>
      <w:r>
        <w:rPr>
          <w:spacing w:val="17"/>
        </w:rPr>
        <w:t>宅、地</w:t>
      </w:r>
      <w:r>
        <w:t xml:space="preserve"> </w:t>
      </w:r>
      <w:r>
        <w:rPr>
          <w:spacing w:val="8"/>
        </w:rPr>
        <w:t>上附着物及青苗补偿费标准：按照《德宏州人民政府办公室</w:t>
      </w:r>
      <w:r>
        <w:rPr>
          <w:spacing w:val="10"/>
        </w:rPr>
        <w:t xml:space="preserve"> </w:t>
      </w:r>
      <w:r>
        <w:rPr>
          <w:spacing w:val="13"/>
        </w:rPr>
        <w:t>关于公布实施德宏州地上附着物和青苗补偿标准的通知(德</w:t>
      </w:r>
    </w:p>
    <w:p>
      <w:pPr>
        <w:pStyle w:val="2"/>
        <w:spacing w:before="1" w:line="220" w:lineRule="auto"/>
      </w:pPr>
      <w:r>
        <w:rPr>
          <w:spacing w:val="7"/>
        </w:rPr>
        <w:t>政办发〔2022〕50号》执行。</w:t>
      </w:r>
    </w:p>
    <w:p>
      <w:pPr>
        <w:pStyle w:val="2"/>
        <w:spacing w:before="229" w:line="600" w:lineRule="exact"/>
        <w:ind w:left="619"/>
      </w:pPr>
      <w:r>
        <w:rPr>
          <w:spacing w:val="8"/>
          <w:position w:val="21"/>
        </w:rPr>
        <w:t>本项目拟征收土地权属、地类、面积详见《德</w:t>
      </w:r>
      <w:r>
        <w:rPr>
          <w:spacing w:val="7"/>
          <w:position w:val="21"/>
        </w:rPr>
        <w:t>宏州梁河</w:t>
      </w:r>
    </w:p>
    <w:p>
      <w:pPr>
        <w:pStyle w:val="2"/>
        <w:spacing w:before="1" w:line="220" w:lineRule="auto"/>
      </w:pPr>
      <w:r>
        <w:t>县农村供水保障专项行动项目拟征收土地现状调查报告》。</w:t>
      </w:r>
    </w:p>
    <w:p>
      <w:pPr>
        <w:pStyle w:val="2"/>
        <w:spacing w:before="234" w:line="221" w:lineRule="auto"/>
        <w:ind w:left="624"/>
        <w:outlineLvl w:val="0"/>
      </w:pPr>
      <w:r>
        <w:rPr>
          <w:b/>
          <w:bCs/>
          <w:spacing w:val="1"/>
        </w:rPr>
        <w:t>四</w:t>
      </w:r>
      <w:r>
        <w:rPr>
          <w:spacing w:val="-72"/>
        </w:rPr>
        <w:t xml:space="preserve"> </w:t>
      </w:r>
      <w:r>
        <w:rPr>
          <w:b/>
          <w:bCs/>
          <w:spacing w:val="1"/>
        </w:rPr>
        <w:t>、农村村民住宅和地上附着物及青苗补偿费</w:t>
      </w:r>
    </w:p>
    <w:p>
      <w:pPr>
        <w:pStyle w:val="2"/>
        <w:spacing w:before="226" w:line="351" w:lineRule="auto"/>
        <w:ind w:right="301" w:firstLine="619"/>
        <w:jc w:val="both"/>
      </w:pPr>
      <w:r>
        <w:rPr>
          <w:spacing w:val="8"/>
        </w:rPr>
        <w:t>本项目拟征收农村村民住宅按照先补偿后搬迁、居住条</w:t>
      </w:r>
      <w:r>
        <w:t xml:space="preserve"> </w:t>
      </w:r>
      <w:r>
        <w:rPr>
          <w:spacing w:val="7"/>
        </w:rPr>
        <w:t>件有改善的原则，在尊重农村村民意愿的基础上，采取</w:t>
      </w:r>
      <w:r>
        <w:rPr>
          <w:spacing w:val="6"/>
        </w:rPr>
        <w:t>货币</w:t>
      </w:r>
      <w:r>
        <w:t xml:space="preserve"> </w:t>
      </w:r>
      <w:r>
        <w:rPr>
          <w:spacing w:val="7"/>
        </w:rPr>
        <w:t>补偿方式给予公平合理的补偿，并对因征收造成的搬迁、临</w:t>
      </w:r>
    </w:p>
    <w:p>
      <w:pPr>
        <w:pStyle w:val="2"/>
        <w:spacing w:before="1" w:line="221" w:lineRule="auto"/>
      </w:pPr>
      <w:r>
        <w:rPr>
          <w:spacing w:val="-1"/>
        </w:rPr>
        <w:t>时安置等费用予以补偿。</w:t>
      </w:r>
    </w:p>
    <w:p>
      <w:pPr>
        <w:pStyle w:val="2"/>
        <w:spacing w:before="248" w:line="351" w:lineRule="auto"/>
        <w:ind w:right="302" w:firstLine="619"/>
        <w:jc w:val="both"/>
      </w:pPr>
      <w:r>
        <w:rPr>
          <w:spacing w:val="7"/>
        </w:rPr>
        <w:t>本项目拟征收土地涉及的农村村民住宅、地上附着物和</w:t>
      </w:r>
      <w:r>
        <w:rPr>
          <w:spacing w:val="14"/>
        </w:rPr>
        <w:t xml:space="preserve"> </w:t>
      </w:r>
      <w:r>
        <w:rPr>
          <w:spacing w:val="7"/>
        </w:rPr>
        <w:t>青苗补偿标准按照《德宏州梁河县农村供水保障专项行动项</w:t>
      </w:r>
    </w:p>
    <w:p>
      <w:pPr>
        <w:pStyle w:val="2"/>
        <w:spacing w:before="2" w:line="220" w:lineRule="auto"/>
        <w:ind w:left="69"/>
      </w:pPr>
      <w:r>
        <w:rPr>
          <w:spacing w:val="-1"/>
        </w:rPr>
        <w:t>目征地补偿安置方案》执行。</w:t>
      </w:r>
    </w:p>
    <w:p>
      <w:pPr>
        <w:pStyle w:val="2"/>
        <w:spacing w:before="220" w:line="363" w:lineRule="auto"/>
        <w:ind w:right="300" w:firstLine="619"/>
        <w:jc w:val="both"/>
      </w:pPr>
      <w:r>
        <w:rPr>
          <w:spacing w:val="6"/>
        </w:rPr>
        <w:t>本项目拟征收农村村民住宅、其它地上附着物和青苗等</w:t>
      </w:r>
      <w:r>
        <w:rPr>
          <w:spacing w:val="14"/>
        </w:rPr>
        <w:t xml:space="preserve"> </w:t>
      </w:r>
      <w:r>
        <w:rPr>
          <w:spacing w:val="7"/>
        </w:rPr>
        <w:t>的权属、种类、数量等信息详见《德宏州梁河县农村供水保</w:t>
      </w:r>
    </w:p>
    <w:p>
      <w:pPr>
        <w:pStyle w:val="2"/>
        <w:spacing w:before="1" w:line="220" w:lineRule="auto"/>
      </w:pPr>
      <w:r>
        <w:rPr>
          <w:spacing w:val="-3"/>
        </w:rPr>
        <w:t>障专项行动项目拟征收土地现状调查报告》。</w:t>
      </w:r>
    </w:p>
    <w:p>
      <w:pPr>
        <w:pStyle w:val="2"/>
        <w:spacing w:before="218" w:line="222" w:lineRule="auto"/>
        <w:ind w:left="624"/>
        <w:outlineLvl w:val="0"/>
      </w:pPr>
      <w:r>
        <w:rPr>
          <w:b/>
          <w:bCs/>
        </w:rPr>
        <w:t>五、安置途径</w:t>
      </w:r>
    </w:p>
    <w:p>
      <w:pPr>
        <w:pStyle w:val="2"/>
        <w:spacing w:before="249" w:line="590" w:lineRule="exact"/>
        <w:ind w:left="619"/>
      </w:pPr>
      <w:r>
        <w:rPr>
          <w:spacing w:val="7"/>
          <w:position w:val="20"/>
        </w:rPr>
        <w:t>具体安置方式及社会保障措施详见《德宏州梁河县农村</w:t>
      </w:r>
    </w:p>
    <w:p>
      <w:pPr>
        <w:pStyle w:val="2"/>
        <w:spacing w:before="1" w:line="220" w:lineRule="auto"/>
      </w:pPr>
      <w:r>
        <w:rPr>
          <w:spacing w:val="-5"/>
        </w:rPr>
        <w:t>供水保障专项行动项目征地补偿安置方案》。</w:t>
      </w:r>
    </w:p>
    <w:p>
      <w:pPr>
        <w:pStyle w:val="2"/>
        <w:spacing w:before="215" w:line="222" w:lineRule="auto"/>
        <w:ind w:left="624"/>
        <w:outlineLvl w:val="0"/>
      </w:pPr>
      <w:r>
        <w:rPr>
          <w:b/>
          <w:bCs/>
          <w:spacing w:val="2"/>
        </w:rPr>
        <w:t>六、补偿登记办理时间及地点</w:t>
      </w:r>
    </w:p>
    <w:p>
      <w:pPr>
        <w:pStyle w:val="2"/>
        <w:spacing w:before="234" w:line="606" w:lineRule="exact"/>
        <w:ind w:left="619"/>
      </w:pPr>
      <w:r>
        <w:rPr>
          <w:spacing w:val="7"/>
          <w:position w:val="22"/>
        </w:rPr>
        <w:t>本公告时间不少于三十日，公告期满后，拟征收土地的</w:t>
      </w:r>
    </w:p>
    <w:p>
      <w:pPr>
        <w:pStyle w:val="2"/>
        <w:spacing w:line="220" w:lineRule="auto"/>
      </w:pPr>
      <w:r>
        <w:rPr>
          <w:spacing w:val="7"/>
        </w:rPr>
        <w:t>所有权人、使用权人应当持不动产权属证明材料，到拟征收</w:t>
      </w:r>
    </w:p>
    <w:p>
      <w:pPr>
        <w:spacing w:line="220" w:lineRule="auto"/>
        <w:sectPr>
          <w:pgSz w:w="11900" w:h="16830"/>
          <w:pgMar w:top="1430" w:right="1785" w:bottom="0" w:left="1559" w:header="0" w:footer="0" w:gutter="0"/>
          <w:cols w:space="720" w:num="1"/>
        </w:sectPr>
      </w:pPr>
    </w:p>
    <w:p>
      <w:pPr>
        <w:pStyle w:val="2"/>
        <w:spacing w:before="247" w:line="222" w:lineRule="auto"/>
      </w:pPr>
      <w:r>
        <w:rPr>
          <w:spacing w:val="4"/>
        </w:rPr>
        <w:t>土地所属乡镇办理补偿登记。</w:t>
      </w:r>
    </w:p>
    <w:p>
      <w:pPr>
        <w:pStyle w:val="2"/>
        <w:spacing w:before="225" w:line="222" w:lineRule="auto"/>
        <w:ind w:left="604"/>
        <w:outlineLvl w:val="0"/>
      </w:pPr>
      <w:r>
        <w:rPr>
          <w:b/>
          <w:bCs/>
          <w:spacing w:val="-1"/>
        </w:rPr>
        <w:t>七、有关事项</w:t>
      </w:r>
    </w:p>
    <w:p>
      <w:pPr>
        <w:pStyle w:val="2"/>
        <w:spacing w:before="237" w:line="352" w:lineRule="auto"/>
        <w:ind w:right="310" w:firstLine="599"/>
      </w:pPr>
      <w:r>
        <w:rPr>
          <w:spacing w:val="10"/>
        </w:rPr>
        <w:t>1、</w:t>
      </w:r>
      <w:r>
        <w:rPr>
          <w:spacing w:val="-79"/>
        </w:rPr>
        <w:t xml:space="preserve"> </w:t>
      </w:r>
      <w:r>
        <w:rPr>
          <w:spacing w:val="10"/>
        </w:rPr>
        <w:t>公告发布之后，涉及被征地的村级集体经济组织应</w:t>
      </w:r>
      <w:r>
        <w:t xml:space="preserve"> </w:t>
      </w:r>
      <w:r>
        <w:rPr>
          <w:spacing w:val="7"/>
        </w:rPr>
        <w:t>组织召开村民代表会议或被征地村民大会，讨论拟征收土地</w:t>
      </w:r>
    </w:p>
    <w:p>
      <w:pPr>
        <w:pStyle w:val="2"/>
        <w:spacing w:before="1" w:line="221" w:lineRule="auto"/>
      </w:pPr>
      <w:r>
        <w:t>事宜，充分听取村民意见。</w:t>
      </w:r>
    </w:p>
    <w:p>
      <w:pPr>
        <w:pStyle w:val="2"/>
        <w:spacing w:before="241" w:line="352" w:lineRule="auto"/>
        <w:ind w:right="293" w:firstLine="599"/>
      </w:pPr>
      <w:r>
        <w:rPr>
          <w:spacing w:val="11"/>
        </w:rPr>
        <w:t>2、根据《中华人民共和国土地管理法》相关规定，多</w:t>
      </w:r>
      <w:r>
        <w:t xml:space="preserve"> </w:t>
      </w:r>
      <w:r>
        <w:rPr>
          <w:spacing w:val="6"/>
        </w:rPr>
        <w:t>数被征地的农村集体经济组织成员认为《德</w:t>
      </w:r>
      <w:r>
        <w:rPr>
          <w:spacing w:val="5"/>
        </w:rPr>
        <w:t>宏州梁河县农村</w:t>
      </w:r>
      <w:r>
        <w:t xml:space="preserve"> </w:t>
      </w:r>
      <w:r>
        <w:rPr>
          <w:spacing w:val="7"/>
        </w:rPr>
        <w:t>供水保障专项行动项目征地补偿安置方案》不符合法</w:t>
      </w:r>
      <w:r>
        <w:rPr>
          <w:spacing w:val="6"/>
        </w:rPr>
        <w:t>律、法</w:t>
      </w:r>
      <w:r>
        <w:t xml:space="preserve"> </w:t>
      </w:r>
      <w:r>
        <w:rPr>
          <w:spacing w:val="6"/>
        </w:rPr>
        <w:t>规规定，要求听证的，应当在土地征收补偿安置方案公告期</w:t>
      </w:r>
      <w:r>
        <w:rPr>
          <w:spacing w:val="7"/>
        </w:rPr>
        <w:t xml:space="preserve"> </w:t>
      </w:r>
      <w:r>
        <w:rPr>
          <w:spacing w:val="13"/>
        </w:rPr>
        <w:t>满5个工作日内，向梁河县人民政府提出书面听证申</w:t>
      </w:r>
      <w:r>
        <w:rPr>
          <w:spacing w:val="12"/>
        </w:rPr>
        <w:t>请，梁</w:t>
      </w:r>
      <w:r>
        <w:t xml:space="preserve"> </w:t>
      </w:r>
      <w:r>
        <w:rPr>
          <w:spacing w:val="6"/>
        </w:rPr>
        <w:t>河县人民政府按相关法律规定组织召开听证会；逾期未提出</w:t>
      </w:r>
      <w:r>
        <w:rPr>
          <w:spacing w:val="17"/>
        </w:rPr>
        <w:t xml:space="preserve"> </w:t>
      </w:r>
      <w:r>
        <w:rPr>
          <w:spacing w:val="6"/>
        </w:rPr>
        <w:t>的，视为放弃听证。对土地征收补偿安置方案无异议的，应</w:t>
      </w:r>
      <w:r>
        <w:rPr>
          <w:spacing w:val="5"/>
        </w:rPr>
        <w:t xml:space="preserve"> </w:t>
      </w:r>
      <w:r>
        <w:rPr>
          <w:spacing w:val="13"/>
        </w:rPr>
        <w:t>在公告期满5个工作日内向梁河县人民政府提交《德宏州梁</w:t>
      </w:r>
      <w:r>
        <w:rPr>
          <w:spacing w:val="17"/>
        </w:rPr>
        <w:t xml:space="preserve"> </w:t>
      </w:r>
      <w:r>
        <w:rPr>
          <w:spacing w:val="19"/>
        </w:rPr>
        <w:t>河县农村供水保障专项行动项目征地补偿安置方案无需听</w:t>
      </w:r>
    </w:p>
    <w:p>
      <w:pPr>
        <w:pStyle w:val="2"/>
        <w:spacing w:before="1" w:line="223" w:lineRule="auto"/>
      </w:pPr>
      <w:r>
        <w:rPr>
          <w:spacing w:val="-23"/>
        </w:rPr>
        <w:t>证回执书》。</w:t>
      </w:r>
    </w:p>
    <w:p>
      <w:pPr>
        <w:pStyle w:val="2"/>
        <w:spacing w:before="253" w:line="222" w:lineRule="auto"/>
        <w:ind w:left="599"/>
      </w:pPr>
      <w:r>
        <w:rPr>
          <w:spacing w:val="-13"/>
        </w:rPr>
        <w:t>附件：</w:t>
      </w:r>
    </w:p>
    <w:p>
      <w:pPr>
        <w:pStyle w:val="2"/>
        <w:spacing w:before="264" w:line="584" w:lineRule="exact"/>
        <w:ind w:left="599"/>
      </w:pPr>
      <w:r>
        <w:rPr>
          <w:position w:val="20"/>
        </w:rPr>
        <w:t>1、《德宏州梁河县农村供水保障专项行动项目征地</w:t>
      </w:r>
      <w:r>
        <w:rPr>
          <w:spacing w:val="-1"/>
          <w:position w:val="20"/>
        </w:rPr>
        <w:t>补偿</w:t>
      </w:r>
    </w:p>
    <w:p>
      <w:pPr>
        <w:pStyle w:val="2"/>
        <w:spacing w:line="223" w:lineRule="auto"/>
      </w:pPr>
      <w:r>
        <w:rPr>
          <w:spacing w:val="5"/>
        </w:rPr>
        <w:t>安置方案》</w:t>
      </w:r>
    </w:p>
    <w:p>
      <w:pPr>
        <w:pStyle w:val="2"/>
        <w:spacing w:before="222" w:line="592" w:lineRule="exact"/>
        <w:ind w:left="599"/>
      </w:pPr>
      <w:r>
        <w:rPr>
          <w:spacing w:val="2"/>
          <w:position w:val="21"/>
        </w:rPr>
        <w:t>2、《德宏州梁河县农村供水保障专项行动</w:t>
      </w:r>
      <w:r>
        <w:rPr>
          <w:spacing w:val="1"/>
          <w:position w:val="21"/>
        </w:rPr>
        <w:t>项目拟征收土</w:t>
      </w:r>
    </w:p>
    <w:p>
      <w:pPr>
        <w:pStyle w:val="2"/>
        <w:spacing w:before="1" w:line="222" w:lineRule="auto"/>
      </w:pPr>
      <w:r>
        <w:rPr>
          <w:spacing w:val="6"/>
        </w:rPr>
        <w:t>地现状调查报告》</w:t>
      </w:r>
    </w:p>
    <w:p>
      <w:pPr>
        <w:pStyle w:val="2"/>
        <w:spacing w:before="222" w:line="219" w:lineRule="auto"/>
        <w:ind w:left="599"/>
      </w:pPr>
      <w:r>
        <w:rPr>
          <w:spacing w:val="9"/>
        </w:rPr>
        <w:t>3、《听证申请书(样例)》</w:t>
      </w:r>
    </w:p>
    <w:p>
      <w:pPr>
        <w:pStyle w:val="2"/>
        <w:spacing w:before="232" w:line="219" w:lineRule="auto"/>
        <w:ind w:left="599"/>
      </w:pPr>
      <w:r>
        <w:rPr>
          <w:spacing w:val="8"/>
        </w:rPr>
        <w:t>4、《无需听证回执书(样例)》</w:t>
      </w:r>
    </w:p>
    <w:p>
      <w:pPr>
        <w:spacing w:line="219" w:lineRule="auto"/>
        <w:sectPr>
          <w:pgSz w:w="11900" w:h="16830"/>
          <w:pgMar w:top="1430" w:right="1785" w:bottom="0" w:left="1559" w:header="0" w:footer="0" w:gutter="0"/>
          <w:cols w:space="720" w:num="1"/>
        </w:sectPr>
      </w:pPr>
    </w:p>
    <w:p>
      <w:pPr>
        <w:spacing w:line="298" w:lineRule="auto"/>
        <w:rPr>
          <w:rFonts w:ascii="Arial"/>
          <w:sz w:val="21"/>
        </w:rPr>
      </w:pPr>
      <w:r>
        <w:pict>
          <v:shape id="_x0000_s1026" o:spid="_x0000_s1026" o:spt="202" type="#_x0000_t202" style="position:absolute;left:0pt;margin-left:338pt;margin-top:325.5pt;height:49.7pt;width:118.05pt;mso-position-horizontal-relative:page;mso-position-vertical-relative:page;z-index:-25165721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pStyle w:val="2"/>
                    <w:spacing w:before="20" w:line="222" w:lineRule="auto"/>
                    <w:ind w:left="59"/>
                  </w:pPr>
                  <w:r>
                    <w:rPr>
                      <w:spacing w:val="15"/>
                    </w:rPr>
                    <w:t>梁河县</w:t>
                  </w:r>
                  <w:r>
                    <w:rPr>
                      <w:rFonts w:hint="eastAsia"/>
                      <w:spacing w:val="15"/>
                      <w:lang w:val="en-US" w:eastAsia="zh-CN"/>
                    </w:rPr>
                    <w:t>人民</w:t>
                  </w:r>
                  <w:r>
                    <w:rPr>
                      <w:spacing w:val="15"/>
                    </w:rPr>
                    <w:t>政府</w:t>
                  </w:r>
                </w:p>
                <w:p>
                  <w:pPr>
                    <w:pStyle w:val="2"/>
                    <w:spacing w:before="207" w:line="222" w:lineRule="auto"/>
                    <w:ind w:left="20"/>
                  </w:pPr>
                  <w:r>
                    <w:rPr>
                      <w:spacing w:val="51"/>
                    </w:rPr>
                    <w:t>2023年</w:t>
                  </w:r>
                  <w:r>
                    <w:rPr>
                      <w:rFonts w:hint="eastAsia"/>
                      <w:spacing w:val="51"/>
                      <w:lang w:val="en-US" w:eastAsia="zh-CN"/>
                    </w:rPr>
                    <w:t>4</w:t>
                  </w:r>
                  <w:r>
                    <w:rPr>
                      <w:spacing w:val="51"/>
                    </w:rPr>
                    <w:t>月</w:t>
                  </w:r>
                  <w:r>
                    <w:rPr>
                      <w:rFonts w:hint="eastAsia"/>
                      <w:spacing w:val="51"/>
                      <w:lang w:val="en-US" w:eastAsia="zh-CN"/>
                    </w:rPr>
                    <w:t>26</w:t>
                  </w:r>
                  <w:r>
                    <w:rPr>
                      <w:spacing w:val="51"/>
                    </w:rPr>
                    <w:t>日</w:t>
                  </w:r>
                </w:p>
              </w:txbxContent>
            </v:textbox>
          </v:shape>
        </w:pict>
      </w:r>
    </w:p>
    <w:p>
      <w:pPr>
        <w:spacing w:line="298" w:lineRule="auto"/>
        <w:rPr>
          <w:rFonts w:ascii="Arial"/>
          <w:sz w:val="21"/>
        </w:rPr>
      </w:pPr>
    </w:p>
    <w:p>
      <w:pPr>
        <w:spacing w:line="298" w:lineRule="auto"/>
        <w:rPr>
          <w:rFonts w:ascii="Arial"/>
          <w:sz w:val="21"/>
        </w:rPr>
      </w:pPr>
    </w:p>
    <w:p>
      <w:pPr>
        <w:spacing w:line="299" w:lineRule="auto"/>
        <w:rPr>
          <w:rFonts w:ascii="Arial"/>
          <w:sz w:val="21"/>
        </w:rPr>
      </w:pPr>
    </w:p>
    <w:p>
      <w:pPr>
        <w:pStyle w:val="2"/>
        <w:spacing w:before="101" w:line="223" w:lineRule="auto"/>
        <w:ind w:left="659"/>
      </w:pPr>
      <w:r>
        <w:rPr>
          <w:spacing w:val="1"/>
        </w:rPr>
        <w:t>特此公告。</w:t>
      </w: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pStyle w:val="2"/>
        <w:spacing w:before="101" w:line="222" w:lineRule="auto"/>
        <w:ind w:left="19"/>
      </w:pPr>
      <w:r>
        <w:rPr>
          <w:spacing w:val="2"/>
        </w:rPr>
        <w:t>联系人及电话：邓俊中  15198916516</w:t>
      </w:r>
    </w:p>
    <w:p>
      <w:pPr>
        <w:pStyle w:val="2"/>
        <w:spacing w:before="239" w:line="222" w:lineRule="auto"/>
      </w:pPr>
      <w:r>
        <w:rPr>
          <w:spacing w:val="19"/>
        </w:rPr>
        <w:t>地</w:t>
      </w:r>
      <w:r>
        <w:rPr>
          <w:spacing w:val="9"/>
        </w:rPr>
        <w:t xml:space="preserve">        </w:t>
      </w:r>
      <w:r>
        <w:rPr>
          <w:spacing w:val="19"/>
        </w:rPr>
        <w:t>址：梁河县政务中心六楼(梁河县自然资源</w:t>
      </w:r>
      <w:r>
        <w:rPr>
          <w:spacing w:val="18"/>
        </w:rPr>
        <w:t>局)</w:t>
      </w: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600" w:lineRule="exact"/>
        <w:ind w:firstLine="5180"/>
      </w:pPr>
    </w:p>
    <w:p>
      <w:pPr>
        <w:spacing w:line="2600" w:lineRule="exact"/>
        <w:sectPr>
          <w:headerReference r:id="rId5" w:type="default"/>
          <w:pgSz w:w="11900" w:h="16830"/>
          <w:pgMar w:top="400" w:right="1785" w:bottom="0" w:left="1539" w:header="0" w:footer="0" w:gutter="0"/>
          <w:cols w:space="720" w:num="1"/>
        </w:sectPr>
      </w:pPr>
    </w:p>
    <w:p>
      <w:pPr>
        <w:spacing w:before="107" w:line="219" w:lineRule="auto"/>
        <w:ind w:left="2594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b/>
          <w:bCs/>
          <w:spacing w:val="43"/>
          <w:sz w:val="33"/>
          <w:szCs w:val="33"/>
        </w:rPr>
        <w:t>听证申请书(样例)</w:t>
      </w:r>
    </w:p>
    <w:p>
      <w:pPr>
        <w:spacing w:before="271" w:line="219" w:lineRule="auto"/>
        <w:ind w:left="29"/>
        <w:rPr>
          <w:rFonts w:ascii="宋体" w:hAnsi="宋体" w:eastAsia="宋体" w:cs="宋体"/>
          <w:sz w:val="27"/>
          <w:szCs w:val="27"/>
        </w:rPr>
      </w:pPr>
      <w:r>
        <w:rPr>
          <w:rFonts w:ascii="Times New Roman" w:hAnsi="Times New Roman" w:eastAsia="Times New Roman" w:cs="Times New Roman"/>
          <w:spacing w:val="1"/>
          <w:sz w:val="27"/>
          <w:szCs w:val="27"/>
        </w:rPr>
        <w:t>**</w:t>
      </w:r>
      <w:r>
        <w:rPr>
          <w:rFonts w:ascii="宋体" w:hAnsi="宋体" w:eastAsia="宋体" w:cs="宋体"/>
          <w:spacing w:val="1"/>
          <w:sz w:val="27"/>
          <w:szCs w:val="27"/>
        </w:rPr>
        <w:t>县人民政府</w:t>
      </w:r>
    </w:p>
    <w:p>
      <w:pPr>
        <w:spacing w:before="241" w:line="364" w:lineRule="auto"/>
        <w:ind w:right="285" w:firstLine="565"/>
        <w:jc w:val="both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11"/>
          <w:sz w:val="27"/>
          <w:szCs w:val="27"/>
        </w:rPr>
        <w:t>《</w:t>
      </w:r>
      <w:r>
        <w:rPr>
          <w:rFonts w:ascii="Times New Roman" w:hAnsi="Times New Roman" w:eastAsia="Times New Roman" w:cs="Times New Roman"/>
          <w:spacing w:val="11"/>
          <w:sz w:val="27"/>
          <w:szCs w:val="27"/>
        </w:rPr>
        <w:t>**</w:t>
      </w:r>
      <w:r>
        <w:rPr>
          <w:rFonts w:ascii="Times New Roman" w:hAnsi="Times New Roman" w:eastAsia="Times New Roman" w:cs="Times New Roman"/>
          <w:spacing w:val="-11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11"/>
          <w:sz w:val="27"/>
          <w:szCs w:val="27"/>
        </w:rPr>
        <w:t>项目征地补偿安置公告》(**政征补公告〔20**〕**号)于</w:t>
      </w:r>
      <w:r>
        <w:rPr>
          <w:rFonts w:ascii="宋体" w:hAnsi="宋体" w:eastAsia="宋体" w:cs="宋体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12"/>
          <w:sz w:val="27"/>
          <w:szCs w:val="27"/>
        </w:rPr>
        <w:t>**年**月**日在**乡(镇)**村民委员会**村民小组内进行公告</w:t>
      </w:r>
      <w:r>
        <w:rPr>
          <w:rFonts w:ascii="宋体" w:hAnsi="宋体" w:eastAsia="宋体" w:cs="宋体"/>
          <w:spacing w:val="11"/>
          <w:sz w:val="27"/>
          <w:szCs w:val="27"/>
        </w:rPr>
        <w:t>，经</w:t>
      </w:r>
      <w:r>
        <w:rPr>
          <w:rFonts w:ascii="宋体" w:hAnsi="宋体" w:eastAsia="宋体" w:cs="宋体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pacing w:val="16"/>
          <w:sz w:val="27"/>
          <w:szCs w:val="27"/>
        </w:rPr>
        <w:t>**</w:t>
      </w:r>
      <w:r>
        <w:rPr>
          <w:rFonts w:ascii="Times New Roman" w:hAnsi="Times New Roman" w:eastAsia="Times New Roman" w:cs="Times New Roman"/>
          <w:spacing w:val="-5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16"/>
          <w:sz w:val="27"/>
          <w:szCs w:val="27"/>
        </w:rPr>
        <w:t>村委会**村民小组召开村民代表会议(或被征地村民大会),多数</w:t>
      </w:r>
      <w:r>
        <w:rPr>
          <w:rFonts w:ascii="宋体" w:hAnsi="宋体" w:eastAsia="宋体" w:cs="宋体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14"/>
          <w:sz w:val="27"/>
          <w:szCs w:val="27"/>
        </w:rPr>
        <w:t>村民(或被征地村民)对《**项目征地补偿安置方案》存在异议，特</w:t>
      </w:r>
    </w:p>
    <w:p>
      <w:pPr>
        <w:spacing w:line="219" w:lineRule="auto"/>
        <w:ind w:left="59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8"/>
          <w:sz w:val="27"/>
          <w:szCs w:val="27"/>
        </w:rPr>
        <w:t>申请听证。</w:t>
      </w:r>
    </w:p>
    <w:p>
      <w:pPr>
        <w:spacing w:line="385" w:lineRule="auto"/>
        <w:rPr>
          <w:rFonts w:ascii="Arial"/>
          <w:sz w:val="21"/>
        </w:rPr>
      </w:pPr>
    </w:p>
    <w:p>
      <w:pPr>
        <w:spacing w:before="88" w:line="219" w:lineRule="auto"/>
        <w:ind w:left="43"/>
        <w:outlineLvl w:val="1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25"/>
          <w:sz w:val="27"/>
          <w:szCs w:val="27"/>
        </w:rPr>
        <w:t>一</w:t>
      </w:r>
      <w:r>
        <w:rPr>
          <w:rFonts w:ascii="宋体" w:hAnsi="宋体" w:eastAsia="宋体" w:cs="宋体"/>
          <w:spacing w:val="-20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25"/>
          <w:sz w:val="27"/>
          <w:szCs w:val="27"/>
        </w:rPr>
        <w:t>、申请听证事项</w:t>
      </w:r>
    </w:p>
    <w:p>
      <w:pPr>
        <w:spacing w:line="334" w:lineRule="auto"/>
        <w:rPr>
          <w:rFonts w:ascii="Arial"/>
          <w:sz w:val="21"/>
        </w:rPr>
      </w:pPr>
    </w:p>
    <w:p>
      <w:pPr>
        <w:spacing w:before="108" w:line="530" w:lineRule="exact"/>
        <w:ind w:left="540"/>
        <w:rPr>
          <w:rFonts w:ascii="宋体" w:hAnsi="宋体" w:eastAsia="宋体" w:cs="宋体"/>
          <w:sz w:val="33"/>
          <w:szCs w:val="33"/>
        </w:rPr>
      </w:pPr>
      <w:r>
        <w:rPr>
          <w:rFonts w:ascii="Times New Roman" w:hAnsi="Times New Roman" w:eastAsia="Times New Roman" w:cs="Times New Roman"/>
          <w:spacing w:val="-32"/>
          <w:position w:val="15"/>
          <w:sz w:val="33"/>
          <w:szCs w:val="33"/>
        </w:rPr>
        <w:t>1</w:t>
      </w:r>
      <w:r>
        <w:rPr>
          <w:rFonts w:ascii="宋体" w:hAnsi="宋体" w:eastAsia="宋体" w:cs="宋体"/>
          <w:spacing w:val="-32"/>
          <w:position w:val="15"/>
          <w:sz w:val="33"/>
          <w:szCs w:val="33"/>
        </w:rPr>
        <w:t>、……</w:t>
      </w:r>
    </w:p>
    <w:p>
      <w:pPr>
        <w:spacing w:line="235" w:lineRule="auto"/>
        <w:ind w:left="540"/>
        <w:rPr>
          <w:rFonts w:ascii="宋体" w:hAnsi="宋体" w:eastAsia="宋体" w:cs="宋体"/>
          <w:sz w:val="33"/>
          <w:szCs w:val="33"/>
        </w:rPr>
      </w:pPr>
      <w:r>
        <w:rPr>
          <w:rFonts w:ascii="Times New Roman" w:hAnsi="Times New Roman" w:eastAsia="Times New Roman" w:cs="Times New Roman"/>
          <w:spacing w:val="-15"/>
          <w:sz w:val="33"/>
          <w:szCs w:val="33"/>
        </w:rPr>
        <w:t>2</w:t>
      </w:r>
      <w:r>
        <w:rPr>
          <w:rFonts w:ascii="Times New Roman" w:hAnsi="Times New Roman" w:eastAsia="Times New Roman" w:cs="Times New Roman"/>
          <w:spacing w:val="-46"/>
          <w:sz w:val="33"/>
          <w:szCs w:val="33"/>
        </w:rPr>
        <w:t xml:space="preserve"> </w:t>
      </w:r>
      <w:r>
        <w:rPr>
          <w:rFonts w:ascii="宋体" w:hAnsi="宋体" w:eastAsia="宋体" w:cs="宋体"/>
          <w:spacing w:val="-15"/>
          <w:sz w:val="33"/>
          <w:szCs w:val="33"/>
        </w:rPr>
        <w:t>、</w:t>
      </w:r>
      <w:r>
        <w:rPr>
          <w:rFonts w:ascii="宋体" w:hAnsi="宋体" w:eastAsia="宋体" w:cs="宋体"/>
          <w:spacing w:val="-83"/>
          <w:sz w:val="33"/>
          <w:szCs w:val="33"/>
        </w:rPr>
        <w:t xml:space="preserve"> </w:t>
      </w:r>
      <w:r>
        <w:rPr>
          <w:rFonts w:ascii="宋体" w:hAnsi="宋体" w:eastAsia="宋体" w:cs="宋体"/>
          <w:spacing w:val="-15"/>
          <w:sz w:val="33"/>
          <w:szCs w:val="33"/>
        </w:rPr>
        <w:t>…</w:t>
      </w:r>
    </w:p>
    <w:p>
      <w:pPr>
        <w:spacing w:before="120" w:line="235" w:lineRule="auto"/>
        <w:ind w:left="540"/>
        <w:rPr>
          <w:rFonts w:ascii="宋体" w:hAnsi="宋体" w:eastAsia="宋体" w:cs="宋体"/>
          <w:sz w:val="33"/>
          <w:szCs w:val="33"/>
        </w:rPr>
      </w:pPr>
      <w:r>
        <w:rPr>
          <w:rFonts w:ascii="Times New Roman" w:hAnsi="Times New Roman" w:eastAsia="Times New Roman" w:cs="Times New Roman"/>
          <w:spacing w:val="-29"/>
          <w:sz w:val="33"/>
          <w:szCs w:val="33"/>
        </w:rPr>
        <w:t>3</w:t>
      </w:r>
      <w:r>
        <w:rPr>
          <w:rFonts w:ascii="宋体" w:hAnsi="宋体" w:eastAsia="宋体" w:cs="宋体"/>
          <w:spacing w:val="-29"/>
          <w:sz w:val="33"/>
          <w:szCs w:val="33"/>
        </w:rPr>
        <w:t>、……</w:t>
      </w:r>
    </w:p>
    <w:p>
      <w:pPr>
        <w:spacing w:line="333" w:lineRule="auto"/>
        <w:rPr>
          <w:rFonts w:ascii="Arial"/>
          <w:sz w:val="21"/>
        </w:rPr>
      </w:pPr>
    </w:p>
    <w:p>
      <w:pPr>
        <w:spacing w:before="89" w:line="219" w:lineRule="auto"/>
        <w:ind w:left="43"/>
        <w:outlineLvl w:val="1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33"/>
          <w:sz w:val="27"/>
          <w:szCs w:val="27"/>
        </w:rPr>
        <w:t>二</w:t>
      </w:r>
      <w:r>
        <w:rPr>
          <w:rFonts w:ascii="宋体" w:hAnsi="宋体" w:eastAsia="宋体" w:cs="宋体"/>
          <w:spacing w:val="-23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33"/>
          <w:sz w:val="27"/>
          <w:szCs w:val="27"/>
        </w:rPr>
        <w:t>、申请听证的依据及理由</w:t>
      </w:r>
    </w:p>
    <w:p>
      <w:pPr>
        <w:spacing w:line="306" w:lineRule="auto"/>
        <w:rPr>
          <w:rFonts w:ascii="Arial"/>
          <w:sz w:val="21"/>
        </w:rPr>
      </w:pPr>
    </w:p>
    <w:p>
      <w:pPr>
        <w:spacing w:before="108" w:line="540" w:lineRule="exact"/>
        <w:ind w:left="540"/>
        <w:rPr>
          <w:rFonts w:ascii="宋体" w:hAnsi="宋体" w:eastAsia="宋体" w:cs="宋体"/>
          <w:sz w:val="33"/>
          <w:szCs w:val="33"/>
        </w:rPr>
      </w:pPr>
      <w:r>
        <w:rPr>
          <w:rFonts w:ascii="Times New Roman" w:hAnsi="Times New Roman" w:eastAsia="Times New Roman" w:cs="Times New Roman"/>
          <w:spacing w:val="-31"/>
          <w:position w:val="16"/>
          <w:sz w:val="33"/>
          <w:szCs w:val="33"/>
        </w:rPr>
        <w:t>1</w:t>
      </w:r>
      <w:r>
        <w:rPr>
          <w:rFonts w:ascii="宋体" w:hAnsi="宋体" w:eastAsia="宋体" w:cs="宋体"/>
          <w:spacing w:val="-31"/>
          <w:position w:val="16"/>
          <w:sz w:val="33"/>
          <w:szCs w:val="33"/>
        </w:rPr>
        <w:t>、……</w:t>
      </w:r>
    </w:p>
    <w:p>
      <w:pPr>
        <w:spacing w:line="235" w:lineRule="auto"/>
        <w:ind w:left="540"/>
        <w:rPr>
          <w:rFonts w:ascii="宋体" w:hAnsi="宋体" w:eastAsia="宋体" w:cs="宋体"/>
          <w:sz w:val="33"/>
          <w:szCs w:val="33"/>
        </w:rPr>
      </w:pPr>
      <w:r>
        <w:rPr>
          <w:rFonts w:ascii="Times New Roman" w:hAnsi="Times New Roman" w:eastAsia="Times New Roman" w:cs="Times New Roman"/>
          <w:spacing w:val="-31"/>
          <w:sz w:val="33"/>
          <w:szCs w:val="33"/>
        </w:rPr>
        <w:t>2</w:t>
      </w:r>
      <w:r>
        <w:rPr>
          <w:rFonts w:ascii="宋体" w:hAnsi="宋体" w:eastAsia="宋体" w:cs="宋体"/>
          <w:spacing w:val="-31"/>
          <w:sz w:val="33"/>
          <w:szCs w:val="33"/>
        </w:rPr>
        <w:t>、……</w:t>
      </w:r>
    </w:p>
    <w:p>
      <w:pPr>
        <w:spacing w:before="130" w:line="235" w:lineRule="auto"/>
        <w:ind w:left="540"/>
        <w:rPr>
          <w:rFonts w:ascii="宋体" w:hAnsi="宋体" w:eastAsia="宋体" w:cs="宋体"/>
          <w:sz w:val="33"/>
          <w:szCs w:val="33"/>
        </w:rPr>
      </w:pPr>
      <w:r>
        <w:rPr>
          <w:rFonts w:ascii="Times New Roman" w:hAnsi="Times New Roman" w:eastAsia="Times New Roman" w:cs="Times New Roman"/>
          <w:spacing w:val="-17"/>
          <w:sz w:val="33"/>
          <w:szCs w:val="33"/>
        </w:rPr>
        <w:t>3</w:t>
      </w:r>
      <w:r>
        <w:rPr>
          <w:rFonts w:ascii="Times New Roman" w:hAnsi="Times New Roman" w:eastAsia="Times New Roman" w:cs="Times New Roman"/>
          <w:spacing w:val="-47"/>
          <w:sz w:val="33"/>
          <w:szCs w:val="33"/>
        </w:rPr>
        <w:t xml:space="preserve"> </w:t>
      </w:r>
      <w:r>
        <w:rPr>
          <w:rFonts w:ascii="宋体" w:hAnsi="宋体" w:eastAsia="宋体" w:cs="宋体"/>
          <w:spacing w:val="-17"/>
          <w:sz w:val="33"/>
          <w:szCs w:val="33"/>
        </w:rPr>
        <w:t>、</w:t>
      </w:r>
      <w:r>
        <w:rPr>
          <w:rFonts w:ascii="宋体" w:hAnsi="宋体" w:eastAsia="宋体" w:cs="宋体"/>
          <w:spacing w:val="-96"/>
          <w:sz w:val="33"/>
          <w:szCs w:val="33"/>
        </w:rPr>
        <w:t xml:space="preserve"> </w:t>
      </w:r>
      <w:r>
        <w:rPr>
          <w:rFonts w:ascii="宋体" w:hAnsi="宋体" w:eastAsia="宋体" w:cs="宋体"/>
          <w:spacing w:val="-17"/>
          <w:sz w:val="33"/>
          <w:szCs w:val="33"/>
        </w:rPr>
        <w:t>…</w:t>
      </w:r>
    </w:p>
    <w:p>
      <w:pPr>
        <w:spacing w:line="298" w:lineRule="auto"/>
        <w:rPr>
          <w:rFonts w:ascii="Arial"/>
          <w:sz w:val="21"/>
        </w:rPr>
      </w:pPr>
    </w:p>
    <w:p>
      <w:pPr>
        <w:spacing w:line="299" w:lineRule="auto"/>
        <w:rPr>
          <w:rFonts w:ascii="Arial"/>
          <w:sz w:val="21"/>
        </w:rPr>
      </w:pPr>
    </w:p>
    <w:p>
      <w:pPr>
        <w:spacing w:before="88" w:line="554" w:lineRule="exact"/>
        <w:ind w:left="590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11"/>
          <w:position w:val="21"/>
          <w:sz w:val="27"/>
          <w:szCs w:val="27"/>
        </w:rPr>
        <w:t>申请人：</w:t>
      </w:r>
    </w:p>
    <w:p>
      <w:pPr>
        <w:spacing w:before="1" w:line="228" w:lineRule="auto"/>
        <w:ind w:left="550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6"/>
          <w:sz w:val="27"/>
          <w:szCs w:val="27"/>
        </w:rPr>
        <w:t>地址：</w:t>
      </w:r>
    </w:p>
    <w:p>
      <w:pPr>
        <w:spacing w:before="193" w:line="221" w:lineRule="auto"/>
        <w:ind w:left="540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3"/>
          <w:sz w:val="27"/>
          <w:szCs w:val="27"/>
        </w:rPr>
        <w:t>联系方式：</w:t>
      </w:r>
    </w:p>
    <w:p>
      <w:pPr>
        <w:spacing w:before="236" w:line="219" w:lineRule="auto"/>
        <w:ind w:left="599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z w:val="27"/>
          <w:szCs w:val="27"/>
        </w:rPr>
        <w:t>申请时间：**年**月**日</w:t>
      </w:r>
    </w:p>
    <w:p>
      <w:pPr>
        <w:spacing w:before="132" w:line="219" w:lineRule="auto"/>
        <w:ind w:left="180"/>
        <w:rPr>
          <w:rFonts w:ascii="Times New Roman" w:hAnsi="Times New Roman" w:eastAsia="Times New Roman" w:cs="Times New Roman"/>
          <w:spacing w:val="28"/>
          <w:sz w:val="40"/>
          <w:szCs w:val="40"/>
        </w:rPr>
      </w:pPr>
    </w:p>
    <w:p>
      <w:pPr>
        <w:spacing w:before="132" w:line="219" w:lineRule="auto"/>
        <w:ind w:left="180"/>
        <w:rPr>
          <w:rFonts w:ascii="Times New Roman" w:hAnsi="Times New Roman" w:eastAsia="Times New Roman" w:cs="Times New Roman"/>
          <w:spacing w:val="28"/>
          <w:sz w:val="40"/>
          <w:szCs w:val="40"/>
        </w:rPr>
      </w:pPr>
    </w:p>
    <w:p>
      <w:pPr>
        <w:spacing w:before="132" w:line="219" w:lineRule="auto"/>
        <w:ind w:left="180"/>
        <w:rPr>
          <w:rFonts w:ascii="Times New Roman" w:hAnsi="Times New Roman" w:eastAsia="Times New Roman" w:cs="Times New Roman"/>
          <w:spacing w:val="28"/>
          <w:sz w:val="40"/>
          <w:szCs w:val="40"/>
        </w:rPr>
      </w:pPr>
    </w:p>
    <w:p>
      <w:pPr>
        <w:spacing w:before="132" w:line="219" w:lineRule="auto"/>
        <w:ind w:left="180"/>
        <w:rPr>
          <w:rFonts w:ascii="Times New Roman" w:hAnsi="Times New Roman" w:eastAsia="Times New Roman" w:cs="Times New Roman"/>
          <w:spacing w:val="28"/>
          <w:sz w:val="40"/>
          <w:szCs w:val="40"/>
        </w:rPr>
      </w:pPr>
    </w:p>
    <w:p>
      <w:pPr>
        <w:spacing w:before="132" w:line="219" w:lineRule="auto"/>
        <w:ind w:left="180"/>
        <w:rPr>
          <w:rFonts w:ascii="Times New Roman" w:hAnsi="Times New Roman" w:eastAsia="Times New Roman" w:cs="Times New Roman"/>
          <w:spacing w:val="28"/>
          <w:sz w:val="40"/>
          <w:szCs w:val="40"/>
        </w:rPr>
      </w:pPr>
    </w:p>
    <w:p>
      <w:pPr>
        <w:spacing w:before="132" w:line="219" w:lineRule="auto"/>
        <w:ind w:left="180"/>
        <w:rPr>
          <w:rFonts w:ascii="Times New Roman" w:hAnsi="Times New Roman" w:eastAsia="Times New Roman" w:cs="Times New Roman"/>
          <w:spacing w:val="28"/>
          <w:sz w:val="40"/>
          <w:szCs w:val="40"/>
        </w:rPr>
      </w:pPr>
    </w:p>
    <w:p>
      <w:pPr>
        <w:spacing w:before="132" w:line="219" w:lineRule="auto"/>
        <w:ind w:left="180"/>
        <w:rPr>
          <w:rFonts w:ascii="Times New Roman" w:hAnsi="Times New Roman" w:eastAsia="Times New Roman" w:cs="Times New Roman"/>
          <w:spacing w:val="28"/>
          <w:sz w:val="40"/>
          <w:szCs w:val="40"/>
        </w:rPr>
      </w:pPr>
    </w:p>
    <w:p>
      <w:pPr>
        <w:spacing w:before="132" w:line="219" w:lineRule="auto"/>
        <w:ind w:left="180"/>
        <w:jc w:val="center"/>
        <w:rPr>
          <w:rFonts w:ascii="宋体" w:hAnsi="宋体" w:eastAsia="宋体" w:cs="宋体"/>
          <w:sz w:val="40"/>
          <w:szCs w:val="40"/>
        </w:rPr>
      </w:pPr>
      <w:r>
        <w:rPr>
          <w:rFonts w:ascii="Times New Roman" w:hAnsi="Times New Roman" w:eastAsia="Times New Roman" w:cs="Times New Roman"/>
          <w:spacing w:val="28"/>
          <w:sz w:val="40"/>
          <w:szCs w:val="40"/>
        </w:rPr>
        <w:t>**</w:t>
      </w:r>
      <w:r>
        <w:rPr>
          <w:rFonts w:ascii="Times New Roman" w:hAnsi="Times New Roman" w:eastAsia="Times New Roman" w:cs="Times New Roman"/>
          <w:spacing w:val="-17"/>
          <w:sz w:val="40"/>
          <w:szCs w:val="40"/>
        </w:rPr>
        <w:t xml:space="preserve"> </w:t>
      </w:r>
      <w:r>
        <w:rPr>
          <w:rFonts w:ascii="宋体" w:hAnsi="宋体" w:eastAsia="宋体" w:cs="宋体"/>
          <w:spacing w:val="28"/>
          <w:sz w:val="40"/>
          <w:szCs w:val="40"/>
        </w:rPr>
        <w:t>项目征地补偿安置方案无需听证回执书</w:t>
      </w:r>
    </w:p>
    <w:p>
      <w:pPr>
        <w:spacing w:before="132" w:line="219" w:lineRule="auto"/>
        <w:ind w:left="180"/>
        <w:jc w:val="center"/>
        <w:rPr>
          <w:rFonts w:ascii="宋体" w:hAnsi="宋体" w:eastAsia="宋体" w:cs="宋体"/>
          <w:spacing w:val="28"/>
          <w:sz w:val="40"/>
          <w:szCs w:val="40"/>
        </w:rPr>
      </w:pPr>
      <w:r>
        <w:rPr>
          <w:rFonts w:ascii="宋体" w:hAnsi="宋体" w:eastAsia="宋体" w:cs="宋体"/>
          <w:spacing w:val="28"/>
          <w:sz w:val="40"/>
          <w:szCs w:val="40"/>
        </w:rPr>
        <w:t>( 样 例 )</w:t>
      </w:r>
    </w:p>
    <w:p>
      <w:pPr>
        <w:pStyle w:val="2"/>
        <w:spacing w:before="101" w:line="222" w:lineRule="auto"/>
        <w:ind w:left="704"/>
      </w:pPr>
      <w:r>
        <w:rPr>
          <w:spacing w:val="27"/>
        </w:rPr>
        <w:t>**县(市、区)人民政府：</w:t>
      </w:r>
    </w:p>
    <w:p>
      <w:pPr>
        <w:pStyle w:val="2"/>
        <w:spacing w:before="189" w:line="333" w:lineRule="auto"/>
        <w:ind w:left="704" w:right="733" w:firstLine="604"/>
      </w:pPr>
      <w:r>
        <w:rPr>
          <w:spacing w:val="19"/>
        </w:rPr>
        <w:t>《**项目征地补偿安置公告》(文号)收悉。本次征收</w:t>
      </w:r>
      <w:r>
        <w:rPr>
          <w:spacing w:val="8"/>
        </w:rPr>
        <w:t xml:space="preserve"> </w:t>
      </w:r>
      <w:r>
        <w:rPr>
          <w:spacing w:val="17"/>
        </w:rPr>
        <w:t>涉及**乡(镇)**村民委员会**村民小组集体土地总面积**</w:t>
      </w:r>
      <w:r>
        <w:rPr>
          <w:spacing w:val="2"/>
        </w:rPr>
        <w:t xml:space="preserve"> </w:t>
      </w:r>
      <w:r>
        <w:rPr>
          <w:spacing w:val="11"/>
        </w:rPr>
        <w:t>公顷(其中农用地**公顷、耕地**公顷</w:t>
      </w:r>
      <w:r>
        <w:rPr>
          <w:spacing w:val="10"/>
        </w:rPr>
        <w:t>、未利用地**公顷、</w:t>
      </w:r>
      <w:r>
        <w:t xml:space="preserve"> </w:t>
      </w:r>
      <w:r>
        <w:rPr>
          <w:spacing w:val="13"/>
        </w:rPr>
        <w:t>建设用地**公顷)。经**村民委员会**村民小组召开村民代</w:t>
      </w:r>
      <w:r>
        <w:rPr>
          <w:spacing w:val="8"/>
        </w:rPr>
        <w:t xml:space="preserve"> </w:t>
      </w:r>
      <w:r>
        <w:rPr>
          <w:spacing w:val="25"/>
        </w:rPr>
        <w:t>表会议(或被征地村民大会),多数被征地的农村集体</w:t>
      </w:r>
      <w:r>
        <w:rPr>
          <w:spacing w:val="24"/>
        </w:rPr>
        <w:t>经济</w:t>
      </w:r>
      <w:r>
        <w:t xml:space="preserve"> </w:t>
      </w:r>
      <w:r>
        <w:rPr>
          <w:spacing w:val="6"/>
        </w:rPr>
        <w:t>组织成员对《**项目征地补偿安置公告》各项内容无意见，</w:t>
      </w:r>
    </w:p>
    <w:p>
      <w:pPr>
        <w:pStyle w:val="2"/>
        <w:spacing w:before="1" w:line="220" w:lineRule="auto"/>
        <w:ind w:left="704"/>
      </w:pPr>
      <w:r>
        <w:rPr>
          <w:spacing w:val="-1"/>
        </w:rPr>
        <w:t>无需进行听证。</w:t>
      </w:r>
    </w:p>
    <w:p>
      <w:pPr>
        <w:spacing w:line="322" w:lineRule="auto"/>
        <w:rPr>
          <w:rFonts w:ascii="Arial"/>
          <w:sz w:val="21"/>
        </w:rPr>
      </w:pPr>
    </w:p>
    <w:p>
      <w:pPr>
        <w:spacing w:line="322" w:lineRule="auto"/>
        <w:rPr>
          <w:rFonts w:ascii="Arial"/>
          <w:sz w:val="21"/>
        </w:rPr>
      </w:pPr>
    </w:p>
    <w:p>
      <w:pPr>
        <w:pStyle w:val="2"/>
        <w:spacing w:before="101" w:line="222" w:lineRule="auto"/>
        <w:ind w:left="5805"/>
      </w:pPr>
      <w:r>
        <w:rPr>
          <w:spacing w:val="29"/>
        </w:rPr>
        <w:t>**村民委员会(签章)</w:t>
      </w:r>
    </w:p>
    <w:p>
      <w:pPr>
        <w:spacing w:line="316" w:lineRule="auto"/>
        <w:rPr>
          <w:rFonts w:ascii="Arial"/>
          <w:sz w:val="21"/>
        </w:rPr>
      </w:pPr>
    </w:p>
    <w:p>
      <w:pPr>
        <w:spacing w:line="316" w:lineRule="auto"/>
        <w:rPr>
          <w:rFonts w:ascii="Arial"/>
          <w:sz w:val="21"/>
        </w:rPr>
      </w:pPr>
    </w:p>
    <w:p>
      <w:pPr>
        <w:pStyle w:val="2"/>
        <w:spacing w:before="101" w:line="222" w:lineRule="auto"/>
        <w:ind w:left="5474"/>
      </w:pPr>
      <w:r>
        <w:rPr>
          <w:spacing w:val="28"/>
        </w:rPr>
        <w:t>**村民小组代表(签章)</w:t>
      </w:r>
    </w:p>
    <w:p>
      <w:pPr>
        <w:spacing w:before="189" w:line="211" w:lineRule="auto"/>
        <w:ind w:left="72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z w:val="31"/>
          <w:szCs w:val="31"/>
        </w:rPr>
        <w:t>被征地的农村集体经济组织成员签字</w:t>
      </w:r>
    </w:p>
    <w:tbl>
      <w:tblPr>
        <w:tblStyle w:val="5"/>
        <w:tblW w:w="97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13"/>
        <w:gridCol w:w="2427"/>
        <w:gridCol w:w="2428"/>
        <w:gridCol w:w="24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2413" w:type="dxa"/>
            <w:vAlign w:val="top"/>
          </w:tcPr>
          <w:p>
            <w:pPr>
              <w:pStyle w:val="6"/>
            </w:pPr>
          </w:p>
        </w:tc>
        <w:tc>
          <w:tcPr>
            <w:tcW w:w="2427" w:type="dxa"/>
            <w:vAlign w:val="top"/>
          </w:tcPr>
          <w:p>
            <w:pPr>
              <w:pStyle w:val="6"/>
            </w:pPr>
          </w:p>
        </w:tc>
        <w:tc>
          <w:tcPr>
            <w:tcW w:w="2428" w:type="dxa"/>
            <w:vAlign w:val="top"/>
          </w:tcPr>
          <w:p>
            <w:pPr>
              <w:pStyle w:val="6"/>
            </w:pPr>
          </w:p>
        </w:tc>
        <w:tc>
          <w:tcPr>
            <w:tcW w:w="2452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2413" w:type="dxa"/>
            <w:vAlign w:val="top"/>
          </w:tcPr>
          <w:p>
            <w:pPr>
              <w:pStyle w:val="6"/>
            </w:pPr>
          </w:p>
        </w:tc>
        <w:tc>
          <w:tcPr>
            <w:tcW w:w="2427" w:type="dxa"/>
            <w:vAlign w:val="top"/>
          </w:tcPr>
          <w:p>
            <w:pPr>
              <w:pStyle w:val="6"/>
            </w:pPr>
          </w:p>
        </w:tc>
        <w:tc>
          <w:tcPr>
            <w:tcW w:w="2428" w:type="dxa"/>
            <w:vAlign w:val="top"/>
          </w:tcPr>
          <w:p>
            <w:pPr>
              <w:pStyle w:val="6"/>
            </w:pPr>
          </w:p>
        </w:tc>
        <w:tc>
          <w:tcPr>
            <w:tcW w:w="2452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2413" w:type="dxa"/>
            <w:vAlign w:val="top"/>
          </w:tcPr>
          <w:p>
            <w:pPr>
              <w:pStyle w:val="6"/>
            </w:pPr>
          </w:p>
        </w:tc>
        <w:tc>
          <w:tcPr>
            <w:tcW w:w="2427" w:type="dxa"/>
            <w:vAlign w:val="top"/>
          </w:tcPr>
          <w:p>
            <w:pPr>
              <w:pStyle w:val="6"/>
            </w:pPr>
          </w:p>
        </w:tc>
        <w:tc>
          <w:tcPr>
            <w:tcW w:w="2428" w:type="dxa"/>
            <w:vAlign w:val="top"/>
          </w:tcPr>
          <w:p>
            <w:pPr>
              <w:pStyle w:val="6"/>
            </w:pPr>
          </w:p>
        </w:tc>
        <w:tc>
          <w:tcPr>
            <w:tcW w:w="2452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2413" w:type="dxa"/>
            <w:vAlign w:val="top"/>
          </w:tcPr>
          <w:p>
            <w:pPr>
              <w:pStyle w:val="6"/>
            </w:pPr>
          </w:p>
        </w:tc>
        <w:tc>
          <w:tcPr>
            <w:tcW w:w="2427" w:type="dxa"/>
            <w:vAlign w:val="top"/>
          </w:tcPr>
          <w:p>
            <w:pPr>
              <w:pStyle w:val="6"/>
            </w:pPr>
          </w:p>
        </w:tc>
        <w:tc>
          <w:tcPr>
            <w:tcW w:w="2428" w:type="dxa"/>
            <w:vAlign w:val="top"/>
          </w:tcPr>
          <w:p>
            <w:pPr>
              <w:pStyle w:val="6"/>
            </w:pPr>
          </w:p>
        </w:tc>
        <w:tc>
          <w:tcPr>
            <w:tcW w:w="2452" w:type="dxa"/>
            <w:vAlign w:val="top"/>
          </w:tcPr>
          <w:p>
            <w:pPr>
              <w:pStyle w:val="6"/>
            </w:pPr>
          </w:p>
        </w:tc>
      </w:tr>
    </w:tbl>
    <w:p>
      <w:pPr>
        <w:pStyle w:val="2"/>
        <w:spacing w:before="182" w:line="213" w:lineRule="auto"/>
        <w:ind w:left="6934"/>
        <w:rPr>
          <w:sz w:val="27"/>
          <w:szCs w:val="27"/>
        </w:rPr>
      </w:pPr>
      <w:r>
        <w:rPr>
          <w:rFonts w:ascii="宋体" w:hAnsi="宋体" w:eastAsia="宋体" w:cs="宋体"/>
          <w:spacing w:val="4"/>
          <w:position w:val="4"/>
          <w:sz w:val="15"/>
          <w:szCs w:val="15"/>
        </w:rPr>
        <w:t>**:</w:t>
      </w:r>
      <w:r>
        <w:rPr>
          <w:rFonts w:ascii="宋体" w:hAnsi="宋体" w:eastAsia="宋体" w:cs="宋体"/>
          <w:spacing w:val="5"/>
          <w:position w:val="4"/>
          <w:sz w:val="15"/>
          <w:szCs w:val="15"/>
        </w:rPr>
        <w:t xml:space="preserve">     </w:t>
      </w:r>
      <w:r>
        <w:rPr>
          <w:rFonts w:ascii="宋体" w:hAnsi="宋体" w:eastAsia="宋体" w:cs="宋体"/>
          <w:spacing w:val="4"/>
          <w:position w:val="3"/>
          <w:sz w:val="15"/>
          <w:szCs w:val="15"/>
        </w:rPr>
        <w:t>**</w:t>
      </w:r>
      <w:r>
        <w:rPr>
          <w:rFonts w:ascii="宋体" w:hAnsi="宋体" w:eastAsia="宋体" w:cs="宋体"/>
          <w:spacing w:val="11"/>
          <w:position w:val="3"/>
          <w:sz w:val="15"/>
          <w:szCs w:val="15"/>
        </w:rPr>
        <w:t xml:space="preserve">    </w:t>
      </w:r>
      <w:r>
        <w:rPr>
          <w:position w:val="-9"/>
          <w:sz w:val="15"/>
          <w:szCs w:val="15"/>
        </w:rPr>
        <w:drawing>
          <wp:inline distT="0" distB="0" distL="0" distR="0">
            <wp:extent cx="50800" cy="7620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7" cy="76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-5"/>
          <w:position w:val="3"/>
          <w:sz w:val="15"/>
          <w:szCs w:val="15"/>
        </w:rPr>
        <w:t xml:space="preserve"> </w:t>
      </w:r>
      <w:r>
        <w:rPr>
          <w:spacing w:val="4"/>
          <w:position w:val="-1"/>
          <w:sz w:val="27"/>
          <w:szCs w:val="27"/>
        </w:rPr>
        <w:t>**日</w:t>
      </w:r>
    </w:p>
    <w:sectPr>
      <w:headerReference r:id="rId6" w:type="default"/>
      <w:pgSz w:w="12050" w:h="16930"/>
      <w:pgMar w:top="1134" w:right="1414" w:bottom="0" w:left="90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TFhNTgyNWQ0OGNlOWRjNTQyNjdjMjFmYzM4YjVkMmYifQ=="/>
  </w:docVars>
  <w:rsids>
    <w:rsidRoot w:val="00000000"/>
    <w:rsid w:val="767C3221"/>
    <w:rsid w:val="76EF42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ScaleCrop>false</ScaleCrop>
  <LinksUpToDate>false</LinksUpToDate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2024-02-19T17:16:00Z</dcterms:created>
  <dc:creator>Kingsoft-PDF</dc:creator>
  <cp:lastModifiedBy>南国先生</cp:lastModifiedBy>
  <dcterms:modified xsi:type="dcterms:W3CDTF">2024-02-20T10:01:36Z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2024-02-19T17:16:02Z</vt:filetime>
  </property>
  <property fmtid="{D5CDD505-2E9C-101B-9397-08002B2CF9AE}" pid="4" name="UsrData">
    <vt:lpwstr>65d31c4f7a7039001fcbcd89wl</vt:lpwstr>
  </property>
  <property fmtid="{D5CDD505-2E9C-101B-9397-08002B2CF9AE}" pid="5" name="KSOProductBuildVer">
    <vt:lpwstr>2052-12.1.0.16120</vt:lpwstr>
  </property>
  <property fmtid="{D5CDD505-2E9C-101B-9397-08002B2CF9AE}" pid="6" name="ICV">
    <vt:lpwstr>5845AB1571724C3E8100904828257E38_13</vt:lpwstr>
  </property>
</Properties>
</file>