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40" w:type="dxa"/>
        <w:tblInd w:w="-459" w:type="dxa"/>
        <w:tblLayout w:type="fixed"/>
        <w:tblCellMar>
          <w:top w:w="0" w:type="dxa"/>
          <w:left w:w="108" w:type="dxa"/>
          <w:bottom w:w="0" w:type="dxa"/>
          <w:right w:w="108" w:type="dxa"/>
        </w:tblCellMar>
      </w:tblPr>
      <w:tblGrid>
        <w:gridCol w:w="1477"/>
        <w:gridCol w:w="236"/>
        <w:gridCol w:w="1515"/>
        <w:gridCol w:w="1289"/>
        <w:gridCol w:w="1714"/>
        <w:gridCol w:w="849"/>
        <w:gridCol w:w="1960"/>
      </w:tblGrid>
      <w:tr>
        <w:tblPrEx>
          <w:tblLayout w:type="fixed"/>
          <w:tblCellMar>
            <w:top w:w="0" w:type="dxa"/>
            <w:left w:w="108" w:type="dxa"/>
            <w:bottom w:w="0" w:type="dxa"/>
            <w:right w:w="108" w:type="dxa"/>
          </w:tblCellMar>
        </w:tblPrEx>
        <w:trPr>
          <w:trHeight w:val="1436" w:hRule="atLeast"/>
        </w:trPr>
        <w:tc>
          <w:tcPr>
            <w:tcW w:w="9040" w:type="dxa"/>
            <w:gridSpan w:val="7"/>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梁河县环境保护局拟审批建设项目环评信息公开表</w:t>
            </w:r>
          </w:p>
        </w:tc>
      </w:tr>
      <w:tr>
        <w:tblPrEx>
          <w:tblLayout w:type="fixed"/>
          <w:tblCellMar>
            <w:top w:w="0" w:type="dxa"/>
            <w:left w:w="108" w:type="dxa"/>
            <w:bottom w:w="0" w:type="dxa"/>
            <w:right w:w="108" w:type="dxa"/>
          </w:tblCellMar>
        </w:tblPrEx>
        <w:trPr>
          <w:trHeight w:val="2106" w:hRule="atLeast"/>
        </w:trPr>
        <w:tc>
          <w:tcPr>
            <w:tcW w:w="1713"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项目名称</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梁河县第三水厂及输水管线工程建设项目</w:t>
            </w:r>
          </w:p>
        </w:tc>
        <w:tc>
          <w:tcPr>
            <w:tcW w:w="1289"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建设地点</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color w:val="auto"/>
                <w:sz w:val="24"/>
                <w:szCs w:val="24"/>
                <w:lang w:val="en-US" w:eastAsia="zh-CN"/>
              </w:rPr>
              <w:t>梁河县河西乡邦读村西北侧</w:t>
            </w:r>
          </w:p>
        </w:tc>
        <w:tc>
          <w:tcPr>
            <w:tcW w:w="849"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建设单位</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color w:val="auto"/>
                <w:sz w:val="24"/>
                <w:szCs w:val="24"/>
              </w:rPr>
              <w:t>梁河</w:t>
            </w:r>
            <w:r>
              <w:rPr>
                <w:rFonts w:hint="eastAsia"/>
                <w:color w:val="auto"/>
                <w:sz w:val="24"/>
                <w:szCs w:val="24"/>
                <w:lang w:val="en-US" w:eastAsia="zh-CN"/>
              </w:rPr>
              <w:t>县银河发展投资有限公司</w:t>
            </w:r>
          </w:p>
        </w:tc>
      </w:tr>
      <w:tr>
        <w:tblPrEx>
          <w:tblLayout w:type="fixed"/>
          <w:tblCellMar>
            <w:top w:w="0" w:type="dxa"/>
            <w:left w:w="108" w:type="dxa"/>
            <w:bottom w:w="0" w:type="dxa"/>
            <w:right w:w="108" w:type="dxa"/>
          </w:tblCellMar>
        </w:tblPrEx>
        <w:trPr>
          <w:trHeight w:val="1235" w:hRule="atLeast"/>
        </w:trPr>
        <w:tc>
          <w:tcPr>
            <w:tcW w:w="1713" w:type="dxa"/>
            <w:gridSpan w:val="2"/>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环评文件类型</w:t>
            </w:r>
          </w:p>
        </w:tc>
        <w:tc>
          <w:tcPr>
            <w:tcW w:w="15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报告表</w:t>
            </w:r>
          </w:p>
        </w:tc>
        <w:tc>
          <w:tcPr>
            <w:tcW w:w="1289" w:type="dxa"/>
            <w:tcBorders>
              <w:top w:val="nil"/>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环境影响评价机构</w:t>
            </w:r>
          </w:p>
        </w:tc>
        <w:tc>
          <w:tcPr>
            <w:tcW w:w="452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云南大学科技咨询发展中心</w:t>
            </w: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1088" w:hRule="atLeast"/>
        </w:trPr>
        <w:tc>
          <w:tcPr>
            <w:tcW w:w="904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项目概况</w:t>
            </w:r>
          </w:p>
        </w:tc>
      </w:tr>
      <w:tr>
        <w:tblPrEx>
          <w:tblLayout w:type="fixed"/>
          <w:tblCellMar>
            <w:top w:w="0" w:type="dxa"/>
            <w:left w:w="108" w:type="dxa"/>
            <w:bottom w:w="0" w:type="dxa"/>
            <w:right w:w="108" w:type="dxa"/>
          </w:tblCellMar>
        </w:tblPrEx>
        <w:trPr>
          <w:trHeight w:val="3017" w:hRule="atLeast"/>
        </w:trPr>
        <w:tc>
          <w:tcPr>
            <w:tcW w:w="904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梁河县第三水厂及输水管线工程建项目位于梁河县河西乡帮读村西北侧，中心地理位置坐标为N24°51′17.81″，E98°18′13.07″，项目占地面积10000</w:t>
            </w:r>
            <w:r>
              <w:rPr>
                <w:rFonts w:hint="eastAsia" w:ascii="宋体" w:hAnsi="宋体" w:eastAsia="宋体" w:cs="宋体"/>
                <w:kern w:val="0"/>
                <w:sz w:val="24"/>
                <w:szCs w:val="24"/>
                <w:lang w:val="en-US" w:eastAsia="zh-CN"/>
              </w:rPr>
              <w:t>平方米（约15亩）</w:t>
            </w:r>
            <w:r>
              <w:rPr>
                <w:rFonts w:hint="eastAsia" w:ascii="宋体" w:hAnsi="宋体" w:eastAsia="宋体" w:cs="宋体"/>
                <w:kern w:val="0"/>
                <w:sz w:val="24"/>
                <w:szCs w:val="24"/>
              </w:rPr>
              <w:t>，绿化面积3660平方米。项目主要由主体工程、辅助工程、公用工程、环保工程组成，其中主体工程包括原水处理车间、消毒车间、清水车间；辅助工程包括综合办公楼、门卫室、围墙；公用工程包括给排水系统、供电系统、消防系统；环保工程包括废水处理设施、固废处理设施、绿化等。自来水厂净水处理工艺为：混合、絮凝、沉淀、过滤、消毒工艺，其中消毒采用二氧化氯发生器，盐酸和亚氯酸钠反应。项目建设规模为近期0.5万吨/日，远期1.0万吨/日。总投资3127.28万元，环保投资183.05万元，占总投的5.85%。　</w:t>
            </w:r>
          </w:p>
        </w:tc>
      </w:tr>
      <w:tr>
        <w:tblPrEx>
          <w:tblLayout w:type="fixed"/>
          <w:tblCellMar>
            <w:top w:w="0" w:type="dxa"/>
            <w:left w:w="108" w:type="dxa"/>
            <w:bottom w:w="0" w:type="dxa"/>
            <w:right w:w="108" w:type="dxa"/>
          </w:tblCellMar>
        </w:tblPrEx>
        <w:trPr>
          <w:trHeight w:val="1093" w:hRule="atLeast"/>
        </w:trPr>
        <w:tc>
          <w:tcPr>
            <w:tcW w:w="904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项目主要环境影响</w:t>
            </w:r>
          </w:p>
        </w:tc>
      </w:tr>
      <w:tr>
        <w:tblPrEx>
          <w:tblLayout w:type="fixed"/>
          <w:tblCellMar>
            <w:top w:w="0" w:type="dxa"/>
            <w:left w:w="108" w:type="dxa"/>
            <w:bottom w:w="0" w:type="dxa"/>
            <w:right w:w="108" w:type="dxa"/>
          </w:tblCellMar>
        </w:tblPrEx>
        <w:trPr>
          <w:trHeight w:val="2544" w:hRule="atLeast"/>
        </w:trPr>
        <w:tc>
          <w:tcPr>
            <w:tcW w:w="9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施工期存在的主要污染为：输水管线开挖回填、水厂建设产生的主要污染物为施工粉尘、施工机械及运输车辆汽车尾气、施工废水、施工机械噪声、建筑垃圾、废弃装修材料等。</w:t>
            </w:r>
          </w:p>
          <w:p>
            <w:pPr>
              <w:widowControl/>
              <w:numPr>
                <w:ilvl w:val="0"/>
                <w:numId w:val="1"/>
              </w:numPr>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运营期存在的主要污染为：项目营运期产生的污染物质主要有生活废水、水厂设备噪声、生活垃圾等。</w:t>
            </w:r>
          </w:p>
          <w:p>
            <w:pPr>
              <w:widowControl/>
              <w:numPr>
                <w:ilvl w:val="0"/>
                <w:numId w:val="0"/>
              </w:numPr>
              <w:jc w:val="both"/>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588" w:hRule="atLeast"/>
        </w:trPr>
        <w:tc>
          <w:tcPr>
            <w:tcW w:w="9040"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项目预防及减轻不良环境影响的对策和措施</w:t>
            </w:r>
          </w:p>
        </w:tc>
      </w:tr>
      <w:tr>
        <w:tblPrEx>
          <w:tblLayout w:type="fixed"/>
          <w:tblCellMar>
            <w:top w:w="0" w:type="dxa"/>
            <w:left w:w="108" w:type="dxa"/>
            <w:bottom w:w="0" w:type="dxa"/>
            <w:right w:w="108" w:type="dxa"/>
          </w:tblCellMar>
        </w:tblPrEx>
        <w:trPr>
          <w:trHeight w:val="9900" w:hRule="atLeast"/>
        </w:trPr>
        <w:tc>
          <w:tcPr>
            <w:tcW w:w="9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b/>
                <w:sz w:val="24"/>
                <w:szCs w:val="24"/>
              </w:rPr>
            </w:pPr>
            <w:r>
              <w:rPr>
                <w:rFonts w:hint="eastAsia" w:ascii="宋体" w:hAnsi="宋体"/>
                <w:b/>
                <w:sz w:val="24"/>
                <w:szCs w:val="24"/>
              </w:rPr>
              <w:t>环保措施一览表</w:t>
            </w:r>
          </w:p>
          <w:tbl>
            <w:tblPr>
              <w:tblStyle w:val="5"/>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133"/>
              <w:gridCol w:w="1457"/>
              <w:gridCol w:w="323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序号</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污染源</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主要污染物</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治理措施</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exact"/>
                <w:jc w:val="center"/>
              </w:trPr>
              <w:tc>
                <w:tcPr>
                  <w:tcW w:w="8760" w:type="dxa"/>
                  <w:gridSpan w:val="5"/>
                  <w:tcMar>
                    <w:top w:w="15" w:type="dxa"/>
                    <w:left w:w="15" w:type="dxa"/>
                    <w:bottom w:w="0" w:type="dxa"/>
                    <w:right w:w="15" w:type="dxa"/>
                  </w:tcMar>
                  <w:vAlign w:val="center"/>
                </w:tcPr>
                <w:p>
                  <w:pPr>
                    <w:spacing w:line="280" w:lineRule="exact"/>
                    <w:jc w:val="center"/>
                    <w:rPr>
                      <w:szCs w:val="21"/>
                    </w:rPr>
                  </w:pPr>
                  <w:r>
                    <w:rPr>
                      <w:rFonts w:hint="eastAsia"/>
                      <w:szCs w:val="21"/>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9"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1</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施工</w:t>
                  </w:r>
                  <w:r>
                    <w:rPr>
                      <w:rFonts w:hint="eastAsia" w:ascii="宋体" w:hAnsi="宋体" w:cs="宋体"/>
                      <w:szCs w:val="21"/>
                      <w:lang w:val="en-US" w:eastAsia="zh-CN"/>
                    </w:rPr>
                    <w:t>扬尘</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粉尘</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rFonts w:ascii="宋体" w:hAnsi="宋体" w:cs="宋体"/>
                      <w:szCs w:val="21"/>
                    </w:rPr>
                    <w:t>洒水降尘、车辆加盖篷布</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2</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运输车辆及</w:t>
                  </w:r>
                  <w:r>
                    <w:rPr>
                      <w:rFonts w:hint="eastAsia"/>
                      <w:szCs w:val="21"/>
                      <w:lang w:val="en-US" w:eastAsia="zh-CN"/>
                    </w:rPr>
                    <w:t>施工</w:t>
                  </w:r>
                  <w:r>
                    <w:rPr>
                      <w:szCs w:val="21"/>
                    </w:rPr>
                    <w:t>设备</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汽车尾气、</w:t>
                  </w:r>
                  <w:r>
                    <w:rPr>
                      <w:rFonts w:hint="eastAsia" w:ascii="宋体" w:hAnsi="宋体" w:cs="宋体"/>
                      <w:szCs w:val="21"/>
                      <w:lang w:val="en-US" w:eastAsia="zh-CN"/>
                    </w:rPr>
                    <w:t>设备废气</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自然</w:t>
                  </w:r>
                  <w:r>
                    <w:rPr>
                      <w:rFonts w:hint="eastAsia"/>
                      <w:szCs w:val="21"/>
                      <w:lang w:val="en-US" w:eastAsia="zh-CN"/>
                    </w:rPr>
                    <w:t>扩散、减速慢行、优选设备</w:t>
                  </w:r>
                  <w:r>
                    <w:rPr>
                      <w:rFonts w:hint="eastAsia" w:ascii="宋体" w:hAnsi="宋体" w:cs="宋体"/>
                      <w:szCs w:val="21"/>
                    </w:rPr>
                    <w:t>宣传教育及监管</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6"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3</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lang w:val="en-US" w:eastAsia="zh-CN"/>
                    </w:rPr>
                    <w:t>生活</w:t>
                  </w:r>
                  <w:r>
                    <w:rPr>
                      <w:rFonts w:hint="eastAsia"/>
                      <w:szCs w:val="21"/>
                      <w:lang w:eastAsia="zh-CN"/>
                    </w:rPr>
                    <w:t>、</w:t>
                  </w:r>
                  <w:r>
                    <w:rPr>
                      <w:szCs w:val="21"/>
                    </w:rPr>
                    <w:t>施工废水</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废水</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经过沉淀池后用于降尘</w:t>
                  </w:r>
                  <w:r>
                    <w:rPr>
                      <w:rFonts w:hint="eastAsia"/>
                      <w:szCs w:val="21"/>
                      <w:lang w:eastAsia="zh-CN"/>
                    </w:rPr>
                    <w:t>，</w:t>
                  </w:r>
                  <w:r>
                    <w:rPr>
                      <w:rFonts w:hint="eastAsia"/>
                      <w:szCs w:val="21"/>
                      <w:lang w:val="en-US" w:eastAsia="zh-CN"/>
                    </w:rPr>
                    <w:t>综合利用</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6"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4</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施工设备</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噪声</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合理安排施工作业时间</w:t>
                  </w:r>
                  <w:r>
                    <w:rPr>
                      <w:rFonts w:hint="eastAsia" w:ascii="宋体" w:hAnsi="宋体" w:cs="宋体"/>
                      <w:szCs w:val="21"/>
                    </w:rPr>
                    <w:t>设置隔声、减震措施</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5</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建筑施工</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固体废物</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lang w:val="en-US" w:eastAsia="zh-CN"/>
                    </w:rPr>
                    <w:t>回填、</w:t>
                  </w:r>
                  <w:r>
                    <w:rPr>
                      <w:rFonts w:hint="eastAsia" w:ascii="宋体" w:hAnsi="宋体" w:cs="宋体"/>
                      <w:szCs w:val="21"/>
                    </w:rPr>
                    <w:t>清运</w:t>
                  </w:r>
                  <w:r>
                    <w:rPr>
                      <w:rFonts w:hint="eastAsia" w:ascii="宋体" w:hAnsi="宋体" w:cs="宋体"/>
                      <w:szCs w:val="21"/>
                      <w:lang w:val="en-US" w:eastAsia="zh-CN"/>
                    </w:rPr>
                    <w:t>质指定地点</w:t>
                  </w:r>
                </w:p>
              </w:tc>
              <w:tc>
                <w:tcPr>
                  <w:tcW w:w="1279"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exact"/>
                <w:jc w:val="center"/>
              </w:trPr>
              <w:tc>
                <w:tcPr>
                  <w:tcW w:w="8760" w:type="dxa"/>
                  <w:gridSpan w:val="5"/>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5" w:hRule="exact"/>
                <w:jc w:val="center"/>
              </w:trPr>
              <w:tc>
                <w:tcPr>
                  <w:tcW w:w="6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rPr>
                    <w:t>1</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清水池污</w:t>
                  </w:r>
                  <w:r>
                    <w:rPr>
                      <w:color w:val="auto"/>
                      <w:szCs w:val="21"/>
                    </w:rPr>
                    <w:t>泥和污泥</w:t>
                  </w:r>
                  <w:r>
                    <w:rPr>
                      <w:rFonts w:hint="eastAsia"/>
                      <w:color w:val="auto"/>
                      <w:szCs w:val="21"/>
                      <w:lang w:val="en-US" w:eastAsia="zh-CN"/>
                    </w:rPr>
                    <w:t>干化</w:t>
                  </w:r>
                  <w:r>
                    <w:rPr>
                      <w:color w:val="auto"/>
                      <w:szCs w:val="21"/>
                    </w:rPr>
                    <w:t>场</w:t>
                  </w:r>
                </w:p>
              </w:tc>
              <w:tc>
                <w:tcPr>
                  <w:tcW w:w="1457"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异味</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lang w:val="en-US" w:eastAsia="zh-CN"/>
                    </w:rPr>
                    <w:t>自然扩散</w:t>
                  </w:r>
                  <w:r>
                    <w:rPr>
                      <w:rFonts w:hint="eastAsia"/>
                      <w:szCs w:val="21"/>
                      <w:lang w:eastAsia="zh-CN"/>
                    </w:rPr>
                    <w:t>、</w:t>
                  </w:r>
                  <w:r>
                    <w:rPr>
                      <w:szCs w:val="21"/>
                    </w:rPr>
                    <w:t>绿化带吸收</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3" w:hRule="exact"/>
                <w:jc w:val="center"/>
              </w:trPr>
              <w:tc>
                <w:tcPr>
                  <w:tcW w:w="657" w:type="dxa"/>
                  <w:tcMar>
                    <w:top w:w="15" w:type="dxa"/>
                    <w:left w:w="15" w:type="dxa"/>
                    <w:bottom w:w="0" w:type="dxa"/>
                    <w:right w:w="15" w:type="dxa"/>
                  </w:tcMar>
                  <w:vAlign w:val="center"/>
                </w:tcPr>
                <w:p>
                  <w:pPr>
                    <w:jc w:val="center"/>
                    <w:rPr>
                      <w:szCs w:val="21"/>
                    </w:rPr>
                  </w:pPr>
                  <w:r>
                    <w:rPr>
                      <w:rFonts w:hint="eastAsia"/>
                      <w:szCs w:val="21"/>
                    </w:rPr>
                    <w:t>2</w:t>
                  </w:r>
                </w:p>
              </w:tc>
              <w:tc>
                <w:tcPr>
                  <w:tcW w:w="2133" w:type="dxa"/>
                  <w:tcMar>
                    <w:top w:w="15" w:type="dxa"/>
                    <w:left w:w="15" w:type="dxa"/>
                    <w:bottom w:w="0" w:type="dxa"/>
                    <w:right w:w="15" w:type="dxa"/>
                  </w:tcMar>
                  <w:vAlign w:val="center"/>
                </w:tcPr>
                <w:p>
                  <w:pPr>
                    <w:jc w:val="center"/>
                    <w:rPr>
                      <w:rFonts w:ascii="宋体" w:hAnsi="宋体" w:cs="宋体"/>
                      <w:szCs w:val="21"/>
                    </w:rPr>
                  </w:pPr>
                  <w:r>
                    <w:rPr>
                      <w:szCs w:val="21"/>
                    </w:rPr>
                    <w:t>加氯加药间</w:t>
                  </w:r>
                </w:p>
              </w:tc>
              <w:tc>
                <w:tcPr>
                  <w:tcW w:w="1457" w:type="dxa"/>
                  <w:tcMar>
                    <w:top w:w="15" w:type="dxa"/>
                    <w:left w:w="15" w:type="dxa"/>
                    <w:bottom w:w="0" w:type="dxa"/>
                    <w:right w:w="15" w:type="dxa"/>
                  </w:tcMar>
                  <w:vAlign w:val="center"/>
                </w:tcPr>
                <w:p>
                  <w:pPr>
                    <w:jc w:val="center"/>
                    <w:rPr>
                      <w:rFonts w:ascii="宋体" w:hAnsi="宋体" w:cs="宋体"/>
                      <w:szCs w:val="21"/>
                    </w:rPr>
                  </w:pPr>
                  <w:r>
                    <w:rPr>
                      <w:szCs w:val="21"/>
                    </w:rPr>
                    <w:t>氯气</w:t>
                  </w:r>
                </w:p>
              </w:tc>
              <w:tc>
                <w:tcPr>
                  <w:tcW w:w="3234" w:type="dxa"/>
                  <w:tcMar>
                    <w:top w:w="15" w:type="dxa"/>
                    <w:left w:w="15" w:type="dxa"/>
                    <w:bottom w:w="0" w:type="dxa"/>
                    <w:right w:w="15" w:type="dxa"/>
                  </w:tcMar>
                  <w:vAlign w:val="center"/>
                </w:tcPr>
                <w:p>
                  <w:pPr>
                    <w:jc w:val="center"/>
                    <w:rPr>
                      <w:szCs w:val="21"/>
                    </w:rPr>
                  </w:pPr>
                  <w:r>
                    <w:rPr>
                      <w:szCs w:val="21"/>
                    </w:rPr>
                    <w:t>水溶解后无组织排放</w:t>
                  </w:r>
                  <w:r>
                    <w:rPr>
                      <w:rFonts w:hint="eastAsia"/>
                      <w:szCs w:val="21"/>
                      <w:lang w:eastAsia="zh-CN"/>
                    </w:rPr>
                    <w:t>、</w:t>
                  </w:r>
                  <w:r>
                    <w:rPr>
                      <w:szCs w:val="21"/>
                    </w:rPr>
                    <w:t>自然</w:t>
                  </w:r>
                  <w:r>
                    <w:rPr>
                      <w:rFonts w:hint="eastAsia"/>
                      <w:szCs w:val="21"/>
                      <w:lang w:val="en-US" w:eastAsia="zh-CN"/>
                    </w:rPr>
                    <w:t>扩散</w:t>
                  </w:r>
                </w:p>
              </w:tc>
              <w:tc>
                <w:tcPr>
                  <w:tcW w:w="1279" w:type="dxa"/>
                  <w:tcMar>
                    <w:top w:w="15" w:type="dxa"/>
                    <w:left w:w="15" w:type="dxa"/>
                    <w:bottom w:w="0" w:type="dxa"/>
                    <w:right w:w="15" w:type="dxa"/>
                  </w:tcMar>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3" w:hRule="exact"/>
                <w:jc w:val="center"/>
              </w:trPr>
              <w:tc>
                <w:tcPr>
                  <w:tcW w:w="657" w:type="dxa"/>
                  <w:tcMar>
                    <w:top w:w="15" w:type="dxa"/>
                    <w:left w:w="15" w:type="dxa"/>
                    <w:bottom w:w="0" w:type="dxa"/>
                    <w:right w:w="15" w:type="dxa"/>
                  </w:tcMar>
                  <w:vAlign w:val="center"/>
                </w:tcPr>
                <w:p>
                  <w:pPr>
                    <w:jc w:val="center"/>
                    <w:rPr>
                      <w:rFonts w:hint="eastAsia"/>
                      <w:szCs w:val="21"/>
                    </w:rPr>
                  </w:pPr>
                  <w:r>
                    <w:rPr>
                      <w:rFonts w:hint="eastAsia"/>
                      <w:szCs w:val="21"/>
                    </w:rPr>
                    <w:t>3</w:t>
                  </w:r>
                </w:p>
              </w:tc>
              <w:tc>
                <w:tcPr>
                  <w:tcW w:w="2133" w:type="dxa"/>
                  <w:tcMar>
                    <w:top w:w="15" w:type="dxa"/>
                    <w:left w:w="15" w:type="dxa"/>
                    <w:bottom w:w="0" w:type="dxa"/>
                    <w:right w:w="15" w:type="dxa"/>
                  </w:tcMar>
                  <w:vAlign w:val="center"/>
                </w:tcPr>
                <w:p>
                  <w:pPr>
                    <w:jc w:val="center"/>
                    <w:rPr>
                      <w:rFonts w:hint="eastAsia" w:ascii="宋体" w:hAnsi="宋体" w:cs="宋体"/>
                      <w:szCs w:val="21"/>
                    </w:rPr>
                  </w:pPr>
                  <w:r>
                    <w:rPr>
                      <w:szCs w:val="21"/>
                    </w:rPr>
                    <w:t>生活污水</w:t>
                  </w:r>
                  <w:r>
                    <w:rPr>
                      <w:rFonts w:hint="eastAsia"/>
                      <w:szCs w:val="21"/>
                    </w:rPr>
                    <w:t>和</w:t>
                  </w:r>
                  <w:r>
                    <w:rPr>
                      <w:rFonts w:hint="eastAsia"/>
                      <w:szCs w:val="21"/>
                      <w:lang w:val="en-US" w:eastAsia="zh-CN"/>
                    </w:rPr>
                    <w:t>化验室废</w:t>
                  </w:r>
                  <w:r>
                    <w:rPr>
                      <w:rFonts w:hint="eastAsia"/>
                      <w:szCs w:val="21"/>
                    </w:rPr>
                    <w:t>水</w:t>
                  </w:r>
                </w:p>
              </w:tc>
              <w:tc>
                <w:tcPr>
                  <w:tcW w:w="1457" w:type="dxa"/>
                  <w:tcMar>
                    <w:top w:w="15" w:type="dxa"/>
                    <w:left w:w="15" w:type="dxa"/>
                    <w:bottom w:w="0" w:type="dxa"/>
                    <w:right w:w="15" w:type="dxa"/>
                  </w:tcMar>
                  <w:vAlign w:val="center"/>
                </w:tcPr>
                <w:p>
                  <w:pPr>
                    <w:jc w:val="center"/>
                    <w:rPr>
                      <w:rFonts w:hint="eastAsia" w:ascii="宋体" w:hAnsi="宋体" w:cs="宋体" w:eastAsiaTheme="minorEastAsia"/>
                      <w:szCs w:val="21"/>
                      <w:lang w:eastAsia="zh-CN"/>
                    </w:rPr>
                  </w:pPr>
                  <w:r>
                    <w:rPr>
                      <w:rFonts w:hint="eastAsia" w:ascii="宋体" w:hAnsi="宋体" w:cs="宋体"/>
                      <w:szCs w:val="21"/>
                      <w:lang w:val="en-US" w:eastAsia="zh-CN"/>
                    </w:rPr>
                    <w:t>污水</w:t>
                  </w:r>
                </w:p>
              </w:tc>
              <w:tc>
                <w:tcPr>
                  <w:tcW w:w="3234" w:type="dxa"/>
                  <w:tcMar>
                    <w:top w:w="15" w:type="dxa"/>
                    <w:left w:w="15" w:type="dxa"/>
                    <w:bottom w:w="0" w:type="dxa"/>
                    <w:right w:w="15" w:type="dxa"/>
                  </w:tcMar>
                  <w:vAlign w:val="center"/>
                </w:tcPr>
                <w:p>
                  <w:pPr>
                    <w:jc w:val="center"/>
                    <w:rPr>
                      <w:rFonts w:hint="eastAsia" w:ascii="宋体" w:hAnsi="宋体" w:cs="宋体"/>
                      <w:szCs w:val="21"/>
                    </w:rPr>
                  </w:pPr>
                  <w:r>
                    <w:rPr>
                      <w:rFonts w:ascii="Times New Roman" w:hAnsi="Times New Roman"/>
                      <w:szCs w:val="21"/>
                    </w:rPr>
                    <w:t>化粪池</w:t>
                  </w:r>
                  <w:r>
                    <w:rPr>
                      <w:rFonts w:hint="eastAsia" w:ascii="Times New Roman" w:hAnsi="Times New Roman"/>
                      <w:szCs w:val="21"/>
                      <w:lang w:eastAsia="zh-CN"/>
                    </w:rPr>
                    <w:t>、</w:t>
                  </w:r>
                  <w:r>
                    <w:rPr>
                      <w:rFonts w:hint="eastAsia" w:ascii="Times New Roman" w:hAnsi="Times New Roman"/>
                      <w:szCs w:val="21"/>
                      <w:lang w:val="en-US" w:eastAsia="zh-CN"/>
                    </w:rPr>
                    <w:t>污水收集池处理后用于项目区绿化</w:t>
                  </w:r>
                </w:p>
              </w:tc>
              <w:tc>
                <w:tcPr>
                  <w:tcW w:w="1279" w:type="dxa"/>
                  <w:tcMar>
                    <w:top w:w="15" w:type="dxa"/>
                    <w:left w:w="15" w:type="dxa"/>
                    <w:bottom w:w="0" w:type="dxa"/>
                    <w:right w:w="15" w:type="dxa"/>
                  </w:tcMar>
                  <w:vAlign w:val="center"/>
                </w:tcPr>
                <w:p>
                  <w:pPr>
                    <w:jc w:val="center"/>
                    <w:rPr>
                      <w:rFonts w:hint="eastAsia" w:ascii="宋体" w:hAnsi="宋体" w:cs="宋体" w:eastAsiaTheme="minorEastAsia"/>
                      <w:szCs w:val="21"/>
                      <w:lang w:eastAsia="zh-CN"/>
                    </w:rPr>
                  </w:pPr>
                  <w:r>
                    <w:rPr>
                      <w:rFonts w:hint="eastAsia" w:ascii="宋体" w:hAnsi="宋体" w:cs="宋体"/>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exact"/>
                <w:jc w:val="center"/>
              </w:trPr>
              <w:tc>
                <w:tcPr>
                  <w:tcW w:w="657" w:type="dxa"/>
                  <w:tcMar>
                    <w:top w:w="15" w:type="dxa"/>
                    <w:left w:w="15" w:type="dxa"/>
                    <w:bottom w:w="0" w:type="dxa"/>
                    <w:right w:w="15" w:type="dxa"/>
                  </w:tcMar>
                  <w:vAlign w:val="center"/>
                </w:tcPr>
                <w:p>
                  <w:pPr>
                    <w:spacing w:line="280" w:lineRule="exact"/>
                    <w:jc w:val="center"/>
                    <w:rPr>
                      <w:szCs w:val="21"/>
                    </w:rPr>
                  </w:pPr>
                  <w:r>
                    <w:rPr>
                      <w:rFonts w:hint="eastAsia"/>
                      <w:szCs w:val="21"/>
                    </w:rPr>
                    <w:t>4</w:t>
                  </w:r>
                </w:p>
              </w:tc>
              <w:tc>
                <w:tcPr>
                  <w:tcW w:w="2133" w:type="dxa"/>
                  <w:tcMar>
                    <w:top w:w="15" w:type="dxa"/>
                    <w:left w:w="15" w:type="dxa"/>
                    <w:bottom w:w="0" w:type="dxa"/>
                    <w:right w:w="15" w:type="dxa"/>
                  </w:tcMar>
                  <w:vAlign w:val="center"/>
                </w:tcPr>
                <w:p>
                  <w:pPr>
                    <w:spacing w:line="280" w:lineRule="exact"/>
                    <w:ind w:firstLine="420" w:firstLineChars="200"/>
                    <w:jc w:val="center"/>
                    <w:rPr>
                      <w:rFonts w:ascii="宋体" w:hAnsi="宋体" w:cs="宋体"/>
                      <w:szCs w:val="21"/>
                    </w:rPr>
                  </w:pPr>
                  <w:r>
                    <w:rPr>
                      <w:rFonts w:hint="eastAsia"/>
                      <w:szCs w:val="21"/>
                      <w:lang w:val="en-US" w:eastAsia="zh-CN"/>
                    </w:rPr>
                    <w:t>生产废水</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废水</w:t>
                  </w:r>
                </w:p>
              </w:tc>
              <w:tc>
                <w:tcPr>
                  <w:tcW w:w="3234"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雨水管，</w:t>
                  </w:r>
                  <w:r>
                    <w:rPr>
                      <w:rFonts w:hint="eastAsia" w:eastAsia="宋体"/>
                      <w:szCs w:val="21"/>
                      <w:lang w:val="en-US" w:eastAsia="zh-CN"/>
                    </w:rPr>
                    <w:t>就近排入附近水体</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lang w:val="en-US" w:eastAsia="zh-CN"/>
                    </w:rPr>
                    <w:t>不降低周围水体水质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8" w:hRule="exact"/>
                <w:jc w:val="center"/>
              </w:trPr>
              <w:tc>
                <w:tcPr>
                  <w:tcW w:w="657" w:type="dxa"/>
                  <w:tcMar>
                    <w:top w:w="15" w:type="dxa"/>
                    <w:left w:w="15" w:type="dxa"/>
                    <w:bottom w:w="0" w:type="dxa"/>
                    <w:right w:w="15" w:type="dxa"/>
                  </w:tcMar>
                  <w:vAlign w:val="center"/>
                </w:tcPr>
                <w:p>
                  <w:pPr>
                    <w:spacing w:line="280" w:lineRule="exact"/>
                    <w:jc w:val="center"/>
                    <w:rPr>
                      <w:szCs w:val="21"/>
                    </w:rPr>
                  </w:pPr>
                  <w:r>
                    <w:rPr>
                      <w:rFonts w:hint="eastAsia"/>
                      <w:szCs w:val="21"/>
                    </w:rPr>
                    <w:t>5</w:t>
                  </w:r>
                </w:p>
              </w:tc>
              <w:tc>
                <w:tcPr>
                  <w:tcW w:w="2133"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生活垃圾</w:t>
                  </w:r>
                </w:p>
              </w:tc>
              <w:tc>
                <w:tcPr>
                  <w:tcW w:w="1457"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一般固废</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委托环卫部门定期处理</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100%处置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8" w:hRule="exact"/>
                <w:jc w:val="center"/>
              </w:trPr>
              <w:tc>
                <w:tcPr>
                  <w:tcW w:w="657" w:type="dxa"/>
                  <w:tcMar>
                    <w:top w:w="15" w:type="dxa"/>
                    <w:left w:w="15" w:type="dxa"/>
                    <w:bottom w:w="0" w:type="dxa"/>
                    <w:right w:w="15" w:type="dxa"/>
                  </w:tcMar>
                  <w:vAlign w:val="center"/>
                </w:tcPr>
                <w:p>
                  <w:pPr>
                    <w:spacing w:line="280" w:lineRule="exact"/>
                    <w:jc w:val="center"/>
                    <w:rPr>
                      <w:szCs w:val="21"/>
                    </w:rPr>
                  </w:pPr>
                  <w:r>
                    <w:rPr>
                      <w:rFonts w:hint="eastAsia"/>
                      <w:szCs w:val="21"/>
                    </w:rPr>
                    <w:t>6</w:t>
                  </w:r>
                </w:p>
              </w:tc>
              <w:tc>
                <w:tcPr>
                  <w:tcW w:w="2133"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干化场、卫生间</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污泥</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szCs w:val="21"/>
                    </w:rPr>
                    <w:t>委托环卫部门定期处理</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100%处置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exact"/>
                <w:jc w:val="center"/>
              </w:trPr>
              <w:tc>
                <w:tcPr>
                  <w:tcW w:w="657" w:type="dxa"/>
                  <w:tcMar>
                    <w:top w:w="15" w:type="dxa"/>
                    <w:left w:w="15" w:type="dxa"/>
                    <w:bottom w:w="0" w:type="dxa"/>
                    <w:right w:w="15" w:type="dxa"/>
                  </w:tcMar>
                  <w:vAlign w:val="center"/>
                </w:tcPr>
                <w:p>
                  <w:pPr>
                    <w:spacing w:line="280" w:lineRule="exact"/>
                    <w:jc w:val="center"/>
                    <w:rPr>
                      <w:szCs w:val="21"/>
                    </w:rPr>
                  </w:pPr>
                  <w:r>
                    <w:rPr>
                      <w:rFonts w:hint="eastAsia"/>
                      <w:szCs w:val="21"/>
                    </w:rPr>
                    <w:t>7</w:t>
                  </w:r>
                </w:p>
              </w:tc>
              <w:tc>
                <w:tcPr>
                  <w:tcW w:w="2133" w:type="dxa"/>
                  <w:tcMar>
                    <w:top w:w="15" w:type="dxa"/>
                    <w:left w:w="15" w:type="dxa"/>
                    <w:bottom w:w="0" w:type="dxa"/>
                    <w:right w:w="15" w:type="dxa"/>
                  </w:tcMar>
                  <w:vAlign w:val="center"/>
                </w:tcPr>
                <w:p>
                  <w:pPr>
                    <w:spacing w:line="2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水厂设备</w:t>
                  </w:r>
                </w:p>
              </w:tc>
              <w:tc>
                <w:tcPr>
                  <w:tcW w:w="1457"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噪声</w:t>
                  </w:r>
                </w:p>
              </w:tc>
              <w:tc>
                <w:tcPr>
                  <w:tcW w:w="3234"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szCs w:val="21"/>
                      <w:lang w:val="en-US" w:eastAsia="zh-CN"/>
                    </w:rPr>
                    <w:t>优选设备，</w:t>
                  </w:r>
                  <w:r>
                    <w:rPr>
                      <w:szCs w:val="21"/>
                    </w:rPr>
                    <w:t>减震、隔声、密闭等措施</w:t>
                  </w:r>
                </w:p>
              </w:tc>
              <w:tc>
                <w:tcPr>
                  <w:tcW w:w="1279" w:type="dxa"/>
                  <w:tcMar>
                    <w:top w:w="15" w:type="dxa"/>
                    <w:left w:w="15" w:type="dxa"/>
                    <w:bottom w:w="0" w:type="dxa"/>
                    <w:right w:w="15" w:type="dxa"/>
                  </w:tcMar>
                  <w:vAlign w:val="center"/>
                </w:tcPr>
                <w:p>
                  <w:pPr>
                    <w:spacing w:line="280" w:lineRule="exact"/>
                    <w:jc w:val="center"/>
                    <w:rPr>
                      <w:rFonts w:ascii="宋体" w:hAnsi="宋体" w:cs="宋体"/>
                      <w:szCs w:val="21"/>
                    </w:rPr>
                  </w:pPr>
                  <w:r>
                    <w:rPr>
                      <w:rFonts w:hint="eastAsia" w:ascii="宋体" w:hAnsi="宋体" w:cs="宋体"/>
                      <w:szCs w:val="21"/>
                    </w:rPr>
                    <w:t>达标</w:t>
                  </w:r>
                </w:p>
              </w:tc>
            </w:tr>
          </w:tbl>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926" w:hRule="atLeast"/>
        </w:trPr>
        <w:tc>
          <w:tcPr>
            <w:tcW w:w="3228"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建设单位或地方政府所作出的相关承诺文件</w:t>
            </w:r>
          </w:p>
        </w:tc>
        <w:tc>
          <w:tcPr>
            <w:tcW w:w="581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梁河</w:t>
            </w:r>
            <w:r>
              <w:rPr>
                <w:rFonts w:hint="eastAsia" w:ascii="宋体" w:hAnsi="宋体" w:eastAsia="宋体" w:cs="宋体"/>
                <w:kern w:val="0"/>
                <w:sz w:val="24"/>
                <w:szCs w:val="24"/>
                <w:lang w:val="en-US" w:eastAsia="zh-CN"/>
              </w:rPr>
              <w:t>县银河发展投资有限公司</w:t>
            </w:r>
            <w:r>
              <w:rPr>
                <w:rFonts w:hint="eastAsia" w:ascii="宋体" w:hAnsi="宋体" w:eastAsia="宋体" w:cs="宋体"/>
                <w:kern w:val="0"/>
                <w:sz w:val="24"/>
                <w:szCs w:val="24"/>
              </w:rPr>
              <w:t>关于</w:t>
            </w:r>
            <w:r>
              <w:rPr>
                <w:rFonts w:hint="eastAsia" w:ascii="宋体" w:hAnsi="宋体" w:eastAsia="宋体" w:cs="宋体"/>
                <w:kern w:val="0"/>
                <w:sz w:val="24"/>
                <w:szCs w:val="24"/>
                <w:lang w:val="en-US" w:eastAsia="zh-CN"/>
              </w:rPr>
              <w:t>梁河县第三水厂及输水管线工程建设项目</w:t>
            </w:r>
            <w:r>
              <w:rPr>
                <w:rFonts w:hint="eastAsia" w:ascii="宋体" w:hAnsi="宋体" w:eastAsia="宋体" w:cs="宋体"/>
                <w:kern w:val="0"/>
                <w:sz w:val="24"/>
                <w:szCs w:val="24"/>
              </w:rPr>
              <w:t>环境影响报告表公示的承诺</w:t>
            </w:r>
          </w:p>
          <w:p>
            <w:pPr>
              <w:widowControl/>
              <w:jc w:val="both"/>
              <w:rPr>
                <w:rFonts w:hint="eastAsia" w:ascii="宋体" w:hAnsi="宋体" w:eastAsia="宋体" w:cs="宋体"/>
                <w:kern w:val="0"/>
                <w:sz w:val="24"/>
                <w:szCs w:val="24"/>
              </w:rPr>
            </w:pPr>
            <w:bookmarkStart w:id="0" w:name="_GoBack"/>
            <w:bookmarkEnd w:id="0"/>
          </w:p>
        </w:tc>
      </w:tr>
      <w:tr>
        <w:tblPrEx>
          <w:tblLayout w:type="fixed"/>
          <w:tblCellMar>
            <w:top w:w="0" w:type="dxa"/>
            <w:left w:w="108" w:type="dxa"/>
            <w:bottom w:w="0" w:type="dxa"/>
            <w:right w:w="108" w:type="dxa"/>
          </w:tblCellMar>
        </w:tblPrEx>
        <w:trPr>
          <w:trHeight w:val="661" w:hRule="atLeast"/>
        </w:trPr>
        <w:tc>
          <w:tcPr>
            <w:tcW w:w="9040"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拟审批意见</w:t>
            </w:r>
          </w:p>
        </w:tc>
      </w:tr>
      <w:tr>
        <w:tblPrEx>
          <w:tblLayout w:type="fixed"/>
          <w:tblCellMar>
            <w:top w:w="0" w:type="dxa"/>
            <w:left w:w="108" w:type="dxa"/>
            <w:bottom w:w="0" w:type="dxa"/>
            <w:right w:w="108" w:type="dxa"/>
          </w:tblCellMar>
        </w:tblPrEx>
        <w:trPr>
          <w:trHeight w:val="733" w:hRule="atLeast"/>
        </w:trPr>
        <w:tc>
          <w:tcPr>
            <w:tcW w:w="1477" w:type="dxa"/>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拟审批意见</w:t>
            </w:r>
          </w:p>
        </w:tc>
        <w:tc>
          <w:tcPr>
            <w:tcW w:w="7563"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同意该项目按照《报告</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》提出提出的性质、规模、地点、采用防治污染、防治生态破坏的措施建设。</w:t>
            </w:r>
          </w:p>
        </w:tc>
      </w:tr>
      <w:tr>
        <w:tblPrEx>
          <w:tblLayout w:type="fixed"/>
          <w:tblCellMar>
            <w:top w:w="0" w:type="dxa"/>
            <w:left w:w="108" w:type="dxa"/>
            <w:bottom w:w="0" w:type="dxa"/>
            <w:right w:w="108" w:type="dxa"/>
          </w:tblCellMar>
        </w:tblPrEx>
        <w:trPr>
          <w:trHeight w:val="1012" w:hRule="atLeast"/>
        </w:trPr>
        <w:tc>
          <w:tcPr>
            <w:tcW w:w="9040" w:type="dxa"/>
            <w:gridSpan w:val="7"/>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System">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ì.">
    <w:altName w:val="宋体"/>
    <w:panose1 w:val="00000000000000000000"/>
    <w:charset w:val="86"/>
    <w:family w:val="swiss"/>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方正楷体简体">
    <w:panose1 w:val="02010601030101010101"/>
    <w:charset w:val="86"/>
    <w:family w:val="auto"/>
    <w:pitch w:val="default"/>
    <w:sig w:usb0="00000001" w:usb1="080E0000" w:usb2="00000000" w:usb3="00000000" w:csb0="00040000" w:csb1="00000000"/>
  </w:font>
  <w:font w:name="Sim Sun+ 2">
    <w:altName w:val="方正姚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F5351"/>
    <w:multiLevelType w:val="singleLevel"/>
    <w:tmpl w:val="59CF5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F16"/>
    <w:rsid w:val="002915BE"/>
    <w:rsid w:val="00351F16"/>
    <w:rsid w:val="00463016"/>
    <w:rsid w:val="00594162"/>
    <w:rsid w:val="00616321"/>
    <w:rsid w:val="008872FD"/>
    <w:rsid w:val="00B66D25"/>
    <w:rsid w:val="00CE34A4"/>
    <w:rsid w:val="015A0DD4"/>
    <w:rsid w:val="0BD65D65"/>
    <w:rsid w:val="244D5125"/>
    <w:rsid w:val="2780433A"/>
    <w:rsid w:val="2D6E61BB"/>
    <w:rsid w:val="56B74858"/>
    <w:rsid w:val="5E1F5AFA"/>
    <w:rsid w:val="65EF7F27"/>
    <w:rsid w:val="6DC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Words>
  <Characters>228</Characters>
  <Lines>1</Lines>
  <Paragraphs>1</Paragraphs>
  <ScaleCrop>false</ScaleCrop>
  <LinksUpToDate>false</LinksUpToDate>
  <CharactersWithSpaces>266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2016-02-15T08:54:00Z</dcterms:created>
  <dc:creator>DELL</dc:creator>
  <cp:lastModifiedBy>践行</cp:lastModifiedBy>
  <cp:lastPrinted>2017-10-30T09:33:06Z</cp:lastPrinted>
  <dcterms:modified xsi:type="dcterms:W3CDTF">2017-10-30T09:33:40Z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