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jc w:val="center"/>
        <w:rPr>
          <w:rFonts w:hint="eastAsia" w:ascii="黑体" w:hAnsi="黑体" w:eastAsia="黑体" w:cs="黑体"/>
          <w:sz w:val="44"/>
          <w:szCs w:val="44"/>
          <w:shd w:val="clear" w:fill="FFFFFF"/>
          <w:lang w:eastAsia="zh-CN"/>
        </w:rPr>
      </w:pPr>
      <w:r>
        <w:rPr>
          <w:rFonts w:hint="eastAsia" w:ascii="黑体" w:hAnsi="黑体" w:eastAsia="黑体" w:cs="黑体"/>
          <w:sz w:val="44"/>
          <w:szCs w:val="44"/>
          <w:shd w:val="clear" w:fill="FFFFFF"/>
          <w:lang w:eastAsia="zh-CN"/>
        </w:rPr>
        <w:t>河西乡廉政风险防控制度</w:t>
      </w:r>
    </w:p>
    <w:p>
      <w:pPr>
        <w:pStyle w:val="2"/>
        <w:keepNext w:val="0"/>
        <w:keepLines w:val="0"/>
        <w:widowControl/>
        <w:suppressLineNumbers w:val="0"/>
        <w:spacing w:line="315" w:lineRule="atLeast"/>
        <w:jc w:val="left"/>
        <w:rPr>
          <w:rFonts w:hint="eastAsia" w:ascii="仿宋_GB2312" w:hAnsi="仿宋_GB2312" w:eastAsia="仿宋_GB2312" w:cs="仿宋_GB2312"/>
          <w:sz w:val="32"/>
          <w:szCs w:val="32"/>
          <w:shd w:val="clear" w:fill="FFFFFF"/>
        </w:rPr>
      </w:pP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第一条 为进一步建立健全惩治和预防腐败体系，扎实推进反腐倡廉建设，有效提高预防腐败工作能力和水平，根据县纪委关于开展廉政风险防控管理工作的要求，现结合该</w:t>
      </w:r>
      <w:r>
        <w:rPr>
          <w:rFonts w:hint="eastAsia" w:ascii="仿宋_GB2312" w:hAnsi="仿宋_GB2312" w:eastAsia="仿宋_GB2312" w:cs="仿宋_GB2312"/>
          <w:sz w:val="32"/>
          <w:szCs w:val="32"/>
          <w:shd w:val="clear" w:fill="FFFFFF"/>
          <w:lang w:eastAsia="zh-CN"/>
        </w:rPr>
        <w:t>乡</w:t>
      </w:r>
      <w:r>
        <w:rPr>
          <w:rFonts w:hint="eastAsia" w:ascii="仿宋_GB2312" w:hAnsi="仿宋_GB2312" w:eastAsia="仿宋_GB2312" w:cs="仿宋_GB2312"/>
          <w:sz w:val="32"/>
          <w:szCs w:val="32"/>
          <w:shd w:val="clear" w:fill="FFFFFF"/>
        </w:rPr>
        <w:t>工作实际，特制定本制度。</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kern w:val="0"/>
          <w:sz w:val="32"/>
          <w:szCs w:val="32"/>
          <w:shd w:val="clear" w:fill="FFFFFF"/>
          <w:lang w:val="en-US" w:eastAsia="zh-CN" w:bidi="ar"/>
        </w:rPr>
      </w:pPr>
      <w:r>
        <w:rPr>
          <w:rFonts w:hint="eastAsia" w:ascii="仿宋_GB2312" w:hAnsi="仿宋_GB2312" w:eastAsia="仿宋_GB2312" w:cs="仿宋_GB2312"/>
          <w:sz w:val="32"/>
          <w:szCs w:val="32"/>
          <w:shd w:val="clear" w:fill="FFFFFF"/>
        </w:rPr>
        <w:t>第二条 廉政风险防控管理工作的主要任务是：突出“三个层次”，查找“四类风险”。</w:t>
      </w:r>
      <w:r>
        <w:rPr>
          <w:rFonts w:hint="eastAsia" w:ascii="仿宋_GB2312" w:hAnsi="仿宋_GB2312" w:eastAsia="仿宋_GB2312" w:cs="仿宋_GB2312"/>
          <w:kern w:val="0"/>
          <w:sz w:val="32"/>
          <w:szCs w:val="32"/>
          <w:shd w:val="clear" w:fill="FFFFFF"/>
          <w:lang w:val="en-US" w:eastAsia="zh-CN" w:bidi="ar"/>
        </w:rPr>
        <w:t xml:space="preserve">一是查找领导岗位风险，重点查找在“三重一大”，即重大事项决策，重要人事任免、重大项目安排和大额资金使用等方面容易产生腐败行为的廉政风险；二是查找中层岗位风险，根据职责定位，针对行政、管理、执法等重要环节发生或可能产生的廉政风险；三是查找其他重要岗位风险，各级重要岗位人员对照岗位职责，工作制度，查找并分析个人在履行岗位职责，执行制度，行使自由裁量权和内部管理权等存在或潜在的廉政风险。查找的廉政风险涉及思想道德、岗位职责、制度机制、社会环境等“四类风险”。要在全面排查、普遍防范基础上，切实加强重点领域和关键环节廉政风险防范。 </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第三条 廉政风险防控坚持关口前移、预防为主的原则；坚持用制度管权、管事、管人的原则；坚持预警监督与鼓励保护相结合的原则。</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第四条 按照</w:t>
      </w:r>
      <w:bookmarkStart w:id="0" w:name="_GoBack"/>
      <w:bookmarkEnd w:id="0"/>
      <w:r>
        <w:rPr>
          <w:rFonts w:hint="eastAsia" w:ascii="仿宋_GB2312" w:hAnsi="仿宋_GB2312" w:eastAsia="仿宋_GB2312" w:cs="仿宋_GB2312"/>
          <w:sz w:val="32"/>
          <w:szCs w:val="32"/>
          <w:shd w:val="clear" w:fill="FFFFFF"/>
        </w:rPr>
        <w:t>党风廉政建设责任制的要求，单位主要领导对廉政风险防控管理工作负总责，其他班子成员负责分管部门廉政风险预警与防控管理工作。各部门主要负责人对本部门廉政风险防控管理工作负直接责任。</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第五条 本制度适用范围是</w:t>
      </w:r>
      <w:r>
        <w:rPr>
          <w:rFonts w:hint="eastAsia" w:ascii="仿宋_GB2312" w:hAnsi="仿宋_GB2312" w:eastAsia="仿宋_GB2312" w:cs="仿宋_GB2312"/>
          <w:sz w:val="32"/>
          <w:szCs w:val="32"/>
          <w:shd w:val="clear" w:fill="FFFFFF"/>
          <w:lang w:eastAsia="zh-CN"/>
        </w:rPr>
        <w:t>乡</w:t>
      </w:r>
      <w:r>
        <w:rPr>
          <w:rFonts w:hint="eastAsia" w:ascii="仿宋_GB2312" w:hAnsi="仿宋_GB2312" w:eastAsia="仿宋_GB2312" w:cs="仿宋_GB2312"/>
          <w:sz w:val="32"/>
          <w:szCs w:val="32"/>
          <w:shd w:val="clear" w:fill="FFFFFF"/>
        </w:rPr>
        <w:t>机关和</w:t>
      </w:r>
      <w:r>
        <w:rPr>
          <w:rFonts w:hint="eastAsia" w:ascii="仿宋_GB2312" w:hAnsi="仿宋_GB2312" w:eastAsia="仿宋_GB2312" w:cs="仿宋_GB2312"/>
          <w:sz w:val="32"/>
          <w:szCs w:val="32"/>
          <w:shd w:val="clear" w:fill="FFFFFF"/>
          <w:lang w:eastAsia="zh-CN"/>
        </w:rPr>
        <w:t>乡</w:t>
      </w:r>
      <w:r>
        <w:rPr>
          <w:rFonts w:hint="eastAsia" w:ascii="仿宋_GB2312" w:hAnsi="仿宋_GB2312" w:eastAsia="仿宋_GB2312" w:cs="仿宋_GB2312"/>
          <w:sz w:val="32"/>
          <w:szCs w:val="32"/>
          <w:shd w:val="clear" w:fill="FFFFFF"/>
        </w:rPr>
        <w:t>属单位各级干部和工作人员。</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 xml:space="preserve">第六条 </w:t>
      </w:r>
      <w:r>
        <w:rPr>
          <w:rFonts w:hint="eastAsia" w:ascii="仿宋_GB2312" w:hAnsi="仿宋_GB2312" w:eastAsia="仿宋_GB2312" w:cs="仿宋_GB2312"/>
          <w:sz w:val="32"/>
          <w:szCs w:val="32"/>
          <w:shd w:val="clear" w:fill="FFFFFF"/>
          <w:lang w:eastAsia="zh-CN"/>
        </w:rPr>
        <w:t>乡</w:t>
      </w:r>
      <w:r>
        <w:rPr>
          <w:rFonts w:hint="eastAsia" w:ascii="仿宋_GB2312" w:hAnsi="仿宋_GB2312" w:eastAsia="仿宋_GB2312" w:cs="仿宋_GB2312"/>
          <w:sz w:val="32"/>
          <w:szCs w:val="32"/>
          <w:shd w:val="clear" w:fill="FFFFFF"/>
        </w:rPr>
        <w:t>廉政风险防控管理工作领导小组办公室负责岗位廉政风险信息的收集、汇总和上报工作。</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第七条 廉政风险信息采集要以单位（部门）及其工作人员在行使权力、履行职责过程中发生的不廉洁问题和乱作为、不作为重点内容。</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第八条 对采集到的廉政风险信息进行分析，重点分析当廉政风险发生后，会带来哪些经济损失、单位形象影响和政治影响，以及在什么时间、哪些环节发生风险的可能性比较大，一年之中发生的频率高不高等。</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第九条 根据分析结果，按照存在问题的风险大小、影响程度、轻重缓急，将廉政风险点划分为“高、中、低”三级。</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第十条 按照以上标准，认真分析问题发生的根源，研究预防对策，提出防控措施。</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第十一条 按照党风廉政</w:t>
      </w:r>
      <w:r>
        <w:rPr>
          <w:rFonts w:hint="eastAsia" w:ascii="仿宋_GB2312" w:hAnsi="仿宋_GB2312" w:eastAsia="仿宋_GB2312" w:cs="仿宋_GB2312"/>
          <w:sz w:val="32"/>
          <w:szCs w:val="32"/>
          <w:shd w:val="clear" w:fill="FFFFFF"/>
          <w:lang w:eastAsia="zh-CN"/>
        </w:rPr>
        <w:t>建设</w:t>
      </w:r>
      <w:r>
        <w:rPr>
          <w:rFonts w:hint="eastAsia" w:ascii="仿宋_GB2312" w:hAnsi="仿宋_GB2312" w:eastAsia="仿宋_GB2312" w:cs="仿宋_GB2312"/>
          <w:sz w:val="32"/>
          <w:szCs w:val="32"/>
          <w:shd w:val="clear" w:fill="FFFFFF"/>
        </w:rPr>
        <w:t>责任制和《廉政风险防控管理工作制度》的规定，由</w:t>
      </w:r>
      <w:r>
        <w:rPr>
          <w:rFonts w:hint="eastAsia" w:ascii="仿宋_GB2312" w:hAnsi="仿宋_GB2312" w:eastAsia="仿宋_GB2312" w:cs="仿宋_GB2312"/>
          <w:sz w:val="32"/>
          <w:szCs w:val="32"/>
          <w:shd w:val="clear" w:fill="FFFFFF"/>
          <w:lang w:eastAsia="zh-CN"/>
        </w:rPr>
        <w:t>乡党委</w:t>
      </w:r>
      <w:r>
        <w:rPr>
          <w:rFonts w:hint="eastAsia" w:ascii="仿宋_GB2312" w:hAnsi="仿宋_GB2312" w:eastAsia="仿宋_GB2312" w:cs="仿宋_GB2312"/>
          <w:sz w:val="32"/>
          <w:szCs w:val="32"/>
          <w:shd w:val="clear" w:fill="FFFFFF"/>
        </w:rPr>
        <w:t>派出综合考察组，对</w:t>
      </w:r>
      <w:r>
        <w:rPr>
          <w:rFonts w:hint="eastAsia" w:ascii="仿宋_GB2312" w:hAnsi="仿宋_GB2312" w:eastAsia="仿宋_GB2312" w:cs="仿宋_GB2312"/>
          <w:sz w:val="32"/>
          <w:szCs w:val="32"/>
          <w:shd w:val="clear" w:fill="FFFFFF"/>
          <w:lang w:eastAsia="zh-CN"/>
        </w:rPr>
        <w:t>乡</w:t>
      </w:r>
      <w:r>
        <w:rPr>
          <w:rFonts w:hint="eastAsia" w:ascii="仿宋_GB2312" w:hAnsi="仿宋_GB2312" w:eastAsia="仿宋_GB2312" w:cs="仿宋_GB2312"/>
          <w:sz w:val="32"/>
          <w:szCs w:val="32"/>
          <w:shd w:val="clear" w:fill="FFFFFF"/>
        </w:rPr>
        <w:t>直各单位、各部门进行综合检查考核，采取听取主要负责人汇报、召开座谈会、民主测评、查看相关材料等方式对廉政风险防控管理工作进行统一考核。</w:t>
      </w:r>
    </w:p>
    <w:p>
      <w:pPr>
        <w:pStyle w:val="2"/>
        <w:keepNext w:val="0"/>
        <w:keepLines w:val="0"/>
        <w:widowControl/>
        <w:suppressLineNumbers w:val="0"/>
        <w:spacing w:line="315" w:lineRule="atLeas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第十二条 对廉政风险防控措施落实不力或者拒不执行的单位、部门及个人，依据相关规定，追究主管领导、部门负责人和直接责任人的责任。对发生重大违纪违法案件，除严肃惩处违纪违法人员外，要按照干部管理权限，依纪依法追究直接领导和主要领导责任。</w:t>
      </w:r>
    </w:p>
    <w:p>
      <w:pPr>
        <w:jc w:val="left"/>
        <w:rPr>
          <w:rFonts w:hint="eastAsia" w:ascii="仿宋_GB2312" w:hAnsi="仿宋_GB2312" w:eastAsia="仿宋_GB2312" w:cs="仿宋_GB2312"/>
          <w:sz w:val="32"/>
          <w:szCs w:val="32"/>
        </w:rPr>
      </w:pPr>
    </w:p>
    <w:sectPr>
      <w:pgSz w:w="11907" w:h="16840"/>
      <w:pgMar w:top="1474" w:right="1474" w:bottom="1474" w:left="1588" w:header="851" w:footer="1417" w:gutter="0"/>
      <w:pgNumType w:fmt="numberInDash"/>
      <w:cols w:space="0" w:num="1"/>
      <w:titlePg/>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07767"/>
    <w:rsid w:val="3D544E1F"/>
    <w:rsid w:val="52807767"/>
    <w:rsid w:val="5CDE40DE"/>
    <w:rsid w:val="79E85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sz w:val="18"/>
      <w:szCs w:val="18"/>
      <w:u w:val="none"/>
    </w:rPr>
  </w:style>
  <w:style w:type="character" w:styleId="6">
    <w:name w:val="Hyperlink"/>
    <w:basedOn w:val="4"/>
    <w:uiPriority w:val="0"/>
    <w:rPr>
      <w:color w:val="000000"/>
      <w:sz w:val="18"/>
      <w:szCs w:val="18"/>
      <w:u w:val="none"/>
    </w:rPr>
  </w:style>
  <w:style w:type="character" w:customStyle="1" w:styleId="7">
    <w:name w:val="bds_nopic"/>
    <w:basedOn w:val="4"/>
    <w:uiPriority w:val="0"/>
  </w:style>
  <w:style w:type="character" w:customStyle="1" w:styleId="8">
    <w:name w:val="bds_more"/>
    <w:basedOn w:val="4"/>
    <w:uiPriority w:val="0"/>
  </w:style>
  <w:style w:type="character" w:customStyle="1" w:styleId="9">
    <w:name w:val="bds_more1"/>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2016-06-03T08:55:00Z</dcterms:created>
  <dc:creator>Administrator</dc:creator>
  <cp:lastModifiedBy>郭兆雯</cp:lastModifiedBy>
  <dcterms:modified xsi:type="dcterms:W3CDTF">2023-07-19T03:32:06Z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