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16074">
      <w:bookmarkStart w:id="0" w:name="_Toc521449604"/>
      <w:bookmarkStart w:id="1" w:name="_Toc4684"/>
      <w:bookmarkStart w:id="2" w:name="_Toc521449193"/>
      <w:r>
        <w:pict>
          <v:shape id="_x0000_s1026" o:spid="_x0000_s1026" o:spt="136" type="#_x0000_t136" style="position:absolute;left:0pt;margin-left:79.35pt;margin-top:104.9pt;height:42.5pt;width:127.55pt;z-index:251659264;mso-width-relative:page;mso-height-relative:page;" fillcolor="#969696" filled="t" coordsize="21600,21600">
            <v:path/>
            <v:fill on="t" focussize="0,0"/>
            <v:stroke/>
            <v:imagedata o:title=""/>
            <o:lock v:ext="edit"/>
            <v:textpath on="t" fitshape="t" fitpath="t" trim="t" xscale="f" string="YWSC" style="font-family:方正小标宋简体;font-size:36pt;font-weight:bold;v-text-align:center;"/>
            <v:shadow on="t" color="#000000" offset="2pt,-2pt" offset2="-8pt,8pt"/>
          </v:shape>
        </w:pict>
      </w:r>
    </w:p>
    <w:p w14:paraId="659E90B1">
      <w:pPr>
        <w:rPr>
          <w:rFonts w:ascii="Calibri" w:hAnsi="Calibri"/>
          <w:sz w:val="21"/>
          <w:szCs w:val="24"/>
        </w:rPr>
      </w:pPr>
    </w:p>
    <w:p w14:paraId="48928E2D">
      <w:pPr>
        <w:spacing w:line="360" w:lineRule="auto"/>
        <w:rPr>
          <w:rFonts w:ascii="Calibri" w:hAnsi="Calibri"/>
          <w:sz w:val="21"/>
          <w:szCs w:val="24"/>
        </w:rPr>
      </w:pPr>
    </w:p>
    <w:p w14:paraId="0A81D837">
      <w:pPr>
        <w:spacing w:line="360" w:lineRule="auto"/>
        <w:rPr>
          <w:rFonts w:ascii="Calibri" w:hAnsi="Calibri"/>
          <w:sz w:val="21"/>
          <w:szCs w:val="24"/>
        </w:rPr>
      </w:pPr>
    </w:p>
    <w:p w14:paraId="79624E0A">
      <w:pPr>
        <w:spacing w:line="360" w:lineRule="auto"/>
        <w:rPr>
          <w:rFonts w:ascii="Calibri" w:hAnsi="Calibri"/>
          <w:sz w:val="21"/>
          <w:szCs w:val="24"/>
        </w:rPr>
      </w:pPr>
    </w:p>
    <w:p w14:paraId="5E85C4D1">
      <w:pPr>
        <w:spacing w:line="360" w:lineRule="auto"/>
        <w:rPr>
          <w:rFonts w:ascii="Calibri" w:hAnsi="Calibri"/>
          <w:sz w:val="21"/>
          <w:szCs w:val="24"/>
        </w:rPr>
      </w:pPr>
    </w:p>
    <w:p w14:paraId="662906C9">
      <w:pPr>
        <w:spacing w:line="360" w:lineRule="auto"/>
        <w:rPr>
          <w:rFonts w:ascii="Calibri" w:hAnsi="Calibri"/>
          <w:sz w:val="21"/>
          <w:szCs w:val="24"/>
        </w:rPr>
      </w:pPr>
      <w:r>
        <w:pict>
          <v:shape id="_x0000_s1027" o:spid="_x0000_s1027" o:spt="202" type="#_x0000_t202" style="position:absolute;left:0pt;margin-left:296.6pt;margin-top:124.2pt;height:32.55pt;width:227.65pt;mso-position-horizontal-relative:page;mso-position-vertical-relative:page;z-index:251660288;mso-width-relative:page;mso-height-relative:page;" stroked="f" coordsize="21600,21600">
            <v:path/>
            <v:fill focussize="0,0"/>
            <v:stroke on="f" joinstyle="miter"/>
            <v:imagedata o:title=""/>
            <o:lock v:ext="edit"/>
            <v:textbox>
              <w:txbxContent>
                <w:p w14:paraId="13182D11">
                  <w:pPr>
                    <w:adjustRightInd w:val="0"/>
                    <w:snapToGrid w:val="0"/>
                    <w:jc w:val="right"/>
                    <w:rPr>
                      <w:rFonts w:eastAsia="黑体"/>
                      <w:spacing w:val="-6"/>
                      <w:sz w:val="36"/>
                      <w:szCs w:val="36"/>
                    </w:rPr>
                  </w:pPr>
                  <w:r>
                    <w:rPr>
                      <w:rFonts w:ascii="黑体" w:hAnsi="黑体" w:eastAsia="黑体" w:cs="黑体"/>
                      <w:spacing w:val="-6"/>
                      <w:sz w:val="44"/>
                      <w:szCs w:val="44"/>
                    </w:rPr>
                    <w:t>YWSC-1100376000</w:t>
                  </w:r>
                </w:p>
              </w:txbxContent>
            </v:textbox>
          </v:shape>
        </w:pict>
      </w:r>
    </w:p>
    <w:p w14:paraId="734B4C4F">
      <w:pPr>
        <w:spacing w:line="360" w:lineRule="auto"/>
        <w:rPr>
          <w:rFonts w:ascii="Calibri" w:hAnsi="Calibri"/>
          <w:sz w:val="21"/>
          <w:szCs w:val="24"/>
        </w:rPr>
      </w:pPr>
      <w:r>
        <w:pict>
          <v:shape id="文本框 2" o:spid="_x0000_s1028" o:spt="202" type="#_x0000_t202" style="position:absolute;left:0pt;margin-left:296.6pt;margin-top:966.1pt;height:32.55pt;width:227.65pt;mso-position-horizontal-relative:page;mso-position-vertical-relative:page;z-index:251661312;mso-width-relative:page;mso-height-relative:page;" stroked="f" coordsize="21600,21600">
            <v:path/>
            <v:fill focussize="0,0"/>
            <v:stroke on="f" joinstyle="miter"/>
            <v:imagedata o:title=""/>
            <o:lock v:ext="edit"/>
            <v:textbox>
              <w:txbxContent>
                <w:p w14:paraId="7E39D97F">
                  <w:pPr>
                    <w:adjustRightInd w:val="0"/>
                    <w:snapToGrid w:val="0"/>
                    <w:jc w:val="right"/>
                    <w:rPr>
                      <w:rFonts w:eastAsia="黑体"/>
                      <w:spacing w:val="-6"/>
                      <w:sz w:val="36"/>
                      <w:szCs w:val="36"/>
                    </w:rPr>
                  </w:pPr>
                  <w:r>
                    <w:rPr>
                      <w:rFonts w:ascii="黑体" w:hAnsi="黑体" w:eastAsia="黑体" w:cs="黑体"/>
                      <w:spacing w:val="-6"/>
                      <w:sz w:val="44"/>
                      <w:szCs w:val="44"/>
                    </w:rPr>
                    <w:t>YWSC-1100370000</w:t>
                  </w:r>
                </w:p>
              </w:txbxContent>
            </v:textbox>
          </v:shape>
        </w:pict>
      </w:r>
    </w:p>
    <w:p w14:paraId="128F0504">
      <w:pPr>
        <w:spacing w:line="360" w:lineRule="auto"/>
        <w:rPr>
          <w:rFonts w:ascii="Calibri" w:hAnsi="Calibri"/>
          <w:sz w:val="21"/>
          <w:szCs w:val="24"/>
        </w:rPr>
      </w:pPr>
    </w:p>
    <w:p w14:paraId="0BAF2AB0">
      <w:pPr>
        <w:spacing w:line="360" w:lineRule="auto"/>
        <w:rPr>
          <w:rFonts w:ascii="Calibri" w:hAnsi="Calibri"/>
          <w:sz w:val="21"/>
          <w:szCs w:val="24"/>
        </w:rPr>
      </w:pPr>
    </w:p>
    <w:p w14:paraId="7C895484">
      <w:pPr>
        <w:spacing w:line="360" w:lineRule="auto"/>
        <w:rPr>
          <w:rFonts w:ascii="Calibri" w:hAnsi="Calibri"/>
          <w:sz w:val="21"/>
          <w:szCs w:val="24"/>
        </w:rPr>
      </w:pPr>
    </w:p>
    <w:p w14:paraId="2B95C169">
      <w:pPr>
        <w:spacing w:line="360" w:lineRule="auto"/>
        <w:ind w:firstLine="2160" w:firstLineChars="300"/>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lang w:eastAsia="zh-CN"/>
        </w:rPr>
        <w:t>森</w:t>
      </w:r>
      <w:r>
        <w:rPr>
          <w:rFonts w:hint="eastAsia" w:ascii="方正小标宋_GBK" w:hAnsi="方正小标宋_GBK" w:eastAsia="方正小标宋_GBK" w:cs="方正小标宋_GBK"/>
          <w:sz w:val="72"/>
          <w:szCs w:val="72"/>
        </w:rPr>
        <w:t>林植物检疫证书核发</w:t>
      </w:r>
    </w:p>
    <w:p w14:paraId="33948EDC">
      <w:pPr>
        <w:spacing w:line="360" w:lineRule="auto"/>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业务手册</w:t>
      </w:r>
    </w:p>
    <w:p w14:paraId="7D8867F5">
      <w:pPr>
        <w:spacing w:line="360" w:lineRule="auto"/>
        <w:ind w:firstLine="4680" w:firstLineChars="1300"/>
        <w:rPr>
          <w:rFonts w:ascii="黑体" w:hAnsi="黑体" w:eastAsia="黑体" w:cs="黑体"/>
          <w:sz w:val="36"/>
          <w:szCs w:val="36"/>
        </w:rPr>
      </w:pPr>
    </w:p>
    <w:p w14:paraId="42D7D741">
      <w:pPr>
        <w:spacing w:line="360" w:lineRule="auto"/>
        <w:ind w:firstLine="4680" w:firstLineChars="1300"/>
        <w:rPr>
          <w:rFonts w:ascii="黑体" w:hAnsi="黑体" w:eastAsia="黑体" w:cs="黑体"/>
          <w:sz w:val="36"/>
          <w:szCs w:val="36"/>
        </w:rPr>
      </w:pPr>
    </w:p>
    <w:p w14:paraId="509E20B9">
      <w:pPr>
        <w:spacing w:line="360" w:lineRule="auto"/>
        <w:ind w:firstLine="4680" w:firstLineChars="1300"/>
        <w:rPr>
          <w:rFonts w:ascii="黑体" w:hAnsi="黑体" w:eastAsia="黑体" w:cs="黑体"/>
          <w:sz w:val="36"/>
          <w:szCs w:val="36"/>
        </w:rPr>
      </w:pPr>
    </w:p>
    <w:p w14:paraId="0B416A83">
      <w:pPr>
        <w:spacing w:line="360" w:lineRule="auto"/>
        <w:ind w:firstLine="4680" w:firstLineChars="1300"/>
        <w:rPr>
          <w:rFonts w:ascii="黑体" w:hAnsi="黑体" w:eastAsia="黑体" w:cs="黑体"/>
          <w:sz w:val="36"/>
          <w:szCs w:val="36"/>
        </w:rPr>
      </w:pPr>
      <w:r>
        <w:rPr>
          <w:rFonts w:hint="eastAsia" w:ascii="黑体" w:hAnsi="黑体" w:eastAsia="黑体" w:cs="黑体"/>
          <w:sz w:val="36"/>
          <w:szCs w:val="36"/>
        </w:rPr>
        <w:t>梁河县林</w:t>
      </w:r>
      <w:r>
        <w:rPr>
          <w:rFonts w:hint="eastAsia" w:ascii="黑体" w:hAnsi="黑体" w:eastAsia="黑体" w:cs="黑体"/>
          <w:sz w:val="36"/>
          <w:szCs w:val="36"/>
          <w:lang w:eastAsia="zh-CN"/>
        </w:rPr>
        <w:t>草</w:t>
      </w:r>
      <w:r>
        <w:rPr>
          <w:rFonts w:hint="eastAsia" w:ascii="黑体" w:hAnsi="黑体" w:eastAsia="黑体" w:cs="黑体"/>
          <w:sz w:val="36"/>
          <w:szCs w:val="36"/>
        </w:rPr>
        <w:t>局</w:t>
      </w:r>
    </w:p>
    <w:p w14:paraId="17903CB5">
      <w:pPr>
        <w:spacing w:line="360" w:lineRule="auto"/>
        <w:jc w:val="center"/>
        <w:sectPr>
          <w:headerReference r:id="rId5" w:type="first"/>
          <w:footerReference r:id="rId8" w:type="first"/>
          <w:headerReference r:id="rId3" w:type="default"/>
          <w:footerReference r:id="rId6" w:type="default"/>
          <w:headerReference r:id="rId4" w:type="even"/>
          <w:footerReference r:id="rId7" w:type="even"/>
          <w:pgSz w:w="11906" w:h="16838"/>
          <w:pgMar w:top="0" w:right="0" w:bottom="0" w:left="0" w:header="851" w:footer="992" w:gutter="0"/>
          <w:cols w:space="0" w:num="1"/>
          <w:docGrid w:type="lines" w:linePitch="435" w:charSpace="0"/>
        </w:sectPr>
      </w:pPr>
      <w:r>
        <w:rPr>
          <w:rFonts w:ascii="黑体" w:hAnsi="黑体" w:eastAsia="黑体" w:cs="黑体"/>
          <w:sz w:val="36"/>
          <w:szCs w:val="36"/>
        </w:rPr>
        <w:t>20</w:t>
      </w:r>
      <w:r>
        <w:rPr>
          <w:rFonts w:hint="eastAsia" w:ascii="黑体" w:hAnsi="黑体" w:eastAsia="黑体" w:cs="黑体"/>
          <w:sz w:val="36"/>
          <w:szCs w:val="36"/>
          <w:lang w:val="en-US" w:eastAsia="zh-CN"/>
        </w:rPr>
        <w:t>20</w:t>
      </w:r>
      <w:r>
        <w:rPr>
          <w:rFonts w:hint="eastAsia" w:ascii="黑体" w:hAnsi="黑体" w:eastAsia="黑体" w:cs="黑体"/>
          <w:sz w:val="36"/>
          <w:szCs w:val="36"/>
        </w:rPr>
        <w:t>年</w:t>
      </w:r>
      <w:r>
        <w:rPr>
          <w:rFonts w:ascii="黑体" w:hAnsi="黑体" w:eastAsia="黑体" w:cs="黑体"/>
          <w:sz w:val="36"/>
          <w:szCs w:val="36"/>
        </w:rPr>
        <w:t>10</w:t>
      </w:r>
      <w:r>
        <w:rPr>
          <w:rFonts w:hint="eastAsia" w:ascii="黑体" w:hAnsi="黑体" w:eastAsia="黑体" w:cs="黑体"/>
          <w:sz w:val="36"/>
          <w:szCs w:val="36"/>
        </w:rPr>
        <w:t>月</w:t>
      </w:r>
      <w:r>
        <w:rPr>
          <w:rFonts w:ascii="黑体" w:hAnsi="黑体" w:eastAsia="黑体" w:cs="黑体"/>
          <w:sz w:val="36"/>
          <w:szCs w:val="36"/>
        </w:rPr>
        <w:t>29</w:t>
      </w:r>
      <w:r>
        <w:rPr>
          <w:rFonts w:hint="eastAsia" w:ascii="黑体" w:hAnsi="黑体" w:eastAsia="黑体" w:cs="黑体"/>
          <w:sz w:val="36"/>
          <w:szCs w:val="36"/>
        </w:rPr>
        <w:t>日</w:t>
      </w:r>
    </w:p>
    <w:p w14:paraId="3A12ECCA">
      <w:pPr>
        <w:pStyle w:val="12"/>
        <w:tabs>
          <w:tab w:val="right" w:leader="dot" w:pos="8958"/>
        </w:tabs>
        <w:rPr>
          <w:sz w:val="28"/>
          <w:szCs w:val="28"/>
        </w:rPr>
      </w:pPr>
      <w:r>
        <w:rPr>
          <w:sz w:val="28"/>
          <w:szCs w:val="28"/>
        </w:rPr>
        <w:fldChar w:fldCharType="begin"/>
      </w:r>
      <w:r>
        <w:rPr>
          <w:sz w:val="28"/>
          <w:szCs w:val="28"/>
        </w:rPr>
        <w:instrText xml:space="preserve">TOC \o "1-2" \u </w:instrText>
      </w:r>
      <w:r>
        <w:rPr>
          <w:sz w:val="28"/>
          <w:szCs w:val="28"/>
        </w:rPr>
        <w:fldChar w:fldCharType="separate"/>
      </w:r>
      <w:r>
        <w:rPr>
          <w:rFonts w:hint="eastAsia"/>
          <w:sz w:val="28"/>
          <w:szCs w:val="28"/>
        </w:rPr>
        <w:t>前言</w:t>
      </w:r>
      <w:r>
        <w:rPr>
          <w:sz w:val="28"/>
          <w:szCs w:val="28"/>
        </w:rPr>
        <w:tab/>
      </w:r>
      <w:r>
        <w:rPr>
          <w:sz w:val="28"/>
          <w:szCs w:val="28"/>
        </w:rPr>
        <w:fldChar w:fldCharType="begin"/>
      </w:r>
      <w:r>
        <w:rPr>
          <w:sz w:val="28"/>
          <w:szCs w:val="28"/>
        </w:rPr>
        <w:instrText xml:space="preserve"> PAGEREF _Toc14143 </w:instrText>
      </w:r>
      <w:r>
        <w:rPr>
          <w:sz w:val="28"/>
          <w:szCs w:val="28"/>
        </w:rPr>
        <w:fldChar w:fldCharType="separate"/>
      </w:r>
      <w:r>
        <w:rPr>
          <w:sz w:val="28"/>
          <w:szCs w:val="28"/>
        </w:rPr>
        <w:t>1</w:t>
      </w:r>
      <w:r>
        <w:rPr>
          <w:sz w:val="28"/>
          <w:szCs w:val="28"/>
        </w:rPr>
        <w:fldChar w:fldCharType="end"/>
      </w:r>
    </w:p>
    <w:p w14:paraId="76A910F9">
      <w:pPr>
        <w:pStyle w:val="12"/>
        <w:tabs>
          <w:tab w:val="right" w:leader="dot" w:pos="8958"/>
        </w:tabs>
        <w:rPr>
          <w:sz w:val="28"/>
          <w:szCs w:val="28"/>
        </w:rPr>
      </w:pPr>
      <w:r>
        <w:rPr>
          <w:rFonts w:hint="eastAsia" w:ascii="黑体" w:hAnsi="黑体" w:eastAsia="黑体" w:cs="黑体"/>
          <w:color w:val="000000"/>
          <w:sz w:val="28"/>
          <w:szCs w:val="28"/>
        </w:rPr>
        <w:t>一、受理范围</w:t>
      </w:r>
      <w:r>
        <w:rPr>
          <w:sz w:val="28"/>
          <w:szCs w:val="28"/>
        </w:rPr>
        <w:tab/>
      </w:r>
      <w:r>
        <w:rPr>
          <w:sz w:val="28"/>
          <w:szCs w:val="28"/>
        </w:rPr>
        <w:fldChar w:fldCharType="begin"/>
      </w:r>
      <w:r>
        <w:rPr>
          <w:sz w:val="28"/>
          <w:szCs w:val="28"/>
        </w:rPr>
        <w:instrText xml:space="preserve"> PAGEREF _Toc27219 </w:instrText>
      </w:r>
      <w:r>
        <w:rPr>
          <w:sz w:val="28"/>
          <w:szCs w:val="28"/>
        </w:rPr>
        <w:fldChar w:fldCharType="separate"/>
      </w:r>
      <w:r>
        <w:rPr>
          <w:sz w:val="28"/>
          <w:szCs w:val="28"/>
        </w:rPr>
        <w:t>2</w:t>
      </w:r>
      <w:r>
        <w:rPr>
          <w:sz w:val="28"/>
          <w:szCs w:val="28"/>
        </w:rPr>
        <w:fldChar w:fldCharType="end"/>
      </w:r>
    </w:p>
    <w:p w14:paraId="29321FE6">
      <w:pPr>
        <w:pStyle w:val="12"/>
        <w:tabs>
          <w:tab w:val="right" w:leader="dot" w:pos="8958"/>
        </w:tabs>
        <w:rPr>
          <w:sz w:val="28"/>
          <w:szCs w:val="28"/>
        </w:rPr>
      </w:pPr>
      <w:r>
        <w:rPr>
          <w:rFonts w:hint="eastAsia"/>
          <w:sz w:val="28"/>
          <w:szCs w:val="28"/>
        </w:rPr>
        <w:t>二、适用对象</w:t>
      </w:r>
      <w:r>
        <w:rPr>
          <w:sz w:val="28"/>
          <w:szCs w:val="28"/>
        </w:rPr>
        <w:tab/>
      </w:r>
      <w:r>
        <w:rPr>
          <w:sz w:val="28"/>
          <w:szCs w:val="28"/>
        </w:rPr>
        <w:fldChar w:fldCharType="begin"/>
      </w:r>
      <w:r>
        <w:rPr>
          <w:sz w:val="28"/>
          <w:szCs w:val="28"/>
        </w:rPr>
        <w:instrText xml:space="preserve"> PAGEREF _Toc30543 </w:instrText>
      </w:r>
      <w:r>
        <w:rPr>
          <w:sz w:val="28"/>
          <w:szCs w:val="28"/>
        </w:rPr>
        <w:fldChar w:fldCharType="separate"/>
      </w:r>
      <w:r>
        <w:rPr>
          <w:sz w:val="28"/>
          <w:szCs w:val="28"/>
        </w:rPr>
        <w:t>2</w:t>
      </w:r>
      <w:r>
        <w:rPr>
          <w:sz w:val="28"/>
          <w:szCs w:val="28"/>
        </w:rPr>
        <w:fldChar w:fldCharType="end"/>
      </w:r>
    </w:p>
    <w:p w14:paraId="09B505F9">
      <w:pPr>
        <w:pStyle w:val="12"/>
        <w:tabs>
          <w:tab w:val="right" w:leader="dot" w:pos="8958"/>
        </w:tabs>
        <w:rPr>
          <w:sz w:val="28"/>
          <w:szCs w:val="28"/>
        </w:rPr>
      </w:pPr>
      <w:r>
        <w:rPr>
          <w:rFonts w:hint="eastAsia"/>
          <w:sz w:val="28"/>
          <w:szCs w:val="28"/>
        </w:rPr>
        <w:t>三、办理依据</w:t>
      </w:r>
      <w:r>
        <w:rPr>
          <w:sz w:val="28"/>
          <w:szCs w:val="28"/>
        </w:rPr>
        <w:tab/>
      </w:r>
      <w:r>
        <w:rPr>
          <w:sz w:val="28"/>
          <w:szCs w:val="28"/>
        </w:rPr>
        <w:fldChar w:fldCharType="begin"/>
      </w:r>
      <w:r>
        <w:rPr>
          <w:sz w:val="28"/>
          <w:szCs w:val="28"/>
        </w:rPr>
        <w:instrText xml:space="preserve"> PAGEREF _Toc27170 </w:instrText>
      </w:r>
      <w:r>
        <w:rPr>
          <w:sz w:val="28"/>
          <w:szCs w:val="28"/>
        </w:rPr>
        <w:fldChar w:fldCharType="separate"/>
      </w:r>
      <w:r>
        <w:rPr>
          <w:sz w:val="28"/>
          <w:szCs w:val="28"/>
        </w:rPr>
        <w:t>2</w:t>
      </w:r>
      <w:r>
        <w:rPr>
          <w:sz w:val="28"/>
          <w:szCs w:val="28"/>
        </w:rPr>
        <w:fldChar w:fldCharType="end"/>
      </w:r>
    </w:p>
    <w:p w14:paraId="7451B5DA">
      <w:pPr>
        <w:pStyle w:val="12"/>
        <w:tabs>
          <w:tab w:val="right" w:leader="dot" w:pos="8958"/>
        </w:tabs>
        <w:rPr>
          <w:sz w:val="28"/>
          <w:szCs w:val="28"/>
        </w:rPr>
      </w:pPr>
      <w:r>
        <w:rPr>
          <w:rFonts w:hint="eastAsia"/>
          <w:sz w:val="28"/>
          <w:szCs w:val="28"/>
        </w:rPr>
        <w:t>四、实施机构</w:t>
      </w:r>
      <w:r>
        <w:rPr>
          <w:sz w:val="28"/>
          <w:szCs w:val="28"/>
        </w:rPr>
        <w:tab/>
      </w:r>
      <w:r>
        <w:rPr>
          <w:sz w:val="28"/>
          <w:szCs w:val="28"/>
        </w:rPr>
        <w:fldChar w:fldCharType="begin"/>
      </w:r>
      <w:r>
        <w:rPr>
          <w:sz w:val="28"/>
          <w:szCs w:val="28"/>
        </w:rPr>
        <w:instrText xml:space="preserve"> PAGEREF _Toc24325 </w:instrText>
      </w:r>
      <w:r>
        <w:rPr>
          <w:sz w:val="28"/>
          <w:szCs w:val="28"/>
        </w:rPr>
        <w:fldChar w:fldCharType="separate"/>
      </w:r>
      <w:r>
        <w:rPr>
          <w:sz w:val="28"/>
          <w:szCs w:val="28"/>
        </w:rPr>
        <w:t>4</w:t>
      </w:r>
      <w:r>
        <w:rPr>
          <w:sz w:val="28"/>
          <w:szCs w:val="28"/>
        </w:rPr>
        <w:fldChar w:fldCharType="end"/>
      </w:r>
    </w:p>
    <w:p w14:paraId="52601C09">
      <w:pPr>
        <w:pStyle w:val="12"/>
        <w:tabs>
          <w:tab w:val="right" w:leader="dot" w:pos="8958"/>
        </w:tabs>
        <w:rPr>
          <w:sz w:val="28"/>
          <w:szCs w:val="28"/>
        </w:rPr>
      </w:pPr>
      <w:r>
        <w:rPr>
          <w:rFonts w:hint="eastAsia"/>
          <w:sz w:val="28"/>
          <w:szCs w:val="28"/>
        </w:rPr>
        <w:t>五、许可人员</w:t>
      </w:r>
      <w:r>
        <w:rPr>
          <w:sz w:val="28"/>
          <w:szCs w:val="28"/>
        </w:rPr>
        <w:tab/>
      </w:r>
      <w:r>
        <w:rPr>
          <w:sz w:val="28"/>
          <w:szCs w:val="28"/>
        </w:rPr>
        <w:fldChar w:fldCharType="begin"/>
      </w:r>
      <w:r>
        <w:rPr>
          <w:sz w:val="28"/>
          <w:szCs w:val="28"/>
        </w:rPr>
        <w:instrText xml:space="preserve"> PAGEREF _Toc2106 </w:instrText>
      </w:r>
      <w:r>
        <w:rPr>
          <w:sz w:val="28"/>
          <w:szCs w:val="28"/>
        </w:rPr>
        <w:fldChar w:fldCharType="separate"/>
      </w:r>
      <w:r>
        <w:rPr>
          <w:sz w:val="28"/>
          <w:szCs w:val="28"/>
        </w:rPr>
        <w:t>4</w:t>
      </w:r>
      <w:r>
        <w:rPr>
          <w:sz w:val="28"/>
          <w:szCs w:val="28"/>
        </w:rPr>
        <w:fldChar w:fldCharType="end"/>
      </w:r>
    </w:p>
    <w:p w14:paraId="30E77B2D">
      <w:pPr>
        <w:pStyle w:val="12"/>
        <w:tabs>
          <w:tab w:val="right" w:leader="dot" w:pos="8958"/>
        </w:tabs>
        <w:rPr>
          <w:sz w:val="28"/>
          <w:szCs w:val="28"/>
        </w:rPr>
      </w:pPr>
      <w:r>
        <w:rPr>
          <w:rFonts w:hint="eastAsia"/>
          <w:sz w:val="28"/>
          <w:szCs w:val="28"/>
        </w:rPr>
        <w:t>六、批准条件</w:t>
      </w:r>
      <w:r>
        <w:rPr>
          <w:sz w:val="28"/>
          <w:szCs w:val="28"/>
        </w:rPr>
        <w:tab/>
      </w:r>
      <w:r>
        <w:rPr>
          <w:sz w:val="28"/>
          <w:szCs w:val="28"/>
        </w:rPr>
        <w:fldChar w:fldCharType="begin"/>
      </w:r>
      <w:r>
        <w:rPr>
          <w:sz w:val="28"/>
          <w:szCs w:val="28"/>
        </w:rPr>
        <w:instrText xml:space="preserve"> PAGEREF _Toc25903 </w:instrText>
      </w:r>
      <w:r>
        <w:rPr>
          <w:sz w:val="28"/>
          <w:szCs w:val="28"/>
        </w:rPr>
        <w:fldChar w:fldCharType="separate"/>
      </w:r>
      <w:r>
        <w:rPr>
          <w:sz w:val="28"/>
          <w:szCs w:val="28"/>
        </w:rPr>
        <w:t>4</w:t>
      </w:r>
      <w:r>
        <w:rPr>
          <w:sz w:val="28"/>
          <w:szCs w:val="28"/>
        </w:rPr>
        <w:fldChar w:fldCharType="end"/>
      </w:r>
    </w:p>
    <w:p w14:paraId="63C22133">
      <w:pPr>
        <w:pStyle w:val="15"/>
        <w:tabs>
          <w:tab w:val="right" w:leader="dot" w:pos="8958"/>
        </w:tabs>
        <w:ind w:left="31680"/>
        <w:rPr>
          <w:sz w:val="28"/>
          <w:szCs w:val="28"/>
        </w:rPr>
      </w:pPr>
      <w:r>
        <w:rPr>
          <w:rFonts w:hint="eastAsia" w:ascii="楷体" w:hAnsi="楷体" w:eastAsia="楷体" w:cs="楷体"/>
          <w:color w:val="000000"/>
          <w:sz w:val="28"/>
          <w:szCs w:val="28"/>
        </w:rPr>
        <w:t>（一）植物检疫证书（省内）</w:t>
      </w:r>
      <w:r>
        <w:rPr>
          <w:sz w:val="28"/>
          <w:szCs w:val="28"/>
        </w:rPr>
        <w:tab/>
      </w:r>
      <w:r>
        <w:rPr>
          <w:sz w:val="28"/>
          <w:szCs w:val="28"/>
        </w:rPr>
        <w:fldChar w:fldCharType="begin"/>
      </w:r>
      <w:r>
        <w:rPr>
          <w:sz w:val="28"/>
          <w:szCs w:val="28"/>
        </w:rPr>
        <w:instrText xml:space="preserve"> PAGEREF _Toc13314 </w:instrText>
      </w:r>
      <w:r>
        <w:rPr>
          <w:sz w:val="28"/>
          <w:szCs w:val="28"/>
        </w:rPr>
        <w:fldChar w:fldCharType="separate"/>
      </w:r>
      <w:r>
        <w:rPr>
          <w:sz w:val="28"/>
          <w:szCs w:val="28"/>
        </w:rPr>
        <w:t>4</w:t>
      </w:r>
      <w:r>
        <w:rPr>
          <w:sz w:val="28"/>
          <w:szCs w:val="28"/>
        </w:rPr>
        <w:fldChar w:fldCharType="end"/>
      </w:r>
    </w:p>
    <w:p w14:paraId="2A37ADB3">
      <w:pPr>
        <w:pStyle w:val="15"/>
        <w:tabs>
          <w:tab w:val="right" w:leader="dot" w:pos="8958"/>
        </w:tabs>
        <w:ind w:left="31680"/>
        <w:rPr>
          <w:sz w:val="28"/>
          <w:szCs w:val="28"/>
        </w:rPr>
      </w:pPr>
      <w:r>
        <w:rPr>
          <w:rFonts w:hint="eastAsia" w:ascii="楷体" w:hAnsi="楷体" w:eastAsia="楷体" w:cs="楷体"/>
          <w:color w:val="000000"/>
          <w:sz w:val="28"/>
          <w:szCs w:val="28"/>
        </w:rPr>
        <w:t>（二）《植物检疫证书》（出省）</w:t>
      </w:r>
      <w:r>
        <w:rPr>
          <w:sz w:val="28"/>
          <w:szCs w:val="28"/>
        </w:rPr>
        <w:tab/>
      </w:r>
      <w:r>
        <w:rPr>
          <w:sz w:val="28"/>
          <w:szCs w:val="28"/>
        </w:rPr>
        <w:fldChar w:fldCharType="begin"/>
      </w:r>
      <w:r>
        <w:rPr>
          <w:sz w:val="28"/>
          <w:szCs w:val="28"/>
        </w:rPr>
        <w:instrText xml:space="preserve"> PAGEREF _Toc2086 </w:instrText>
      </w:r>
      <w:r>
        <w:rPr>
          <w:sz w:val="28"/>
          <w:szCs w:val="28"/>
        </w:rPr>
        <w:fldChar w:fldCharType="separate"/>
      </w:r>
      <w:r>
        <w:rPr>
          <w:sz w:val="28"/>
          <w:szCs w:val="28"/>
        </w:rPr>
        <w:t>5</w:t>
      </w:r>
      <w:r>
        <w:rPr>
          <w:sz w:val="28"/>
          <w:szCs w:val="28"/>
        </w:rPr>
        <w:fldChar w:fldCharType="end"/>
      </w:r>
    </w:p>
    <w:p w14:paraId="3991CED6">
      <w:pPr>
        <w:pStyle w:val="12"/>
        <w:tabs>
          <w:tab w:val="right" w:leader="dot" w:pos="8958"/>
        </w:tabs>
        <w:rPr>
          <w:sz w:val="28"/>
          <w:szCs w:val="28"/>
        </w:rPr>
      </w:pPr>
      <w:r>
        <w:rPr>
          <w:rFonts w:hint="eastAsia" w:ascii="黑体" w:hAnsi="黑体" w:eastAsia="黑体" w:cs="黑体"/>
          <w:color w:val="000000"/>
          <w:sz w:val="28"/>
          <w:szCs w:val="28"/>
        </w:rPr>
        <w:t>七、申请材料</w:t>
      </w:r>
      <w:r>
        <w:rPr>
          <w:sz w:val="28"/>
          <w:szCs w:val="28"/>
        </w:rPr>
        <w:tab/>
      </w:r>
      <w:r>
        <w:rPr>
          <w:sz w:val="28"/>
          <w:szCs w:val="28"/>
        </w:rPr>
        <w:fldChar w:fldCharType="begin"/>
      </w:r>
      <w:r>
        <w:rPr>
          <w:sz w:val="28"/>
          <w:szCs w:val="28"/>
        </w:rPr>
        <w:instrText xml:space="preserve"> PAGEREF _Toc13519 </w:instrText>
      </w:r>
      <w:r>
        <w:rPr>
          <w:sz w:val="28"/>
          <w:szCs w:val="28"/>
        </w:rPr>
        <w:fldChar w:fldCharType="separate"/>
      </w:r>
      <w:r>
        <w:rPr>
          <w:sz w:val="28"/>
          <w:szCs w:val="28"/>
        </w:rPr>
        <w:t>6</w:t>
      </w:r>
      <w:r>
        <w:rPr>
          <w:sz w:val="28"/>
          <w:szCs w:val="28"/>
        </w:rPr>
        <w:fldChar w:fldCharType="end"/>
      </w:r>
    </w:p>
    <w:p w14:paraId="01CA930C">
      <w:pPr>
        <w:pStyle w:val="12"/>
        <w:tabs>
          <w:tab w:val="right" w:leader="dot" w:pos="8958"/>
        </w:tabs>
        <w:rPr>
          <w:sz w:val="28"/>
          <w:szCs w:val="28"/>
        </w:rPr>
      </w:pPr>
      <w:r>
        <w:rPr>
          <w:rFonts w:hint="eastAsia" w:ascii="黑体" w:hAnsi="黑体" w:eastAsia="黑体" w:cs="黑体"/>
          <w:color w:val="000000"/>
          <w:sz w:val="28"/>
          <w:szCs w:val="28"/>
        </w:rPr>
        <w:t>八、办结时限</w:t>
      </w:r>
      <w:r>
        <w:rPr>
          <w:sz w:val="28"/>
          <w:szCs w:val="28"/>
        </w:rPr>
        <w:tab/>
      </w:r>
      <w:r>
        <w:rPr>
          <w:sz w:val="28"/>
          <w:szCs w:val="28"/>
        </w:rPr>
        <w:fldChar w:fldCharType="begin"/>
      </w:r>
      <w:r>
        <w:rPr>
          <w:sz w:val="28"/>
          <w:szCs w:val="28"/>
        </w:rPr>
        <w:instrText xml:space="preserve"> PAGEREF _Toc12994 </w:instrText>
      </w:r>
      <w:r>
        <w:rPr>
          <w:sz w:val="28"/>
          <w:szCs w:val="28"/>
        </w:rPr>
        <w:fldChar w:fldCharType="separate"/>
      </w:r>
      <w:r>
        <w:rPr>
          <w:sz w:val="28"/>
          <w:szCs w:val="28"/>
        </w:rPr>
        <w:t>8</w:t>
      </w:r>
      <w:r>
        <w:rPr>
          <w:sz w:val="28"/>
          <w:szCs w:val="28"/>
        </w:rPr>
        <w:fldChar w:fldCharType="end"/>
      </w:r>
    </w:p>
    <w:p w14:paraId="4D8F7522">
      <w:pPr>
        <w:pStyle w:val="12"/>
        <w:tabs>
          <w:tab w:val="right" w:leader="dot" w:pos="8958"/>
        </w:tabs>
        <w:rPr>
          <w:sz w:val="28"/>
          <w:szCs w:val="28"/>
        </w:rPr>
      </w:pPr>
      <w:r>
        <w:rPr>
          <w:rFonts w:hint="eastAsia" w:ascii="黑体" w:hAnsi="黑体" w:eastAsia="黑体" w:cs="黑体"/>
          <w:color w:val="000000"/>
          <w:sz w:val="28"/>
          <w:szCs w:val="28"/>
        </w:rPr>
        <w:t>九、许可证件</w:t>
      </w:r>
      <w:r>
        <w:rPr>
          <w:sz w:val="28"/>
          <w:szCs w:val="28"/>
        </w:rPr>
        <w:tab/>
      </w:r>
      <w:r>
        <w:rPr>
          <w:sz w:val="28"/>
          <w:szCs w:val="28"/>
        </w:rPr>
        <w:fldChar w:fldCharType="begin"/>
      </w:r>
      <w:r>
        <w:rPr>
          <w:sz w:val="28"/>
          <w:szCs w:val="28"/>
        </w:rPr>
        <w:instrText xml:space="preserve"> PAGEREF _Toc28560 </w:instrText>
      </w:r>
      <w:r>
        <w:rPr>
          <w:sz w:val="28"/>
          <w:szCs w:val="28"/>
        </w:rPr>
        <w:fldChar w:fldCharType="separate"/>
      </w:r>
      <w:r>
        <w:rPr>
          <w:sz w:val="28"/>
          <w:szCs w:val="28"/>
        </w:rPr>
        <w:t>8</w:t>
      </w:r>
      <w:r>
        <w:rPr>
          <w:sz w:val="28"/>
          <w:szCs w:val="28"/>
        </w:rPr>
        <w:fldChar w:fldCharType="end"/>
      </w:r>
    </w:p>
    <w:p w14:paraId="63174425">
      <w:pPr>
        <w:pStyle w:val="12"/>
        <w:tabs>
          <w:tab w:val="right" w:leader="dot" w:pos="8958"/>
        </w:tabs>
        <w:rPr>
          <w:sz w:val="28"/>
          <w:szCs w:val="28"/>
        </w:rPr>
      </w:pPr>
      <w:r>
        <w:rPr>
          <w:rFonts w:hint="eastAsia" w:ascii="黑体" w:hAnsi="黑体" w:eastAsia="黑体" w:cs="黑体"/>
          <w:color w:val="000000"/>
          <w:sz w:val="28"/>
          <w:szCs w:val="28"/>
        </w:rPr>
        <w:t>十、许可收费</w:t>
      </w:r>
      <w:r>
        <w:rPr>
          <w:sz w:val="28"/>
          <w:szCs w:val="28"/>
        </w:rPr>
        <w:tab/>
      </w:r>
      <w:r>
        <w:rPr>
          <w:sz w:val="28"/>
          <w:szCs w:val="28"/>
        </w:rPr>
        <w:fldChar w:fldCharType="begin"/>
      </w:r>
      <w:r>
        <w:rPr>
          <w:sz w:val="28"/>
          <w:szCs w:val="28"/>
        </w:rPr>
        <w:instrText xml:space="preserve"> PAGEREF _Toc3554 </w:instrText>
      </w:r>
      <w:r>
        <w:rPr>
          <w:sz w:val="28"/>
          <w:szCs w:val="28"/>
        </w:rPr>
        <w:fldChar w:fldCharType="separate"/>
      </w:r>
      <w:r>
        <w:rPr>
          <w:sz w:val="28"/>
          <w:szCs w:val="28"/>
        </w:rPr>
        <w:t>8</w:t>
      </w:r>
      <w:r>
        <w:rPr>
          <w:sz w:val="28"/>
          <w:szCs w:val="28"/>
        </w:rPr>
        <w:fldChar w:fldCharType="end"/>
      </w:r>
    </w:p>
    <w:p w14:paraId="00D8E19B">
      <w:pPr>
        <w:pStyle w:val="12"/>
        <w:tabs>
          <w:tab w:val="right" w:leader="dot" w:pos="8958"/>
        </w:tabs>
        <w:rPr>
          <w:sz w:val="28"/>
          <w:szCs w:val="28"/>
        </w:rPr>
      </w:pPr>
      <w:r>
        <w:rPr>
          <w:rFonts w:hint="eastAsia" w:ascii="黑体" w:hAnsi="黑体" w:eastAsia="黑体" w:cs="黑体"/>
          <w:color w:val="000000"/>
          <w:sz w:val="28"/>
          <w:szCs w:val="28"/>
        </w:rPr>
        <w:t>十一、共同许可与前置许可</w:t>
      </w:r>
      <w:r>
        <w:rPr>
          <w:sz w:val="28"/>
          <w:szCs w:val="28"/>
        </w:rPr>
        <w:tab/>
      </w:r>
      <w:r>
        <w:rPr>
          <w:sz w:val="28"/>
          <w:szCs w:val="28"/>
        </w:rPr>
        <w:fldChar w:fldCharType="begin"/>
      </w:r>
      <w:r>
        <w:rPr>
          <w:sz w:val="28"/>
          <w:szCs w:val="28"/>
        </w:rPr>
        <w:instrText xml:space="preserve"> PAGEREF _Toc2726 </w:instrText>
      </w:r>
      <w:r>
        <w:rPr>
          <w:sz w:val="28"/>
          <w:szCs w:val="28"/>
        </w:rPr>
        <w:fldChar w:fldCharType="separate"/>
      </w:r>
      <w:r>
        <w:rPr>
          <w:sz w:val="28"/>
          <w:szCs w:val="28"/>
        </w:rPr>
        <w:t>8</w:t>
      </w:r>
      <w:r>
        <w:rPr>
          <w:sz w:val="28"/>
          <w:szCs w:val="28"/>
        </w:rPr>
        <w:fldChar w:fldCharType="end"/>
      </w:r>
    </w:p>
    <w:p w14:paraId="39E2D713">
      <w:pPr>
        <w:pStyle w:val="12"/>
        <w:tabs>
          <w:tab w:val="right" w:leader="dot" w:pos="8958"/>
        </w:tabs>
        <w:rPr>
          <w:sz w:val="28"/>
          <w:szCs w:val="28"/>
        </w:rPr>
      </w:pPr>
      <w:r>
        <w:rPr>
          <w:rFonts w:hint="eastAsia" w:ascii="黑体" w:hAnsi="黑体" w:eastAsia="黑体" w:cs="黑体"/>
          <w:color w:val="000000"/>
          <w:sz w:val="28"/>
          <w:szCs w:val="28"/>
        </w:rPr>
        <w:t>十二、中介服务</w:t>
      </w:r>
      <w:r>
        <w:rPr>
          <w:sz w:val="28"/>
          <w:szCs w:val="28"/>
        </w:rPr>
        <w:tab/>
      </w:r>
      <w:r>
        <w:rPr>
          <w:sz w:val="28"/>
          <w:szCs w:val="28"/>
        </w:rPr>
        <w:fldChar w:fldCharType="begin"/>
      </w:r>
      <w:r>
        <w:rPr>
          <w:sz w:val="28"/>
          <w:szCs w:val="28"/>
        </w:rPr>
        <w:instrText xml:space="preserve"> PAGEREF _Toc19295 </w:instrText>
      </w:r>
      <w:r>
        <w:rPr>
          <w:sz w:val="28"/>
          <w:szCs w:val="28"/>
        </w:rPr>
        <w:fldChar w:fldCharType="separate"/>
      </w:r>
      <w:r>
        <w:rPr>
          <w:sz w:val="28"/>
          <w:szCs w:val="28"/>
        </w:rPr>
        <w:t>8</w:t>
      </w:r>
      <w:r>
        <w:rPr>
          <w:sz w:val="28"/>
          <w:szCs w:val="28"/>
        </w:rPr>
        <w:fldChar w:fldCharType="end"/>
      </w:r>
    </w:p>
    <w:p w14:paraId="1DA623EC">
      <w:pPr>
        <w:pStyle w:val="12"/>
        <w:tabs>
          <w:tab w:val="right" w:leader="dot" w:pos="8958"/>
        </w:tabs>
        <w:rPr>
          <w:sz w:val="28"/>
          <w:szCs w:val="28"/>
        </w:rPr>
      </w:pPr>
      <w:r>
        <w:rPr>
          <w:rFonts w:hint="eastAsia" w:ascii="黑体" w:hAnsi="黑体" w:eastAsia="黑体" w:cs="黑体"/>
          <w:color w:val="000000"/>
          <w:sz w:val="28"/>
          <w:szCs w:val="28"/>
        </w:rPr>
        <w:t>十三、许可办理</w:t>
      </w:r>
      <w:r>
        <w:rPr>
          <w:sz w:val="28"/>
          <w:szCs w:val="28"/>
        </w:rPr>
        <w:tab/>
      </w:r>
      <w:r>
        <w:rPr>
          <w:sz w:val="28"/>
          <w:szCs w:val="28"/>
        </w:rPr>
        <w:fldChar w:fldCharType="begin"/>
      </w:r>
      <w:r>
        <w:rPr>
          <w:sz w:val="28"/>
          <w:szCs w:val="28"/>
        </w:rPr>
        <w:instrText xml:space="preserve"> PAGEREF _Toc27036 </w:instrText>
      </w:r>
      <w:r>
        <w:rPr>
          <w:sz w:val="28"/>
          <w:szCs w:val="28"/>
        </w:rPr>
        <w:fldChar w:fldCharType="separate"/>
      </w:r>
      <w:r>
        <w:rPr>
          <w:sz w:val="28"/>
          <w:szCs w:val="28"/>
        </w:rPr>
        <w:t>9</w:t>
      </w:r>
      <w:r>
        <w:rPr>
          <w:sz w:val="28"/>
          <w:szCs w:val="28"/>
        </w:rPr>
        <w:fldChar w:fldCharType="end"/>
      </w:r>
    </w:p>
    <w:p w14:paraId="26BCD87A">
      <w:pPr>
        <w:pStyle w:val="15"/>
        <w:tabs>
          <w:tab w:val="right" w:leader="dot" w:pos="8958"/>
        </w:tabs>
        <w:ind w:left="31680"/>
        <w:rPr>
          <w:sz w:val="28"/>
          <w:szCs w:val="28"/>
        </w:rPr>
      </w:pPr>
      <w:r>
        <w:rPr>
          <w:rFonts w:hint="eastAsia" w:ascii="楷体" w:hAnsi="楷体" w:eastAsia="楷体" w:cs="楷体"/>
          <w:color w:val="000000"/>
          <w:sz w:val="28"/>
          <w:szCs w:val="28"/>
        </w:rPr>
        <w:t>（一）申请</w:t>
      </w:r>
      <w:r>
        <w:rPr>
          <w:sz w:val="28"/>
          <w:szCs w:val="28"/>
        </w:rPr>
        <w:tab/>
      </w:r>
      <w:r>
        <w:rPr>
          <w:sz w:val="28"/>
          <w:szCs w:val="28"/>
        </w:rPr>
        <w:fldChar w:fldCharType="begin"/>
      </w:r>
      <w:r>
        <w:rPr>
          <w:sz w:val="28"/>
          <w:szCs w:val="28"/>
        </w:rPr>
        <w:instrText xml:space="preserve"> PAGEREF _Toc7514 </w:instrText>
      </w:r>
      <w:r>
        <w:rPr>
          <w:sz w:val="28"/>
          <w:szCs w:val="28"/>
        </w:rPr>
        <w:fldChar w:fldCharType="separate"/>
      </w:r>
      <w:r>
        <w:rPr>
          <w:sz w:val="28"/>
          <w:szCs w:val="28"/>
        </w:rPr>
        <w:t>9</w:t>
      </w:r>
      <w:r>
        <w:rPr>
          <w:sz w:val="28"/>
          <w:szCs w:val="28"/>
        </w:rPr>
        <w:fldChar w:fldCharType="end"/>
      </w:r>
    </w:p>
    <w:p w14:paraId="689D34DC">
      <w:pPr>
        <w:pStyle w:val="15"/>
        <w:tabs>
          <w:tab w:val="right" w:leader="dot" w:pos="8958"/>
        </w:tabs>
        <w:ind w:left="31680"/>
        <w:rPr>
          <w:sz w:val="28"/>
          <w:szCs w:val="28"/>
        </w:rPr>
      </w:pPr>
      <w:r>
        <w:rPr>
          <w:rFonts w:hint="eastAsia" w:ascii="楷体" w:hAnsi="楷体" w:eastAsia="楷体" w:cs="楷体"/>
          <w:color w:val="000000"/>
          <w:sz w:val="28"/>
          <w:szCs w:val="28"/>
        </w:rPr>
        <w:t>（二）受理</w:t>
      </w:r>
      <w:r>
        <w:rPr>
          <w:sz w:val="28"/>
          <w:szCs w:val="28"/>
        </w:rPr>
        <w:tab/>
      </w:r>
      <w:r>
        <w:rPr>
          <w:sz w:val="28"/>
          <w:szCs w:val="28"/>
        </w:rPr>
        <w:fldChar w:fldCharType="begin"/>
      </w:r>
      <w:r>
        <w:rPr>
          <w:sz w:val="28"/>
          <w:szCs w:val="28"/>
        </w:rPr>
        <w:instrText xml:space="preserve"> PAGEREF _Toc1962 </w:instrText>
      </w:r>
      <w:r>
        <w:rPr>
          <w:sz w:val="28"/>
          <w:szCs w:val="28"/>
        </w:rPr>
        <w:fldChar w:fldCharType="separate"/>
      </w:r>
      <w:r>
        <w:rPr>
          <w:sz w:val="28"/>
          <w:szCs w:val="28"/>
        </w:rPr>
        <w:t>9</w:t>
      </w:r>
      <w:r>
        <w:rPr>
          <w:sz w:val="28"/>
          <w:szCs w:val="28"/>
        </w:rPr>
        <w:fldChar w:fldCharType="end"/>
      </w:r>
    </w:p>
    <w:p w14:paraId="14FC20F0">
      <w:pPr>
        <w:pStyle w:val="12"/>
        <w:tabs>
          <w:tab w:val="right" w:leader="dot" w:pos="8958"/>
        </w:tabs>
        <w:rPr>
          <w:sz w:val="28"/>
          <w:szCs w:val="28"/>
        </w:rPr>
      </w:pPr>
      <w:r>
        <w:rPr>
          <w:rFonts w:hint="eastAsia" w:ascii="黑体" w:hAnsi="黑体" w:eastAsia="黑体" w:cs="黑体"/>
          <w:color w:val="000000"/>
          <w:sz w:val="28"/>
          <w:szCs w:val="28"/>
        </w:rPr>
        <w:t>十四、咨询及进程查询</w:t>
      </w:r>
      <w:r>
        <w:rPr>
          <w:sz w:val="28"/>
          <w:szCs w:val="28"/>
        </w:rPr>
        <w:tab/>
      </w:r>
      <w:r>
        <w:rPr>
          <w:sz w:val="28"/>
          <w:szCs w:val="28"/>
        </w:rPr>
        <w:fldChar w:fldCharType="begin"/>
      </w:r>
      <w:r>
        <w:rPr>
          <w:sz w:val="28"/>
          <w:szCs w:val="28"/>
        </w:rPr>
        <w:instrText xml:space="preserve"> PAGEREF _Toc25934 </w:instrText>
      </w:r>
      <w:r>
        <w:rPr>
          <w:sz w:val="28"/>
          <w:szCs w:val="28"/>
        </w:rPr>
        <w:fldChar w:fldCharType="separate"/>
      </w:r>
      <w:r>
        <w:rPr>
          <w:sz w:val="28"/>
          <w:szCs w:val="28"/>
        </w:rPr>
        <w:t>10</w:t>
      </w:r>
      <w:r>
        <w:rPr>
          <w:sz w:val="28"/>
          <w:szCs w:val="28"/>
        </w:rPr>
        <w:fldChar w:fldCharType="end"/>
      </w:r>
    </w:p>
    <w:p w14:paraId="59D87A81">
      <w:pPr>
        <w:pStyle w:val="15"/>
        <w:tabs>
          <w:tab w:val="right" w:leader="dot" w:pos="8958"/>
        </w:tabs>
        <w:ind w:left="31680"/>
        <w:rPr>
          <w:sz w:val="28"/>
          <w:szCs w:val="28"/>
        </w:rPr>
      </w:pPr>
      <w:r>
        <w:rPr>
          <w:rFonts w:hint="eastAsia" w:ascii="楷体" w:hAnsi="楷体" w:eastAsia="楷体" w:cs="楷体"/>
          <w:color w:val="000000"/>
          <w:sz w:val="28"/>
          <w:szCs w:val="28"/>
        </w:rPr>
        <w:t>（一）咨询方式</w:t>
      </w:r>
      <w:r>
        <w:rPr>
          <w:sz w:val="28"/>
          <w:szCs w:val="28"/>
        </w:rPr>
        <w:tab/>
      </w:r>
      <w:r>
        <w:rPr>
          <w:sz w:val="28"/>
          <w:szCs w:val="28"/>
        </w:rPr>
        <w:fldChar w:fldCharType="begin"/>
      </w:r>
      <w:r>
        <w:rPr>
          <w:sz w:val="28"/>
          <w:szCs w:val="28"/>
        </w:rPr>
        <w:instrText xml:space="preserve"> PAGEREF _Toc12057 </w:instrText>
      </w:r>
      <w:r>
        <w:rPr>
          <w:sz w:val="28"/>
          <w:szCs w:val="28"/>
        </w:rPr>
        <w:fldChar w:fldCharType="separate"/>
      </w:r>
      <w:r>
        <w:rPr>
          <w:sz w:val="28"/>
          <w:szCs w:val="28"/>
        </w:rPr>
        <w:t>10</w:t>
      </w:r>
      <w:r>
        <w:rPr>
          <w:sz w:val="28"/>
          <w:szCs w:val="28"/>
        </w:rPr>
        <w:fldChar w:fldCharType="end"/>
      </w:r>
    </w:p>
    <w:p w14:paraId="2A380A4E">
      <w:pPr>
        <w:pStyle w:val="15"/>
        <w:tabs>
          <w:tab w:val="right" w:leader="dot" w:pos="8958"/>
        </w:tabs>
        <w:ind w:left="31680"/>
        <w:rPr>
          <w:sz w:val="28"/>
          <w:szCs w:val="28"/>
        </w:rPr>
      </w:pPr>
      <w:r>
        <w:rPr>
          <w:rFonts w:hint="eastAsia" w:ascii="楷体" w:hAnsi="楷体" w:eastAsia="楷体" w:cs="楷体"/>
          <w:color w:val="000000"/>
          <w:sz w:val="28"/>
          <w:szCs w:val="28"/>
        </w:rPr>
        <w:t>（二）咨询回复</w:t>
      </w:r>
      <w:r>
        <w:rPr>
          <w:sz w:val="28"/>
          <w:szCs w:val="28"/>
        </w:rPr>
        <w:tab/>
      </w:r>
      <w:r>
        <w:rPr>
          <w:sz w:val="28"/>
          <w:szCs w:val="28"/>
        </w:rPr>
        <w:fldChar w:fldCharType="begin"/>
      </w:r>
      <w:r>
        <w:rPr>
          <w:sz w:val="28"/>
          <w:szCs w:val="28"/>
        </w:rPr>
        <w:instrText xml:space="preserve"> PAGEREF _Toc16453 </w:instrText>
      </w:r>
      <w:r>
        <w:rPr>
          <w:sz w:val="28"/>
          <w:szCs w:val="28"/>
        </w:rPr>
        <w:fldChar w:fldCharType="separate"/>
      </w:r>
      <w:r>
        <w:rPr>
          <w:sz w:val="28"/>
          <w:szCs w:val="28"/>
        </w:rPr>
        <w:t>10</w:t>
      </w:r>
      <w:r>
        <w:rPr>
          <w:sz w:val="28"/>
          <w:szCs w:val="28"/>
        </w:rPr>
        <w:fldChar w:fldCharType="end"/>
      </w:r>
    </w:p>
    <w:p w14:paraId="39126363">
      <w:pPr>
        <w:pStyle w:val="12"/>
        <w:tabs>
          <w:tab w:val="right" w:leader="dot" w:pos="8958"/>
        </w:tabs>
        <w:rPr>
          <w:sz w:val="28"/>
          <w:szCs w:val="28"/>
        </w:rPr>
      </w:pPr>
      <w:r>
        <w:rPr>
          <w:rFonts w:hint="eastAsia" w:ascii="黑体" w:hAnsi="黑体" w:eastAsia="黑体" w:cs="黑体"/>
          <w:sz w:val="28"/>
          <w:szCs w:val="28"/>
        </w:rPr>
        <w:t>十五、申请人权利及义务</w:t>
      </w:r>
      <w:r>
        <w:rPr>
          <w:sz w:val="28"/>
          <w:szCs w:val="28"/>
        </w:rPr>
        <w:tab/>
      </w:r>
      <w:r>
        <w:rPr>
          <w:sz w:val="28"/>
          <w:szCs w:val="28"/>
        </w:rPr>
        <w:fldChar w:fldCharType="begin"/>
      </w:r>
      <w:r>
        <w:rPr>
          <w:sz w:val="28"/>
          <w:szCs w:val="28"/>
        </w:rPr>
        <w:instrText xml:space="preserve"> PAGEREF _Toc15623 </w:instrText>
      </w:r>
      <w:r>
        <w:rPr>
          <w:sz w:val="28"/>
          <w:szCs w:val="28"/>
        </w:rPr>
        <w:fldChar w:fldCharType="separate"/>
      </w:r>
      <w:r>
        <w:rPr>
          <w:sz w:val="28"/>
          <w:szCs w:val="28"/>
        </w:rPr>
        <w:t>10</w:t>
      </w:r>
      <w:r>
        <w:rPr>
          <w:sz w:val="28"/>
          <w:szCs w:val="28"/>
        </w:rPr>
        <w:fldChar w:fldCharType="end"/>
      </w:r>
    </w:p>
    <w:p w14:paraId="272AE30B">
      <w:pPr>
        <w:pStyle w:val="15"/>
        <w:tabs>
          <w:tab w:val="right" w:leader="dot" w:pos="8958"/>
        </w:tabs>
        <w:ind w:left="31680"/>
        <w:rPr>
          <w:sz w:val="28"/>
          <w:szCs w:val="28"/>
        </w:rPr>
      </w:pPr>
      <w:r>
        <w:rPr>
          <w:rFonts w:hint="eastAsia" w:ascii="楷体" w:hAnsi="楷体" w:eastAsia="楷体" w:cs="楷体"/>
          <w:sz w:val="28"/>
          <w:szCs w:val="28"/>
        </w:rPr>
        <w:t>（一）投诉</w:t>
      </w:r>
      <w:r>
        <w:rPr>
          <w:sz w:val="28"/>
          <w:szCs w:val="28"/>
        </w:rPr>
        <w:tab/>
      </w:r>
      <w:r>
        <w:rPr>
          <w:sz w:val="28"/>
          <w:szCs w:val="28"/>
        </w:rPr>
        <w:fldChar w:fldCharType="begin"/>
      </w:r>
      <w:r>
        <w:rPr>
          <w:sz w:val="28"/>
          <w:szCs w:val="28"/>
        </w:rPr>
        <w:instrText xml:space="preserve"> PAGEREF _Toc546 </w:instrText>
      </w:r>
      <w:r>
        <w:rPr>
          <w:sz w:val="28"/>
          <w:szCs w:val="28"/>
        </w:rPr>
        <w:fldChar w:fldCharType="separate"/>
      </w:r>
      <w:r>
        <w:rPr>
          <w:sz w:val="28"/>
          <w:szCs w:val="28"/>
        </w:rPr>
        <w:t>10</w:t>
      </w:r>
      <w:r>
        <w:rPr>
          <w:sz w:val="28"/>
          <w:szCs w:val="28"/>
        </w:rPr>
        <w:fldChar w:fldCharType="end"/>
      </w:r>
    </w:p>
    <w:p w14:paraId="12C31776">
      <w:pPr>
        <w:pStyle w:val="15"/>
        <w:tabs>
          <w:tab w:val="right" w:leader="dot" w:pos="8958"/>
        </w:tabs>
        <w:ind w:left="31680"/>
        <w:rPr>
          <w:sz w:val="28"/>
          <w:szCs w:val="28"/>
        </w:rPr>
      </w:pPr>
      <w:r>
        <w:rPr>
          <w:rFonts w:hint="eastAsia" w:ascii="楷体" w:hAnsi="楷体" w:eastAsia="楷体" w:cs="楷体"/>
          <w:sz w:val="28"/>
          <w:szCs w:val="28"/>
        </w:rPr>
        <w:t>（二）行政复议或行政诉讼</w:t>
      </w:r>
      <w:r>
        <w:rPr>
          <w:sz w:val="28"/>
          <w:szCs w:val="28"/>
        </w:rPr>
        <w:tab/>
      </w:r>
      <w:r>
        <w:rPr>
          <w:sz w:val="28"/>
          <w:szCs w:val="28"/>
        </w:rPr>
        <w:t>8</w:t>
      </w:r>
    </w:p>
    <w:p w14:paraId="5756812B">
      <w:pPr>
        <w:pStyle w:val="15"/>
        <w:tabs>
          <w:tab w:val="right" w:leader="dot" w:pos="8958"/>
        </w:tabs>
        <w:ind w:left="31680"/>
        <w:rPr>
          <w:sz w:val="28"/>
          <w:szCs w:val="28"/>
        </w:rPr>
      </w:pPr>
      <w:r>
        <w:rPr>
          <w:rFonts w:hint="eastAsia" w:ascii="楷体" w:hAnsi="楷体" w:eastAsia="楷体" w:cs="楷体"/>
          <w:sz w:val="28"/>
          <w:szCs w:val="28"/>
        </w:rPr>
        <w:t>（三）申请人义务</w:t>
      </w:r>
      <w:r>
        <w:rPr>
          <w:sz w:val="28"/>
          <w:szCs w:val="28"/>
        </w:rPr>
        <w:tab/>
      </w:r>
      <w:r>
        <w:rPr>
          <w:sz w:val="28"/>
          <w:szCs w:val="28"/>
        </w:rPr>
        <w:fldChar w:fldCharType="begin"/>
      </w:r>
      <w:r>
        <w:rPr>
          <w:sz w:val="28"/>
          <w:szCs w:val="28"/>
        </w:rPr>
        <w:instrText xml:space="preserve"> PAGEREF _Toc32740 </w:instrText>
      </w:r>
      <w:r>
        <w:rPr>
          <w:sz w:val="28"/>
          <w:szCs w:val="28"/>
        </w:rPr>
        <w:fldChar w:fldCharType="separate"/>
      </w:r>
      <w:r>
        <w:rPr>
          <w:sz w:val="28"/>
          <w:szCs w:val="28"/>
        </w:rPr>
        <w:t>11</w:t>
      </w:r>
      <w:r>
        <w:rPr>
          <w:sz w:val="28"/>
          <w:szCs w:val="28"/>
        </w:rPr>
        <w:fldChar w:fldCharType="end"/>
      </w:r>
    </w:p>
    <w:p w14:paraId="109F4FC1">
      <w:pPr>
        <w:pStyle w:val="12"/>
        <w:tabs>
          <w:tab w:val="right" w:leader="dot" w:pos="8958"/>
        </w:tabs>
        <w:rPr>
          <w:sz w:val="28"/>
          <w:szCs w:val="28"/>
        </w:rPr>
      </w:pPr>
      <w:r>
        <w:rPr>
          <w:rFonts w:hint="eastAsia"/>
          <w:sz w:val="28"/>
          <w:szCs w:val="28"/>
        </w:rPr>
        <w:t>附件</w:t>
      </w:r>
      <w:r>
        <w:rPr>
          <w:sz w:val="28"/>
          <w:szCs w:val="28"/>
        </w:rPr>
        <w:t>1</w:t>
      </w:r>
      <w:r>
        <w:rPr>
          <w:sz w:val="28"/>
          <w:szCs w:val="28"/>
        </w:rPr>
        <w:tab/>
      </w:r>
      <w:r>
        <w:rPr>
          <w:sz w:val="28"/>
          <w:szCs w:val="28"/>
        </w:rPr>
        <w:fldChar w:fldCharType="begin"/>
      </w:r>
      <w:r>
        <w:rPr>
          <w:sz w:val="28"/>
          <w:szCs w:val="28"/>
        </w:rPr>
        <w:instrText xml:space="preserve"> PAGEREF _Toc13895 </w:instrText>
      </w:r>
      <w:r>
        <w:rPr>
          <w:sz w:val="28"/>
          <w:szCs w:val="28"/>
        </w:rPr>
        <w:fldChar w:fldCharType="separate"/>
      </w:r>
      <w:r>
        <w:rPr>
          <w:sz w:val="28"/>
          <w:szCs w:val="28"/>
        </w:rPr>
        <w:t>12</w:t>
      </w:r>
      <w:r>
        <w:rPr>
          <w:sz w:val="28"/>
          <w:szCs w:val="28"/>
        </w:rPr>
        <w:fldChar w:fldCharType="end"/>
      </w:r>
    </w:p>
    <w:p w14:paraId="51FB6A89">
      <w:pPr>
        <w:jc w:val="center"/>
        <w:rPr>
          <w:sz w:val="28"/>
          <w:szCs w:val="28"/>
        </w:rPr>
        <w:sectPr>
          <w:pgSz w:w="11906" w:h="16838"/>
          <w:pgMar w:top="2154" w:right="1417" w:bottom="2041" w:left="1531" w:header="851" w:footer="992" w:gutter="0"/>
          <w:cols w:space="0" w:num="1"/>
          <w:docGrid w:type="lines" w:linePitch="435" w:charSpace="0"/>
        </w:sectPr>
      </w:pPr>
      <w:r>
        <w:rPr>
          <w:sz w:val="28"/>
          <w:szCs w:val="28"/>
        </w:rPr>
        <w:fldChar w:fldCharType="end"/>
      </w:r>
    </w:p>
    <w:p w14:paraId="5C91E393">
      <w:pPr>
        <w:pStyle w:val="2"/>
        <w:spacing w:beforeLines="0" w:afterLines="0" w:line="360" w:lineRule="auto"/>
        <w:jc w:val="center"/>
        <w:rPr>
          <w:rFonts w:hint="eastAsia" w:ascii="仿宋" w:hAnsi="仿宋" w:eastAsia="仿宋" w:cs="仿宋"/>
          <w:b w:val="0"/>
          <w:bCs w:val="0"/>
          <w:sz w:val="32"/>
          <w:szCs w:val="32"/>
        </w:rPr>
      </w:pPr>
      <w:bookmarkStart w:id="3" w:name="_Toc14143"/>
      <w:r>
        <w:rPr>
          <w:rFonts w:hint="eastAsia" w:ascii="仿宋" w:hAnsi="仿宋" w:eastAsia="仿宋" w:cs="仿宋"/>
          <w:b w:val="0"/>
          <w:bCs w:val="0"/>
          <w:sz w:val="32"/>
          <w:szCs w:val="32"/>
        </w:rPr>
        <w:t>前言</w:t>
      </w:r>
      <w:bookmarkEnd w:id="0"/>
      <w:bookmarkEnd w:id="1"/>
      <w:bookmarkEnd w:id="2"/>
      <w:bookmarkEnd w:id="3"/>
    </w:p>
    <w:p w14:paraId="08F42AA5">
      <w:pPr>
        <w:spacing w:line="360" w:lineRule="auto"/>
        <w:rPr>
          <w:rFonts w:hint="eastAsia" w:ascii="仿宋" w:hAnsi="仿宋" w:eastAsia="仿宋" w:cs="仿宋"/>
          <w:sz w:val="28"/>
          <w:szCs w:val="28"/>
        </w:rPr>
      </w:pPr>
    </w:p>
    <w:p w14:paraId="34D0E034">
      <w:pPr>
        <w:spacing w:line="360" w:lineRule="auto"/>
        <w:ind w:firstLine="560" w:firstLineChars="200"/>
        <w:rPr>
          <w:rFonts w:hint="eastAsia" w:ascii="仿宋" w:hAnsi="仿宋" w:eastAsia="仿宋" w:cs="仿宋"/>
          <w:color w:val="000000"/>
          <w:sz w:val="28"/>
          <w:szCs w:val="28"/>
        </w:rPr>
      </w:pPr>
      <w:bookmarkStart w:id="4" w:name="_Toc378521108"/>
      <w:r>
        <w:rPr>
          <w:rFonts w:hint="eastAsia" w:ascii="仿宋" w:hAnsi="仿宋" w:eastAsia="仿宋" w:cs="仿宋"/>
          <w:color w:val="000000"/>
          <w:sz w:val="28"/>
          <w:szCs w:val="28"/>
        </w:rPr>
        <w:t>《植物检疫证书》（省内、省外）的办理是规范植物调运行为，是防止检疫性有害生物对象传播、扩散，防止重大林业有害生物疫源传播、疫情扩散的有效措施。实施《植物检疫证书》（省内、省外）的办理，应当遵循公开、公平、公正原则，严格按照本业务手册的相关要求进行。</w:t>
      </w:r>
    </w:p>
    <w:bookmarkEnd w:id="4"/>
    <w:p w14:paraId="29E4A057">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本业务手册的归口管理部门：梁河县林</w:t>
      </w:r>
      <w:r>
        <w:rPr>
          <w:rFonts w:hint="eastAsia" w:ascii="仿宋" w:hAnsi="仿宋" w:eastAsia="仿宋" w:cs="仿宋"/>
          <w:color w:val="000000"/>
          <w:sz w:val="28"/>
          <w:szCs w:val="28"/>
          <w:lang w:eastAsia="zh-CN"/>
        </w:rPr>
        <w:t>草</w:t>
      </w:r>
      <w:r>
        <w:rPr>
          <w:rFonts w:hint="eastAsia" w:ascii="仿宋" w:hAnsi="仿宋" w:eastAsia="仿宋" w:cs="仿宋"/>
          <w:color w:val="000000"/>
          <w:sz w:val="28"/>
          <w:szCs w:val="28"/>
        </w:rPr>
        <w:t>局</w:t>
      </w:r>
    </w:p>
    <w:p w14:paraId="7F36DCFD">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本业务手册版本发布情况：首次发布</w:t>
      </w:r>
    </w:p>
    <w:p w14:paraId="136B0F0B">
      <w:pPr>
        <w:spacing w:line="360" w:lineRule="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本业务手册的解释部门：梁河县林</w:t>
      </w:r>
      <w:r>
        <w:rPr>
          <w:rFonts w:hint="eastAsia" w:ascii="仿宋" w:hAnsi="仿宋" w:eastAsia="仿宋" w:cs="仿宋"/>
          <w:color w:val="000000"/>
          <w:sz w:val="28"/>
          <w:szCs w:val="28"/>
          <w:lang w:eastAsia="zh-CN"/>
        </w:rPr>
        <w:t>草</w:t>
      </w:r>
      <w:r>
        <w:rPr>
          <w:rFonts w:hint="eastAsia" w:ascii="仿宋" w:hAnsi="仿宋" w:eastAsia="仿宋" w:cs="仿宋"/>
          <w:color w:val="000000"/>
          <w:sz w:val="28"/>
          <w:szCs w:val="28"/>
        </w:rPr>
        <w:t>局有害生物检疫防治</w:t>
      </w:r>
      <w:r>
        <w:rPr>
          <w:rFonts w:hint="eastAsia" w:ascii="仿宋" w:hAnsi="仿宋" w:eastAsia="仿宋" w:cs="仿宋"/>
          <w:color w:val="000000"/>
          <w:sz w:val="28"/>
          <w:szCs w:val="28"/>
          <w:lang w:eastAsia="zh-CN"/>
        </w:rPr>
        <w:t>股</w:t>
      </w:r>
    </w:p>
    <w:p w14:paraId="1422E5ED">
      <w:pPr>
        <w:spacing w:line="360" w:lineRule="auto"/>
        <w:rPr>
          <w:rFonts w:ascii="宋体" w:cs="宋体"/>
          <w:color w:val="000000"/>
          <w:sz w:val="28"/>
          <w:szCs w:val="28"/>
        </w:rPr>
      </w:pPr>
    </w:p>
    <w:p w14:paraId="20ED2CAF">
      <w:pPr>
        <w:spacing w:line="360" w:lineRule="auto"/>
        <w:rPr>
          <w:rFonts w:ascii="宋体" w:cs="宋体"/>
          <w:color w:val="000000"/>
          <w:sz w:val="28"/>
          <w:szCs w:val="28"/>
        </w:rPr>
      </w:pPr>
    </w:p>
    <w:p w14:paraId="385558DC">
      <w:pPr>
        <w:spacing w:line="360" w:lineRule="auto"/>
        <w:rPr>
          <w:rFonts w:ascii="宋体" w:cs="宋体"/>
          <w:color w:val="000000"/>
          <w:sz w:val="28"/>
          <w:szCs w:val="28"/>
        </w:rPr>
      </w:pPr>
    </w:p>
    <w:p w14:paraId="47AB9AC3">
      <w:pPr>
        <w:spacing w:line="360" w:lineRule="auto"/>
        <w:rPr>
          <w:rFonts w:ascii="宋体" w:cs="宋体"/>
          <w:color w:val="000000"/>
          <w:sz w:val="28"/>
          <w:szCs w:val="28"/>
        </w:rPr>
      </w:pPr>
    </w:p>
    <w:p w14:paraId="236E3566">
      <w:pPr>
        <w:spacing w:line="360" w:lineRule="auto"/>
        <w:rPr>
          <w:rFonts w:ascii="宋体" w:cs="宋体"/>
          <w:color w:val="000000"/>
          <w:sz w:val="28"/>
          <w:szCs w:val="28"/>
        </w:rPr>
      </w:pPr>
    </w:p>
    <w:p w14:paraId="6CCBB9D2">
      <w:pPr>
        <w:spacing w:line="360" w:lineRule="auto"/>
        <w:rPr>
          <w:rFonts w:ascii="宋体" w:cs="宋体"/>
          <w:color w:val="000000"/>
          <w:sz w:val="28"/>
          <w:szCs w:val="28"/>
        </w:rPr>
      </w:pPr>
    </w:p>
    <w:p w14:paraId="39E0E1C5">
      <w:pPr>
        <w:spacing w:line="360" w:lineRule="auto"/>
        <w:rPr>
          <w:rFonts w:ascii="宋体" w:cs="宋体"/>
          <w:color w:val="000000"/>
          <w:sz w:val="28"/>
          <w:szCs w:val="28"/>
        </w:rPr>
      </w:pPr>
    </w:p>
    <w:p w14:paraId="1491FF56">
      <w:pPr>
        <w:spacing w:line="360" w:lineRule="auto"/>
        <w:rPr>
          <w:rFonts w:ascii="宋体" w:cs="宋体"/>
          <w:color w:val="000000"/>
          <w:sz w:val="28"/>
          <w:szCs w:val="28"/>
        </w:rPr>
      </w:pPr>
    </w:p>
    <w:p w14:paraId="462B1C00">
      <w:pPr>
        <w:spacing w:line="360" w:lineRule="auto"/>
        <w:rPr>
          <w:rFonts w:ascii="宋体" w:cs="宋体"/>
          <w:color w:val="000000"/>
          <w:sz w:val="28"/>
          <w:szCs w:val="28"/>
        </w:rPr>
      </w:pPr>
    </w:p>
    <w:p w14:paraId="04E49D55">
      <w:pPr>
        <w:spacing w:line="360" w:lineRule="auto"/>
        <w:rPr>
          <w:rFonts w:ascii="宋体" w:cs="宋体"/>
          <w:color w:val="000000"/>
          <w:sz w:val="28"/>
          <w:szCs w:val="28"/>
        </w:rPr>
      </w:pPr>
    </w:p>
    <w:p w14:paraId="615F3350">
      <w:pPr>
        <w:spacing w:line="360" w:lineRule="auto"/>
        <w:rPr>
          <w:rFonts w:ascii="宋体" w:cs="宋体"/>
          <w:color w:val="000000"/>
          <w:sz w:val="28"/>
          <w:szCs w:val="28"/>
        </w:rPr>
      </w:pPr>
    </w:p>
    <w:p w14:paraId="1B323ED9">
      <w:pPr>
        <w:spacing w:line="360" w:lineRule="auto"/>
        <w:ind w:firstLine="1280" w:firstLineChars="400"/>
        <w:rPr>
          <w:rFonts w:ascii="黑体" w:hAnsi="黑体" w:eastAsia="黑体" w:cs="黑体"/>
          <w:color w:val="000000"/>
          <w:sz w:val="32"/>
          <w:szCs w:val="32"/>
        </w:rPr>
      </w:pPr>
      <w:r>
        <w:rPr>
          <w:rFonts w:hint="eastAsia" w:ascii="黑体" w:hAnsi="黑体" w:eastAsia="黑体" w:cs="黑体"/>
          <w:color w:val="000000"/>
          <w:sz w:val="32"/>
          <w:szCs w:val="32"/>
        </w:rPr>
        <w:t>《植物检疫证书》（省内、省外）办理业务手册</w:t>
      </w:r>
    </w:p>
    <w:p w14:paraId="56C503A4">
      <w:pPr>
        <w:spacing w:line="360" w:lineRule="auto"/>
        <w:ind w:firstLine="560" w:firstLineChars="200"/>
        <w:outlineLvl w:val="0"/>
        <w:rPr>
          <w:rFonts w:ascii="黑体" w:hAnsi="黑体" w:eastAsia="黑体" w:cs="黑体"/>
          <w:color w:val="000000"/>
          <w:sz w:val="28"/>
          <w:szCs w:val="28"/>
        </w:rPr>
      </w:pPr>
      <w:bookmarkStart w:id="5" w:name="_Toc27219"/>
      <w:r>
        <w:rPr>
          <w:rFonts w:hint="eastAsia" w:ascii="黑体" w:hAnsi="黑体" w:eastAsia="黑体" w:cs="黑体"/>
          <w:color w:val="000000"/>
          <w:sz w:val="28"/>
          <w:szCs w:val="28"/>
        </w:rPr>
        <w:t>一、受理范围</w:t>
      </w:r>
      <w:bookmarkEnd w:id="5"/>
    </w:p>
    <w:p w14:paraId="5C5C0322">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本行政许可适用于云南省行政区域内依据《植物检疫条例》、《植物检疫条例实施细则》（林业部分）的要求申请办理《植物检疫证书》（省内、省外）申请。</w:t>
      </w:r>
    </w:p>
    <w:p w14:paraId="5D8149F6">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本行政许可依据《植物检疫条例》的要求，办理单位：梁河县林</w:t>
      </w:r>
      <w:r>
        <w:rPr>
          <w:rFonts w:hint="eastAsia" w:ascii="仿宋" w:hAnsi="仿宋" w:eastAsia="仿宋" w:cs="仿宋"/>
          <w:color w:val="000000"/>
          <w:sz w:val="28"/>
          <w:szCs w:val="28"/>
          <w:lang w:eastAsia="zh-CN"/>
        </w:rPr>
        <w:t>草</w:t>
      </w:r>
      <w:r>
        <w:rPr>
          <w:rFonts w:hint="eastAsia" w:ascii="仿宋" w:hAnsi="仿宋" w:eastAsia="仿宋" w:cs="仿宋"/>
          <w:color w:val="000000"/>
          <w:sz w:val="28"/>
          <w:szCs w:val="28"/>
        </w:rPr>
        <w:t>局有害生物检疫防治</w:t>
      </w:r>
      <w:r>
        <w:rPr>
          <w:rFonts w:hint="eastAsia" w:ascii="仿宋" w:hAnsi="仿宋" w:eastAsia="仿宋" w:cs="仿宋"/>
          <w:color w:val="000000"/>
          <w:sz w:val="28"/>
          <w:szCs w:val="28"/>
          <w:lang w:eastAsia="zh-CN"/>
        </w:rPr>
        <w:t>股</w:t>
      </w:r>
      <w:r>
        <w:rPr>
          <w:rFonts w:hint="eastAsia" w:ascii="仿宋" w:hAnsi="仿宋" w:eastAsia="仿宋" w:cs="仿宋"/>
          <w:color w:val="000000"/>
          <w:sz w:val="28"/>
          <w:szCs w:val="28"/>
        </w:rPr>
        <w:t>。</w:t>
      </w:r>
    </w:p>
    <w:p w14:paraId="57F47BF5">
      <w:pPr>
        <w:pStyle w:val="2"/>
        <w:spacing w:before="217" w:after="217" w:line="360" w:lineRule="auto"/>
        <w:ind w:firstLine="560" w:firstLineChars="200"/>
        <w:rPr>
          <w:b w:val="0"/>
          <w:bCs w:val="0"/>
          <w:sz w:val="28"/>
          <w:szCs w:val="28"/>
        </w:rPr>
      </w:pPr>
      <w:bookmarkStart w:id="6" w:name="_Toc30543"/>
      <w:r>
        <w:rPr>
          <w:rFonts w:hint="eastAsia"/>
          <w:b w:val="0"/>
          <w:bCs w:val="0"/>
          <w:sz w:val="28"/>
          <w:szCs w:val="28"/>
        </w:rPr>
        <w:t>二、适用对象</w:t>
      </w:r>
      <w:bookmarkEnd w:id="6"/>
    </w:p>
    <w:p w14:paraId="559702BF">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需开展应施检疫植物及其植物产品调运、销售等行为的单位或个人。</w:t>
      </w:r>
    </w:p>
    <w:p w14:paraId="390B454D">
      <w:pPr>
        <w:pStyle w:val="2"/>
        <w:spacing w:before="217" w:after="217" w:line="360" w:lineRule="auto"/>
        <w:ind w:firstLine="560" w:firstLineChars="200"/>
        <w:rPr>
          <w:b w:val="0"/>
          <w:bCs w:val="0"/>
          <w:sz w:val="28"/>
          <w:szCs w:val="28"/>
        </w:rPr>
      </w:pPr>
      <w:bookmarkStart w:id="7" w:name="_Toc27170"/>
      <w:r>
        <w:rPr>
          <w:rFonts w:hint="eastAsia"/>
          <w:b w:val="0"/>
          <w:bCs w:val="0"/>
          <w:sz w:val="28"/>
          <w:szCs w:val="28"/>
        </w:rPr>
        <w:t>三、办理依据</w:t>
      </w:r>
      <w:bookmarkEnd w:id="7"/>
    </w:p>
    <w:p w14:paraId="6EAEDCB5">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《植物检疫条例》第七条规定：调运植物或植物产品，属于下列情况的，必须经过检疫：</w:t>
      </w:r>
    </w:p>
    <w:p w14:paraId="40E6CA0D">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（一）列入应施检疫的植物、植物产品名单的，孕畜发生疫情的县级行政区域之前，必须经过检疫；</w:t>
      </w:r>
    </w:p>
    <w:p w14:paraId="3B4F5953">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（二）凡种子、苗木和其他繁殖材料，不论是否列入应施检疫的植物、植物产品名单和运往何地，在调运之前，都必须经过检疫。</w:t>
      </w:r>
    </w:p>
    <w:p w14:paraId="7420072A">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第八条第一款规定：按照本条例第七条的规定必须检疫的植物和植物产品，经检疫未发现植物检疫对象的，发给植物检疫证书。发现有植物检疫对象、但能彻底消毒处理的，托运人应按植物检疫机构的要求，在制定地点做消毒处理，经检查合格后发给植物检疫证书；无法消毒处理的，应停止调运。</w:t>
      </w:r>
    </w:p>
    <w:p w14:paraId="5492A25B">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十条第一款规定：省、自治区、直辖市间调运本条例第七条规定必须经过检疫的植物及其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w:t>
      </w:r>
    </w:p>
    <w:p w14:paraId="66619D86">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《植物检疫条例实施细则（林业部分）》第十二条规定</w:t>
      </w:r>
      <w:r>
        <w:rPr>
          <w:rFonts w:ascii="仿宋" w:hAnsi="仿宋" w:eastAsia="仿宋" w:cs="仿宋"/>
          <w:color w:val="000000"/>
          <w:sz w:val="28"/>
          <w:szCs w:val="28"/>
        </w:rPr>
        <w:t>:</w:t>
      </w:r>
      <w:r>
        <w:rPr>
          <w:rFonts w:hint="eastAsia" w:ascii="仿宋" w:hAnsi="仿宋" w:eastAsia="仿宋" w:cs="仿宋"/>
          <w:color w:val="000000"/>
          <w:sz w:val="28"/>
          <w:szCs w:val="28"/>
        </w:rPr>
        <w:t>生产、经营应实施检疫的森林植物及其产品的单位和个人，应当在生产和经营之前向当地森检机构备案，并在生产期间或者调运之前向当地森检机构申请产地检疫。对检疫合格的，由森检机构发给《产地检疫合格证》；对检疫不合格的，由森检机构发给《检疫处理通知单》。</w:t>
      </w:r>
    </w:p>
    <w:p w14:paraId="669DE4DC">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第十四条第一款规定：应施检疫的森林植物及其产品运出发生疫情的县级行政区域之前以及调运林木种子、苗木和其他繁殖材料必须经过检疫，取得《植物检疫证书》。</w:t>
      </w:r>
    </w:p>
    <w:p w14:paraId="113840B1">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第十五条规定：省际间调运应施检疫的森林植物及其产品，调入单位必须事先征得所在地的省、自治区、直辖市森检机构同意并向调出单位提出检疫要求；调出单位必须根据该检疫要求向所在地的省、自治区、直辖市森检机构或其委托的单位申请检疫。对调入的应施检疫的森林植物及其产品，调入单位所在地的恶声、自治区、直辖市的森检机构应当查验检疫证书，必要时可以复检。</w:t>
      </w:r>
    </w:p>
    <w:p w14:paraId="7789BB60">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检疫要求应当根据森检对象、补充森检对象的分布资料和危险性病、虫疫情数据提出。</w:t>
      </w:r>
    </w:p>
    <w:p w14:paraId="100E8E8C">
      <w:pPr>
        <w:pStyle w:val="2"/>
        <w:spacing w:before="217" w:after="217" w:line="360" w:lineRule="auto"/>
        <w:ind w:firstLine="560" w:firstLineChars="200"/>
        <w:rPr>
          <w:b w:val="0"/>
          <w:bCs w:val="0"/>
          <w:sz w:val="28"/>
          <w:szCs w:val="28"/>
        </w:rPr>
      </w:pPr>
      <w:bookmarkStart w:id="8" w:name="_Toc24325"/>
      <w:r>
        <w:rPr>
          <w:rFonts w:hint="eastAsia"/>
          <w:b w:val="0"/>
          <w:bCs w:val="0"/>
          <w:sz w:val="28"/>
          <w:szCs w:val="28"/>
        </w:rPr>
        <w:t>四、实施机构</w:t>
      </w:r>
      <w:bookmarkEnd w:id="8"/>
    </w:p>
    <w:p w14:paraId="4869A8AC">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本行政许可实施机关：梁河县林</w:t>
      </w:r>
      <w:r>
        <w:rPr>
          <w:rFonts w:hint="eastAsia" w:ascii="仿宋" w:hAnsi="仿宋" w:eastAsia="仿宋" w:cs="仿宋"/>
          <w:color w:val="000000"/>
          <w:sz w:val="28"/>
          <w:szCs w:val="28"/>
          <w:lang w:eastAsia="zh-CN"/>
        </w:rPr>
        <w:t>草</w:t>
      </w:r>
      <w:r>
        <w:rPr>
          <w:rFonts w:hint="eastAsia" w:ascii="仿宋" w:hAnsi="仿宋" w:eastAsia="仿宋" w:cs="仿宋"/>
          <w:color w:val="000000"/>
          <w:sz w:val="28"/>
          <w:szCs w:val="28"/>
        </w:rPr>
        <w:t>局有害生物检疫</w:t>
      </w:r>
      <w:bookmarkStart w:id="9" w:name="_Toc2106"/>
      <w:r>
        <w:rPr>
          <w:rFonts w:hint="eastAsia" w:ascii="仿宋" w:hAnsi="仿宋" w:eastAsia="仿宋" w:cs="仿宋"/>
          <w:color w:val="000000"/>
          <w:sz w:val="28"/>
          <w:szCs w:val="28"/>
        </w:rPr>
        <w:t>防治</w:t>
      </w:r>
      <w:r>
        <w:rPr>
          <w:rFonts w:hint="eastAsia" w:ascii="仿宋" w:hAnsi="仿宋" w:eastAsia="仿宋" w:cs="仿宋"/>
          <w:color w:val="000000"/>
          <w:sz w:val="28"/>
          <w:szCs w:val="28"/>
          <w:lang w:eastAsia="zh-CN"/>
        </w:rPr>
        <w:t>股</w:t>
      </w:r>
      <w:r>
        <w:rPr>
          <w:rFonts w:hint="eastAsia" w:ascii="仿宋" w:hAnsi="仿宋" w:eastAsia="仿宋" w:cs="仿宋"/>
          <w:color w:val="000000"/>
          <w:sz w:val="28"/>
          <w:szCs w:val="28"/>
        </w:rPr>
        <w:t>。</w:t>
      </w:r>
    </w:p>
    <w:p w14:paraId="156EA810">
      <w:pPr>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五、许可人员</w:t>
      </w:r>
      <w:bookmarkEnd w:id="9"/>
    </w:p>
    <w:p w14:paraId="2F5116CD">
      <w:pPr>
        <w:spacing w:line="360" w:lineRule="auto"/>
        <w:ind w:firstLine="645"/>
        <w:rPr>
          <w:rFonts w:ascii="??_GB2312" w:hAnsi="宋体" w:eastAsia="Times New Roman" w:cs="宋体"/>
          <w:color w:val="000000"/>
          <w:sz w:val="28"/>
          <w:szCs w:val="28"/>
        </w:rPr>
      </w:pPr>
      <w:r>
        <w:rPr>
          <w:rFonts w:hint="eastAsia" w:ascii="仿宋" w:hAnsi="仿宋" w:eastAsia="仿宋" w:cs="仿宋"/>
          <w:color w:val="000000"/>
          <w:sz w:val="28"/>
          <w:szCs w:val="28"/>
        </w:rPr>
        <w:t>本行政许可核发人员为在县级林业有害生物防治检疫机构工作，并经国家林业</w:t>
      </w:r>
      <w:r>
        <w:rPr>
          <w:rFonts w:hint="eastAsia" w:ascii="仿宋" w:hAnsi="仿宋" w:eastAsia="仿宋" w:cs="仿宋"/>
          <w:color w:val="000000"/>
          <w:sz w:val="28"/>
          <w:szCs w:val="28"/>
          <w:lang w:val="en-US" w:eastAsia="zh-CN"/>
        </w:rPr>
        <w:t>和草原</w:t>
      </w:r>
      <w:r>
        <w:rPr>
          <w:rFonts w:hint="eastAsia" w:ascii="仿宋" w:hAnsi="仿宋" w:eastAsia="仿宋" w:cs="仿宋"/>
          <w:color w:val="000000"/>
          <w:sz w:val="28"/>
          <w:szCs w:val="28"/>
        </w:rPr>
        <w:t>局批准的专职林业植物检疫员。</w:t>
      </w:r>
    </w:p>
    <w:p w14:paraId="0C6339B3">
      <w:pPr>
        <w:pStyle w:val="2"/>
        <w:spacing w:before="217" w:after="217" w:line="360" w:lineRule="auto"/>
        <w:ind w:firstLine="560" w:firstLineChars="200"/>
        <w:rPr>
          <w:b w:val="0"/>
          <w:bCs w:val="0"/>
          <w:sz w:val="28"/>
          <w:szCs w:val="28"/>
        </w:rPr>
      </w:pPr>
      <w:bookmarkStart w:id="10" w:name="_Toc25903"/>
      <w:r>
        <w:rPr>
          <w:rFonts w:hint="eastAsia"/>
          <w:b w:val="0"/>
          <w:bCs w:val="0"/>
          <w:sz w:val="28"/>
          <w:szCs w:val="28"/>
        </w:rPr>
        <w:t>六、批准条件</w:t>
      </w:r>
      <w:bookmarkEnd w:id="10"/>
    </w:p>
    <w:p w14:paraId="21080BDA">
      <w:pPr>
        <w:spacing w:line="360" w:lineRule="auto"/>
        <w:ind w:firstLine="645"/>
        <w:outlineLvl w:val="1"/>
        <w:rPr>
          <w:rFonts w:ascii="楷体" w:hAnsi="楷体" w:eastAsia="楷体" w:cs="楷体"/>
          <w:color w:val="000000"/>
          <w:sz w:val="28"/>
          <w:szCs w:val="28"/>
        </w:rPr>
      </w:pPr>
      <w:bookmarkStart w:id="11" w:name="_Toc13314"/>
      <w:r>
        <w:rPr>
          <w:rFonts w:hint="eastAsia" w:ascii="楷体" w:hAnsi="楷体" w:eastAsia="楷体" w:cs="楷体"/>
          <w:color w:val="000000"/>
          <w:sz w:val="28"/>
          <w:szCs w:val="28"/>
        </w:rPr>
        <w:t>（一）植物检疫证书（省内）</w:t>
      </w:r>
      <w:bookmarkEnd w:id="11"/>
    </w:p>
    <w:p w14:paraId="5896EC34">
      <w:pPr>
        <w:spacing w:line="360" w:lineRule="auto"/>
        <w:ind w:firstLine="645"/>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予以批准的条件</w:t>
      </w:r>
    </w:p>
    <w:p w14:paraId="46DA6926">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1</w:t>
      </w:r>
      <w:r>
        <w:rPr>
          <w:rFonts w:hint="eastAsia" w:ascii="仿宋" w:hAnsi="仿宋" w:eastAsia="仿宋" w:cs="仿宋"/>
          <w:color w:val="000000"/>
          <w:sz w:val="28"/>
          <w:szCs w:val="28"/>
        </w:rPr>
        <w:t>）填写《植物检疫证书办理申请单》</w:t>
      </w:r>
    </w:p>
    <w:p w14:paraId="18A64CAD">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2</w:t>
      </w:r>
      <w:r>
        <w:rPr>
          <w:rFonts w:hint="eastAsia" w:ascii="仿宋" w:hAnsi="仿宋" w:eastAsia="仿宋" w:cs="仿宋"/>
          <w:color w:val="000000"/>
          <w:sz w:val="28"/>
          <w:szCs w:val="28"/>
        </w:rPr>
        <w:t>）提交企业营业执照或者申请个人身份证</w:t>
      </w:r>
    </w:p>
    <w:p w14:paraId="30279B93">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3</w:t>
      </w:r>
      <w:r>
        <w:rPr>
          <w:rFonts w:hint="eastAsia" w:ascii="仿宋" w:hAnsi="仿宋" w:eastAsia="仿宋" w:cs="仿宋"/>
          <w:color w:val="000000"/>
          <w:sz w:val="28"/>
          <w:szCs w:val="28"/>
        </w:rPr>
        <w:t>）提交在有效期内的产地检疫合格证书</w:t>
      </w:r>
    </w:p>
    <w:p w14:paraId="32357875">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4</w:t>
      </w:r>
      <w:r>
        <w:rPr>
          <w:rFonts w:hint="eastAsia" w:ascii="仿宋" w:hAnsi="仿宋" w:eastAsia="仿宋" w:cs="仿宋"/>
          <w:color w:val="000000"/>
          <w:sz w:val="28"/>
          <w:szCs w:val="28"/>
        </w:rPr>
        <w:t>）二次调运的存放时间不超过一个月的凭原《植物检疫证书》换发，</w:t>
      </w:r>
    </w:p>
    <w:p w14:paraId="0CE3D282">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5</w:t>
      </w:r>
      <w:r>
        <w:rPr>
          <w:rFonts w:hint="eastAsia" w:ascii="仿宋" w:hAnsi="仿宋" w:eastAsia="仿宋" w:cs="仿宋"/>
          <w:color w:val="000000"/>
          <w:sz w:val="28"/>
          <w:szCs w:val="28"/>
        </w:rPr>
        <w:t>）无《产地检疫合格证》，经现场抽检达到检疫要求的；</w:t>
      </w:r>
    </w:p>
    <w:p w14:paraId="272B3154">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6</w:t>
      </w:r>
      <w:r>
        <w:rPr>
          <w:rFonts w:hint="eastAsia" w:ascii="仿宋" w:hAnsi="仿宋" w:eastAsia="仿宋" w:cs="仿宋"/>
          <w:color w:val="000000"/>
          <w:sz w:val="28"/>
          <w:szCs w:val="28"/>
        </w:rPr>
        <w:t>）下达《除害处理通知书》后，经除害处理达到检疫要求的。</w:t>
      </w:r>
    </w:p>
    <w:p w14:paraId="0DFEB432">
      <w:pPr>
        <w:spacing w:line="360" w:lineRule="auto"/>
        <w:ind w:firstLine="645"/>
        <w:rPr>
          <w:rFonts w:ascii="仿宋" w:hAnsi="仿宋" w:eastAsia="仿宋" w:cs="仿宋"/>
          <w:color w:val="000000"/>
          <w:sz w:val="28"/>
          <w:szCs w:val="28"/>
        </w:rPr>
      </w:pPr>
      <w:r>
        <w:rPr>
          <w:rFonts w:ascii="仿宋" w:hAnsi="仿宋" w:eastAsia="仿宋" w:cs="仿宋"/>
          <w:color w:val="000000"/>
          <w:sz w:val="28"/>
          <w:szCs w:val="28"/>
        </w:rPr>
        <w:t>2.</w:t>
      </w:r>
      <w:r>
        <w:rPr>
          <w:rFonts w:hint="eastAsia" w:ascii="仿宋" w:hAnsi="仿宋" w:eastAsia="仿宋" w:cs="仿宋"/>
          <w:color w:val="000000"/>
          <w:sz w:val="28"/>
          <w:szCs w:val="28"/>
        </w:rPr>
        <w:t>不予以批准的条件（具有下列情形之一的均不予以批准）</w:t>
      </w:r>
    </w:p>
    <w:p w14:paraId="69819F02">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1</w:t>
      </w:r>
      <w:r>
        <w:rPr>
          <w:rFonts w:hint="eastAsia" w:ascii="仿宋" w:hAnsi="仿宋" w:eastAsia="仿宋" w:cs="仿宋"/>
          <w:color w:val="000000"/>
          <w:sz w:val="28"/>
          <w:szCs w:val="28"/>
        </w:rPr>
        <w:t>）未填写《引进林木种子、苗木检疫审批申请表》；</w:t>
      </w:r>
    </w:p>
    <w:p w14:paraId="7706D19D">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2</w:t>
      </w:r>
      <w:r>
        <w:rPr>
          <w:rFonts w:hint="eastAsia" w:ascii="仿宋" w:hAnsi="仿宋" w:eastAsia="仿宋" w:cs="仿宋"/>
          <w:color w:val="000000"/>
          <w:sz w:val="28"/>
          <w:szCs w:val="28"/>
        </w:rPr>
        <w:t>）无《产地检疫合格证》且现场抽检不合格的；</w:t>
      </w:r>
    </w:p>
    <w:p w14:paraId="4EF12594">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3</w:t>
      </w:r>
      <w:r>
        <w:rPr>
          <w:rFonts w:hint="eastAsia" w:ascii="仿宋" w:hAnsi="仿宋" w:eastAsia="仿宋" w:cs="仿宋"/>
          <w:color w:val="000000"/>
          <w:sz w:val="28"/>
          <w:szCs w:val="28"/>
        </w:rPr>
        <w:t>）除害处理未达到检疫要求的。</w:t>
      </w:r>
    </w:p>
    <w:p w14:paraId="0A28F7C1">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4</w:t>
      </w:r>
      <w:r>
        <w:rPr>
          <w:rFonts w:hint="eastAsia" w:ascii="仿宋" w:hAnsi="仿宋" w:eastAsia="仿宋" w:cs="仿宋"/>
          <w:color w:val="000000"/>
          <w:sz w:val="28"/>
          <w:szCs w:val="28"/>
        </w:rPr>
        <w:t>）相关材料弄虚作假，存在虚报瞒报情况的。</w:t>
      </w:r>
    </w:p>
    <w:p w14:paraId="56D6C0E5">
      <w:pPr>
        <w:spacing w:line="360" w:lineRule="auto"/>
        <w:ind w:firstLine="645"/>
        <w:outlineLvl w:val="1"/>
        <w:rPr>
          <w:rFonts w:ascii="楷体" w:hAnsi="楷体" w:eastAsia="楷体" w:cs="楷体"/>
          <w:color w:val="000000"/>
          <w:sz w:val="28"/>
          <w:szCs w:val="28"/>
        </w:rPr>
      </w:pPr>
      <w:bookmarkStart w:id="12" w:name="_Toc2086"/>
      <w:r>
        <w:rPr>
          <w:rFonts w:hint="eastAsia" w:ascii="楷体" w:hAnsi="楷体" w:eastAsia="楷体" w:cs="楷体"/>
          <w:color w:val="000000"/>
          <w:sz w:val="28"/>
          <w:szCs w:val="28"/>
        </w:rPr>
        <w:t>（二）《植物检疫证书》（出省）</w:t>
      </w:r>
      <w:bookmarkEnd w:id="12"/>
    </w:p>
    <w:p w14:paraId="63E39C35">
      <w:pPr>
        <w:spacing w:line="360" w:lineRule="auto"/>
        <w:ind w:firstLine="645"/>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予以批准的条件</w:t>
      </w:r>
    </w:p>
    <w:p w14:paraId="1FCECD08">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1</w:t>
      </w:r>
      <w:r>
        <w:rPr>
          <w:rFonts w:hint="eastAsia" w:ascii="仿宋" w:hAnsi="仿宋" w:eastAsia="仿宋" w:cs="仿宋"/>
          <w:color w:val="000000"/>
          <w:sz w:val="28"/>
          <w:szCs w:val="28"/>
        </w:rPr>
        <w:t>）填写《植物检疫证书办理申请单》</w:t>
      </w:r>
    </w:p>
    <w:p w14:paraId="2740A365">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2</w:t>
      </w:r>
      <w:r>
        <w:rPr>
          <w:rFonts w:hint="eastAsia" w:ascii="仿宋" w:hAnsi="仿宋" w:eastAsia="仿宋" w:cs="仿宋"/>
          <w:color w:val="000000"/>
          <w:sz w:val="28"/>
          <w:szCs w:val="28"/>
        </w:rPr>
        <w:t>）提交企业营业执照或者申请个人身份证</w:t>
      </w:r>
    </w:p>
    <w:p w14:paraId="2FF50DFB">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3</w:t>
      </w:r>
      <w:r>
        <w:rPr>
          <w:rFonts w:hint="eastAsia" w:ascii="仿宋" w:hAnsi="仿宋" w:eastAsia="仿宋" w:cs="仿宋"/>
          <w:color w:val="000000"/>
          <w:sz w:val="28"/>
          <w:szCs w:val="28"/>
        </w:rPr>
        <w:t>）提交在有效期内的《产地检疫合格证》</w:t>
      </w:r>
    </w:p>
    <w:p w14:paraId="6BAE8B2A">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4</w:t>
      </w:r>
      <w:r>
        <w:rPr>
          <w:rFonts w:hint="eastAsia" w:ascii="仿宋" w:hAnsi="仿宋" w:eastAsia="仿宋" w:cs="仿宋"/>
          <w:color w:val="000000"/>
          <w:sz w:val="28"/>
          <w:szCs w:val="28"/>
        </w:rPr>
        <w:t>）《植物检疫要求书》获调入地森检机构批准核签</w:t>
      </w:r>
    </w:p>
    <w:p w14:paraId="60B6E790">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5</w:t>
      </w:r>
      <w:r>
        <w:rPr>
          <w:rFonts w:hint="eastAsia" w:ascii="仿宋" w:hAnsi="仿宋" w:eastAsia="仿宋" w:cs="仿宋"/>
          <w:color w:val="000000"/>
          <w:sz w:val="28"/>
          <w:szCs w:val="28"/>
        </w:rPr>
        <w:t>）二次调运的存放时间不超过一个月的凭原《植物检疫证书》换发，</w:t>
      </w:r>
    </w:p>
    <w:p w14:paraId="47BECA1A">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6</w:t>
      </w:r>
      <w:r>
        <w:rPr>
          <w:rFonts w:hint="eastAsia" w:ascii="仿宋" w:hAnsi="仿宋" w:eastAsia="仿宋" w:cs="仿宋"/>
          <w:color w:val="000000"/>
          <w:sz w:val="28"/>
          <w:szCs w:val="28"/>
        </w:rPr>
        <w:t>）无《产地检疫合格证》，经现场抽检达到检疫要求的；</w:t>
      </w:r>
    </w:p>
    <w:p w14:paraId="7660CB6C">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7</w:t>
      </w:r>
      <w:r>
        <w:rPr>
          <w:rFonts w:hint="eastAsia" w:ascii="仿宋" w:hAnsi="仿宋" w:eastAsia="仿宋" w:cs="仿宋"/>
          <w:color w:val="000000"/>
          <w:sz w:val="28"/>
          <w:szCs w:val="28"/>
        </w:rPr>
        <w:t>）下达《除害处理通知书》后，经除害处理达到检疫要求的。</w:t>
      </w:r>
    </w:p>
    <w:p w14:paraId="4125B495">
      <w:pPr>
        <w:spacing w:line="360" w:lineRule="auto"/>
        <w:ind w:firstLine="645"/>
        <w:rPr>
          <w:rFonts w:ascii="仿宋" w:hAnsi="仿宋" w:eastAsia="仿宋" w:cs="仿宋"/>
          <w:color w:val="000000"/>
          <w:sz w:val="28"/>
          <w:szCs w:val="28"/>
        </w:rPr>
      </w:pPr>
      <w:r>
        <w:rPr>
          <w:rFonts w:ascii="仿宋" w:hAnsi="仿宋" w:eastAsia="仿宋" w:cs="仿宋"/>
          <w:color w:val="000000"/>
          <w:sz w:val="28"/>
          <w:szCs w:val="28"/>
        </w:rPr>
        <w:t>2.</w:t>
      </w:r>
      <w:r>
        <w:rPr>
          <w:rFonts w:hint="eastAsia" w:ascii="仿宋" w:hAnsi="仿宋" w:eastAsia="仿宋" w:cs="仿宋"/>
          <w:color w:val="000000"/>
          <w:sz w:val="28"/>
          <w:szCs w:val="28"/>
        </w:rPr>
        <w:t>不予以批准的条件（具有下列情形之一的均不予以批准）</w:t>
      </w:r>
    </w:p>
    <w:p w14:paraId="37A3E447">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1</w:t>
      </w:r>
      <w:r>
        <w:rPr>
          <w:rFonts w:hint="eastAsia" w:ascii="仿宋" w:hAnsi="仿宋" w:eastAsia="仿宋" w:cs="仿宋"/>
          <w:color w:val="000000"/>
          <w:sz w:val="28"/>
          <w:szCs w:val="28"/>
        </w:rPr>
        <w:t>）未填写《引进林木种子、苗木检疫审批申请表》；</w:t>
      </w:r>
    </w:p>
    <w:p w14:paraId="5478E73C">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2</w:t>
      </w:r>
      <w:r>
        <w:rPr>
          <w:rFonts w:hint="eastAsia" w:ascii="仿宋" w:hAnsi="仿宋" w:eastAsia="仿宋" w:cs="仿宋"/>
          <w:color w:val="000000"/>
          <w:sz w:val="28"/>
          <w:szCs w:val="28"/>
        </w:rPr>
        <w:t>）《植物检疫要求书》被调入地森检机构拒签；</w:t>
      </w:r>
    </w:p>
    <w:p w14:paraId="6650C5CE">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3</w:t>
      </w:r>
      <w:r>
        <w:rPr>
          <w:rFonts w:hint="eastAsia" w:ascii="仿宋" w:hAnsi="仿宋" w:eastAsia="仿宋" w:cs="仿宋"/>
          <w:color w:val="000000"/>
          <w:sz w:val="28"/>
          <w:szCs w:val="28"/>
        </w:rPr>
        <w:t>）无《产地检疫合格证》且现场抽检不合格的；</w:t>
      </w:r>
    </w:p>
    <w:p w14:paraId="7C105F04">
      <w:pPr>
        <w:spacing w:line="360" w:lineRule="auto"/>
        <w:ind w:firstLine="645"/>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4</w:t>
      </w:r>
      <w:r>
        <w:rPr>
          <w:rFonts w:hint="eastAsia" w:ascii="仿宋" w:hAnsi="仿宋" w:eastAsia="仿宋" w:cs="仿宋"/>
          <w:color w:val="000000"/>
          <w:sz w:val="28"/>
          <w:szCs w:val="28"/>
        </w:rPr>
        <w:t>）除害处理未达到检疫要求的；</w:t>
      </w:r>
    </w:p>
    <w:p w14:paraId="4C2CF82E">
      <w:pPr>
        <w:spacing w:line="360" w:lineRule="auto"/>
        <w:ind w:firstLine="645"/>
        <w:rPr>
          <w:rFonts w:ascii="??_GB2312" w:hAnsi="宋体" w:eastAsia="Times New Roman" w:cs="宋体"/>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5</w:t>
      </w:r>
      <w:r>
        <w:rPr>
          <w:rFonts w:hint="eastAsia" w:ascii="仿宋" w:hAnsi="仿宋" w:eastAsia="仿宋" w:cs="仿宋"/>
          <w:color w:val="000000"/>
          <w:sz w:val="28"/>
          <w:szCs w:val="28"/>
        </w:rPr>
        <w:t>）相关材料弄虚作假，存在虚报瞒报情况的。</w:t>
      </w:r>
    </w:p>
    <w:p w14:paraId="54AE41C2">
      <w:pPr>
        <w:spacing w:line="360" w:lineRule="auto"/>
        <w:ind w:firstLine="645"/>
        <w:outlineLvl w:val="0"/>
        <w:rPr>
          <w:rFonts w:ascii="黑体" w:hAnsi="黑体" w:eastAsia="黑体" w:cs="黑体"/>
          <w:b w:val="0"/>
          <w:bCs w:val="0"/>
          <w:color w:val="000000"/>
          <w:sz w:val="28"/>
          <w:szCs w:val="28"/>
        </w:rPr>
      </w:pPr>
      <w:bookmarkStart w:id="13" w:name="_Toc13519"/>
      <w:r>
        <w:rPr>
          <w:rFonts w:hint="eastAsia" w:ascii="黑体" w:hAnsi="黑体" w:eastAsia="黑体" w:cs="黑体"/>
          <w:b w:val="0"/>
          <w:bCs w:val="0"/>
          <w:color w:val="000000"/>
          <w:sz w:val="28"/>
          <w:szCs w:val="28"/>
        </w:rPr>
        <w:t>七、申请材料</w:t>
      </w:r>
      <w:bookmarkEnd w:id="13"/>
    </w:p>
    <w:p w14:paraId="4BD8C294">
      <w:pPr>
        <w:spacing w:line="360" w:lineRule="auto"/>
        <w:ind w:firstLine="645"/>
        <w:rPr>
          <w:rFonts w:ascii="??_GB2312" w:hAnsi="宋体" w:eastAsia="Times New Roman" w:cs="宋体"/>
          <w:color w:val="000000"/>
          <w:sz w:val="28"/>
          <w:szCs w:val="28"/>
        </w:rPr>
      </w:pPr>
      <w:r>
        <w:rPr>
          <w:rFonts w:ascii="??_GB2312" w:hAnsi="宋体" w:eastAsia="Times New Roman" w:cs="宋体"/>
          <w:color w:val="000000"/>
          <w:sz w:val="28"/>
          <w:szCs w:val="28"/>
        </w:rPr>
        <w:t>办理植物检疫证书（省内、省外）需提交相关申请材料目录见下表。</w:t>
      </w:r>
    </w:p>
    <w:p w14:paraId="3256E526">
      <w:pPr>
        <w:adjustRightInd w:val="0"/>
        <w:snapToGrid w:val="0"/>
        <w:spacing w:line="360" w:lineRule="auto"/>
        <w:jc w:val="left"/>
        <w:rPr>
          <w:rFonts w:ascii="仿宋" w:hAnsi="仿宋" w:eastAsia="仿宋" w:cs="仿宋"/>
          <w:sz w:val="28"/>
          <w:szCs w:val="28"/>
        </w:rPr>
      </w:pPr>
    </w:p>
    <w:p w14:paraId="00141E7F">
      <w:pPr>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rPr>
        <w:t>植物检疫证书（省内、出省）办理材料目录</w:t>
      </w:r>
    </w:p>
    <w:tbl>
      <w:tblPr>
        <w:tblStyle w:val="18"/>
        <w:tblW w:w="10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1875"/>
        <w:gridCol w:w="1081"/>
        <w:gridCol w:w="930"/>
        <w:gridCol w:w="2535"/>
        <w:gridCol w:w="3809"/>
      </w:tblGrid>
      <w:tr w14:paraId="4B05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dxa"/>
            <w:vAlign w:val="center"/>
          </w:tcPr>
          <w:p w14:paraId="343ABBBF">
            <w:pPr>
              <w:snapToGrid w:val="0"/>
              <w:spacing w:line="360" w:lineRule="auto"/>
              <w:ind w:right="320"/>
              <w:rPr>
                <w:rFonts w:ascii="仿宋" w:hAnsi="仿宋" w:eastAsia="仿宋" w:cs="仿宋"/>
                <w:sz w:val="28"/>
                <w:szCs w:val="28"/>
              </w:rPr>
            </w:pPr>
            <w:r>
              <w:rPr>
                <w:rFonts w:hint="eastAsia" w:ascii="仿宋" w:hAnsi="仿宋" w:eastAsia="仿宋" w:cs="仿宋"/>
                <w:sz w:val="28"/>
                <w:szCs w:val="28"/>
              </w:rPr>
              <w:t>序号</w:t>
            </w:r>
          </w:p>
        </w:tc>
        <w:tc>
          <w:tcPr>
            <w:tcW w:w="1875" w:type="dxa"/>
            <w:vAlign w:val="center"/>
          </w:tcPr>
          <w:p w14:paraId="67150F0C">
            <w:pPr>
              <w:snapToGrid w:val="0"/>
              <w:spacing w:line="360" w:lineRule="auto"/>
              <w:ind w:left="320" w:right="320"/>
              <w:rPr>
                <w:rFonts w:ascii="仿宋" w:hAnsi="仿宋" w:eastAsia="仿宋" w:cs="仿宋"/>
                <w:sz w:val="28"/>
                <w:szCs w:val="28"/>
              </w:rPr>
            </w:pPr>
            <w:r>
              <w:rPr>
                <w:rFonts w:hint="eastAsia" w:ascii="仿宋" w:hAnsi="仿宋" w:eastAsia="仿宋" w:cs="仿宋"/>
                <w:sz w:val="28"/>
                <w:szCs w:val="28"/>
              </w:rPr>
              <w:t>材料名称</w:t>
            </w:r>
          </w:p>
        </w:tc>
        <w:tc>
          <w:tcPr>
            <w:tcW w:w="1081" w:type="dxa"/>
            <w:vAlign w:val="center"/>
          </w:tcPr>
          <w:p w14:paraId="0BF6F61D">
            <w:pPr>
              <w:snapToGrid w:val="0"/>
              <w:spacing w:line="360" w:lineRule="auto"/>
              <w:ind w:right="320"/>
              <w:rPr>
                <w:rFonts w:ascii="仿宋" w:hAnsi="仿宋" w:eastAsia="仿宋" w:cs="仿宋"/>
                <w:sz w:val="28"/>
                <w:szCs w:val="28"/>
              </w:rPr>
            </w:pPr>
            <w:r>
              <w:rPr>
                <w:rFonts w:hint="eastAsia" w:ascii="仿宋" w:hAnsi="仿宋" w:eastAsia="仿宋" w:cs="仿宋"/>
                <w:sz w:val="28"/>
                <w:szCs w:val="28"/>
              </w:rPr>
              <w:t>介质要求</w:t>
            </w:r>
          </w:p>
        </w:tc>
        <w:tc>
          <w:tcPr>
            <w:tcW w:w="930" w:type="dxa"/>
            <w:vAlign w:val="center"/>
          </w:tcPr>
          <w:p w14:paraId="646F98E6">
            <w:pPr>
              <w:snapToGrid w:val="0"/>
              <w:spacing w:line="360" w:lineRule="auto"/>
              <w:ind w:right="320"/>
              <w:rPr>
                <w:rFonts w:ascii="仿宋" w:hAnsi="仿宋" w:eastAsia="仿宋" w:cs="仿宋"/>
                <w:sz w:val="28"/>
                <w:szCs w:val="28"/>
              </w:rPr>
            </w:pPr>
            <w:r>
              <w:rPr>
                <w:rFonts w:hint="eastAsia" w:ascii="仿宋" w:hAnsi="仿宋" w:eastAsia="仿宋" w:cs="仿宋"/>
                <w:sz w:val="28"/>
                <w:szCs w:val="28"/>
              </w:rPr>
              <w:t>数量要求</w:t>
            </w:r>
          </w:p>
        </w:tc>
        <w:tc>
          <w:tcPr>
            <w:tcW w:w="2535" w:type="dxa"/>
            <w:vAlign w:val="center"/>
          </w:tcPr>
          <w:p w14:paraId="752A3E38">
            <w:pPr>
              <w:snapToGrid w:val="0"/>
              <w:spacing w:line="360" w:lineRule="auto"/>
              <w:ind w:left="317" w:right="23"/>
              <w:jc w:val="center"/>
              <w:rPr>
                <w:rFonts w:ascii="仿宋" w:hAnsi="仿宋" w:eastAsia="仿宋" w:cs="仿宋"/>
                <w:sz w:val="28"/>
                <w:szCs w:val="28"/>
              </w:rPr>
            </w:pPr>
            <w:r>
              <w:rPr>
                <w:rFonts w:hint="eastAsia" w:ascii="仿宋" w:hAnsi="仿宋" w:eastAsia="仿宋" w:cs="仿宋"/>
                <w:sz w:val="28"/>
                <w:szCs w:val="28"/>
              </w:rPr>
              <w:t>材料来源</w:t>
            </w:r>
          </w:p>
        </w:tc>
        <w:tc>
          <w:tcPr>
            <w:tcW w:w="3809" w:type="dxa"/>
            <w:vAlign w:val="center"/>
          </w:tcPr>
          <w:p w14:paraId="294C72FA">
            <w:pPr>
              <w:snapToGrid w:val="0"/>
              <w:spacing w:line="360" w:lineRule="auto"/>
              <w:ind w:left="320" w:right="320"/>
              <w:rPr>
                <w:rFonts w:ascii="仿宋" w:hAnsi="仿宋" w:eastAsia="仿宋" w:cs="仿宋"/>
                <w:sz w:val="28"/>
                <w:szCs w:val="28"/>
              </w:rPr>
            </w:pPr>
            <w:r>
              <w:rPr>
                <w:rFonts w:hint="eastAsia" w:ascii="仿宋" w:hAnsi="仿宋" w:eastAsia="仿宋" w:cs="仿宋"/>
                <w:sz w:val="28"/>
                <w:szCs w:val="28"/>
              </w:rPr>
              <w:t>其他要求</w:t>
            </w:r>
          </w:p>
        </w:tc>
      </w:tr>
      <w:tr w14:paraId="4174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11" w:type="dxa"/>
            <w:vAlign w:val="center"/>
          </w:tcPr>
          <w:p w14:paraId="7F2CD2FB">
            <w:pPr>
              <w:pStyle w:val="17"/>
              <w:widowControl/>
              <w:snapToGrid w:val="0"/>
              <w:spacing w:after="225" w:line="360" w:lineRule="auto"/>
              <w:ind w:right="320"/>
              <w:jc w:val="both"/>
              <w:rPr>
                <w:rFonts w:ascii="仿宋" w:hAnsi="仿宋" w:eastAsia="仿宋" w:cs="仿宋"/>
                <w:kern w:val="2"/>
                <w:sz w:val="28"/>
                <w:szCs w:val="28"/>
              </w:rPr>
            </w:pPr>
            <w:r>
              <w:rPr>
                <w:rFonts w:ascii="仿宋" w:hAnsi="仿宋" w:eastAsia="仿宋" w:cs="仿宋"/>
                <w:kern w:val="2"/>
                <w:sz w:val="28"/>
                <w:szCs w:val="28"/>
              </w:rPr>
              <w:t>1</w:t>
            </w:r>
          </w:p>
        </w:tc>
        <w:tc>
          <w:tcPr>
            <w:tcW w:w="1875" w:type="dxa"/>
            <w:vAlign w:val="center"/>
          </w:tcPr>
          <w:p w14:paraId="46DEA45A">
            <w:pPr>
              <w:pStyle w:val="17"/>
              <w:widowControl/>
              <w:snapToGrid w:val="0"/>
              <w:spacing w:after="225" w:line="360" w:lineRule="auto"/>
              <w:ind w:right="320"/>
              <w:jc w:val="both"/>
              <w:rPr>
                <w:rFonts w:ascii="仿宋" w:hAnsi="仿宋" w:eastAsia="仿宋" w:cs="仿宋"/>
                <w:kern w:val="2"/>
                <w:sz w:val="28"/>
                <w:szCs w:val="28"/>
              </w:rPr>
            </w:pPr>
            <w:r>
              <w:rPr>
                <w:rFonts w:hint="eastAsia" w:ascii="仿宋" w:hAnsi="仿宋" w:eastAsia="仿宋" w:cs="仿宋"/>
                <w:kern w:val="2"/>
                <w:sz w:val="28"/>
                <w:szCs w:val="28"/>
              </w:rPr>
              <w:t>植物检疫证书办理申请表</w:t>
            </w:r>
          </w:p>
        </w:tc>
        <w:tc>
          <w:tcPr>
            <w:tcW w:w="1081" w:type="dxa"/>
            <w:vAlign w:val="center"/>
          </w:tcPr>
          <w:p w14:paraId="0D0C3366">
            <w:pPr>
              <w:snapToGrid w:val="0"/>
              <w:spacing w:line="360" w:lineRule="auto"/>
              <w:ind w:right="320"/>
              <w:rPr>
                <w:rFonts w:ascii="仿宋" w:hAnsi="仿宋" w:eastAsia="仿宋" w:cs="仿宋"/>
                <w:sz w:val="28"/>
                <w:szCs w:val="28"/>
              </w:rPr>
            </w:pPr>
            <w:r>
              <w:rPr>
                <w:rFonts w:hint="eastAsia" w:ascii="仿宋" w:hAnsi="仿宋" w:eastAsia="仿宋" w:cs="仿宋"/>
                <w:sz w:val="28"/>
                <w:szCs w:val="28"/>
              </w:rPr>
              <w:t>原件</w:t>
            </w:r>
          </w:p>
        </w:tc>
        <w:tc>
          <w:tcPr>
            <w:tcW w:w="930" w:type="dxa"/>
            <w:vAlign w:val="center"/>
          </w:tcPr>
          <w:p w14:paraId="674064AC">
            <w:pPr>
              <w:snapToGrid w:val="0"/>
              <w:spacing w:line="360" w:lineRule="auto"/>
              <w:ind w:right="320"/>
              <w:rPr>
                <w:rFonts w:ascii="仿宋" w:hAnsi="仿宋" w:eastAsia="仿宋" w:cs="仿宋"/>
                <w:sz w:val="28"/>
                <w:szCs w:val="28"/>
              </w:rPr>
            </w:pPr>
            <w:r>
              <w:rPr>
                <w:rFonts w:ascii="仿宋" w:hAnsi="仿宋" w:eastAsia="仿宋" w:cs="仿宋"/>
                <w:sz w:val="28"/>
                <w:szCs w:val="28"/>
              </w:rPr>
              <w:t>1</w:t>
            </w:r>
          </w:p>
        </w:tc>
        <w:tc>
          <w:tcPr>
            <w:tcW w:w="2535" w:type="dxa"/>
            <w:vAlign w:val="center"/>
          </w:tcPr>
          <w:p w14:paraId="2CFFCC34">
            <w:pPr>
              <w:adjustRightInd w:val="0"/>
              <w:snapToGrid w:val="0"/>
              <w:spacing w:line="360" w:lineRule="auto"/>
              <w:ind w:right="317"/>
              <w:jc w:val="center"/>
              <w:rPr>
                <w:rFonts w:ascii="仿宋" w:hAnsi="仿宋" w:eastAsia="仿宋" w:cs="仿宋"/>
                <w:sz w:val="28"/>
                <w:szCs w:val="28"/>
              </w:rPr>
            </w:pPr>
            <w:r>
              <w:rPr>
                <w:rFonts w:hint="eastAsia" w:ascii="仿宋" w:hAnsi="仿宋" w:eastAsia="仿宋" w:cs="仿宋"/>
                <w:sz w:val="28"/>
                <w:szCs w:val="28"/>
              </w:rPr>
              <w:t>由引种单位或个人提供，窗口领取或网站下载</w:t>
            </w:r>
          </w:p>
        </w:tc>
        <w:tc>
          <w:tcPr>
            <w:tcW w:w="3809" w:type="dxa"/>
            <w:vAlign w:val="center"/>
          </w:tcPr>
          <w:p w14:paraId="79999AAB">
            <w:pPr>
              <w:snapToGrid w:val="0"/>
              <w:spacing w:line="360" w:lineRule="auto"/>
              <w:ind w:left="320" w:right="320"/>
              <w:rPr>
                <w:rFonts w:ascii="仿宋" w:hAnsi="仿宋" w:eastAsia="仿宋" w:cs="仿宋"/>
                <w:sz w:val="28"/>
                <w:szCs w:val="28"/>
              </w:rPr>
            </w:pPr>
            <w:r>
              <w:rPr>
                <w:rFonts w:hint="eastAsia" w:ascii="仿宋" w:hAnsi="仿宋" w:eastAsia="仿宋" w:cs="仿宋"/>
                <w:sz w:val="28"/>
                <w:szCs w:val="28"/>
              </w:rPr>
              <w:t>申请书选用</w:t>
            </w:r>
            <w:r>
              <w:rPr>
                <w:rFonts w:ascii="仿宋" w:hAnsi="仿宋" w:eastAsia="仿宋" w:cs="仿宋"/>
                <w:sz w:val="28"/>
                <w:szCs w:val="28"/>
              </w:rPr>
              <w:t>A4</w:t>
            </w:r>
            <w:r>
              <w:rPr>
                <w:rFonts w:hint="eastAsia" w:ascii="仿宋" w:hAnsi="仿宋" w:eastAsia="仿宋" w:cs="仿宋"/>
                <w:sz w:val="28"/>
                <w:szCs w:val="28"/>
              </w:rPr>
              <w:t>纸张，同时加盖公章。</w:t>
            </w:r>
          </w:p>
        </w:tc>
      </w:tr>
      <w:tr w14:paraId="304A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dxa"/>
            <w:vAlign w:val="center"/>
          </w:tcPr>
          <w:p w14:paraId="3F997D3C">
            <w:pPr>
              <w:pStyle w:val="17"/>
              <w:widowControl/>
              <w:snapToGrid w:val="0"/>
              <w:spacing w:after="225" w:line="360" w:lineRule="auto"/>
              <w:ind w:right="320"/>
              <w:jc w:val="both"/>
              <w:rPr>
                <w:rFonts w:ascii="仿宋" w:hAnsi="仿宋" w:eastAsia="仿宋" w:cs="仿宋"/>
                <w:kern w:val="2"/>
                <w:sz w:val="28"/>
                <w:szCs w:val="28"/>
              </w:rPr>
            </w:pPr>
            <w:r>
              <w:rPr>
                <w:rFonts w:ascii="仿宋" w:hAnsi="仿宋" w:eastAsia="仿宋" w:cs="仿宋"/>
                <w:kern w:val="2"/>
                <w:sz w:val="28"/>
                <w:szCs w:val="28"/>
              </w:rPr>
              <w:t>2</w:t>
            </w:r>
          </w:p>
        </w:tc>
        <w:tc>
          <w:tcPr>
            <w:tcW w:w="1875" w:type="dxa"/>
            <w:vAlign w:val="center"/>
          </w:tcPr>
          <w:p w14:paraId="36C6E4B3">
            <w:pPr>
              <w:pStyle w:val="17"/>
              <w:widowControl/>
              <w:snapToGrid w:val="0"/>
              <w:spacing w:after="225" w:line="360" w:lineRule="auto"/>
              <w:ind w:right="320"/>
              <w:jc w:val="both"/>
              <w:rPr>
                <w:rFonts w:ascii="仿宋" w:hAnsi="仿宋" w:eastAsia="仿宋" w:cs="仿宋"/>
                <w:kern w:val="2"/>
                <w:sz w:val="28"/>
                <w:szCs w:val="28"/>
              </w:rPr>
            </w:pPr>
            <w:r>
              <w:rPr>
                <w:rFonts w:hint="eastAsia" w:ascii="仿宋" w:hAnsi="仿宋" w:eastAsia="仿宋" w:cs="仿宋"/>
                <w:kern w:val="2"/>
                <w:sz w:val="28"/>
                <w:szCs w:val="28"/>
              </w:rPr>
              <w:t>企业工商营业执照或者个人身份证</w:t>
            </w:r>
          </w:p>
        </w:tc>
        <w:tc>
          <w:tcPr>
            <w:tcW w:w="1081" w:type="dxa"/>
            <w:vAlign w:val="center"/>
          </w:tcPr>
          <w:p w14:paraId="175D7632">
            <w:pPr>
              <w:snapToGrid w:val="0"/>
              <w:spacing w:line="360" w:lineRule="auto"/>
              <w:ind w:right="320"/>
              <w:rPr>
                <w:rFonts w:ascii="仿宋" w:hAnsi="仿宋" w:eastAsia="仿宋" w:cs="仿宋"/>
                <w:sz w:val="28"/>
                <w:szCs w:val="28"/>
              </w:rPr>
            </w:pPr>
            <w:r>
              <w:rPr>
                <w:rFonts w:hint="eastAsia" w:ascii="仿宋" w:hAnsi="仿宋" w:eastAsia="仿宋" w:cs="仿宋"/>
                <w:sz w:val="28"/>
                <w:szCs w:val="28"/>
              </w:rPr>
              <w:t>复印件（验原件）</w:t>
            </w:r>
          </w:p>
        </w:tc>
        <w:tc>
          <w:tcPr>
            <w:tcW w:w="930" w:type="dxa"/>
            <w:vAlign w:val="center"/>
          </w:tcPr>
          <w:p w14:paraId="4BE7B8F5">
            <w:pPr>
              <w:snapToGrid w:val="0"/>
              <w:spacing w:line="360" w:lineRule="auto"/>
              <w:ind w:left="31680" w:right="320" w:hanging="495" w:hangingChars="177"/>
              <w:rPr>
                <w:rFonts w:ascii="仿宋" w:hAnsi="仿宋" w:eastAsia="仿宋" w:cs="仿宋"/>
                <w:sz w:val="28"/>
                <w:szCs w:val="28"/>
              </w:rPr>
            </w:pPr>
            <w:r>
              <w:rPr>
                <w:rFonts w:ascii="仿宋" w:hAnsi="仿宋" w:eastAsia="仿宋" w:cs="仿宋"/>
                <w:sz w:val="28"/>
                <w:szCs w:val="28"/>
              </w:rPr>
              <w:t>1</w:t>
            </w:r>
          </w:p>
        </w:tc>
        <w:tc>
          <w:tcPr>
            <w:tcW w:w="2535" w:type="dxa"/>
            <w:vAlign w:val="center"/>
          </w:tcPr>
          <w:p w14:paraId="5C4EE530">
            <w:pPr>
              <w:snapToGrid w:val="0"/>
              <w:spacing w:line="360" w:lineRule="auto"/>
              <w:ind w:right="320"/>
              <w:jc w:val="center"/>
              <w:rPr>
                <w:rFonts w:ascii="仿宋" w:hAnsi="仿宋" w:eastAsia="仿宋" w:cs="仿宋"/>
                <w:sz w:val="28"/>
                <w:szCs w:val="28"/>
              </w:rPr>
            </w:pPr>
            <w:r>
              <w:rPr>
                <w:rFonts w:hint="eastAsia" w:ascii="仿宋" w:hAnsi="仿宋" w:eastAsia="仿宋" w:cs="仿宋"/>
                <w:sz w:val="28"/>
                <w:szCs w:val="28"/>
              </w:rPr>
              <w:t>工商管理部门核发或公安部门核发</w:t>
            </w:r>
          </w:p>
        </w:tc>
        <w:tc>
          <w:tcPr>
            <w:tcW w:w="3809" w:type="dxa"/>
            <w:vAlign w:val="center"/>
          </w:tcPr>
          <w:p w14:paraId="2BB9EA4A">
            <w:pPr>
              <w:snapToGrid w:val="0"/>
              <w:spacing w:line="360" w:lineRule="auto"/>
              <w:ind w:left="320" w:right="320"/>
              <w:rPr>
                <w:rFonts w:ascii="仿宋" w:hAnsi="仿宋" w:eastAsia="仿宋" w:cs="仿宋"/>
                <w:sz w:val="28"/>
                <w:szCs w:val="28"/>
              </w:rPr>
            </w:pPr>
            <w:r>
              <w:rPr>
                <w:rFonts w:hint="eastAsia" w:ascii="仿宋" w:hAnsi="仿宋" w:eastAsia="仿宋" w:cs="仿宋"/>
                <w:sz w:val="28"/>
                <w:szCs w:val="28"/>
              </w:rPr>
              <w:t>复印件选用</w:t>
            </w:r>
            <w:r>
              <w:rPr>
                <w:rFonts w:ascii="仿宋" w:hAnsi="仿宋" w:eastAsia="仿宋" w:cs="仿宋"/>
                <w:sz w:val="28"/>
                <w:szCs w:val="28"/>
              </w:rPr>
              <w:t>A4</w:t>
            </w:r>
            <w:r>
              <w:rPr>
                <w:rFonts w:hint="eastAsia" w:ascii="仿宋" w:hAnsi="仿宋" w:eastAsia="仿宋" w:cs="仿宋"/>
                <w:sz w:val="28"/>
                <w:szCs w:val="28"/>
              </w:rPr>
              <w:t>纸张，同时加盖公章，注明“此件与原件一致”。身份证需正反两面复印。</w:t>
            </w:r>
          </w:p>
        </w:tc>
      </w:tr>
      <w:tr w14:paraId="46BB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 w:type="dxa"/>
            <w:vAlign w:val="center"/>
          </w:tcPr>
          <w:p w14:paraId="1193FDBB">
            <w:pPr>
              <w:pStyle w:val="17"/>
              <w:widowControl/>
              <w:snapToGrid w:val="0"/>
              <w:spacing w:after="225" w:line="360" w:lineRule="auto"/>
              <w:ind w:right="320"/>
              <w:jc w:val="both"/>
              <w:rPr>
                <w:rFonts w:ascii="仿宋" w:hAnsi="仿宋" w:eastAsia="仿宋" w:cs="仿宋"/>
                <w:kern w:val="2"/>
                <w:sz w:val="28"/>
                <w:szCs w:val="28"/>
              </w:rPr>
            </w:pPr>
            <w:r>
              <w:rPr>
                <w:rFonts w:ascii="仿宋" w:hAnsi="仿宋" w:eastAsia="仿宋" w:cs="仿宋"/>
                <w:kern w:val="2"/>
                <w:sz w:val="28"/>
                <w:szCs w:val="28"/>
              </w:rPr>
              <w:t>3</w:t>
            </w:r>
          </w:p>
        </w:tc>
        <w:tc>
          <w:tcPr>
            <w:tcW w:w="1875" w:type="dxa"/>
            <w:vAlign w:val="center"/>
          </w:tcPr>
          <w:p w14:paraId="46E5E7FD">
            <w:pPr>
              <w:pStyle w:val="17"/>
              <w:widowControl/>
              <w:snapToGrid w:val="0"/>
              <w:spacing w:after="225" w:line="360" w:lineRule="auto"/>
              <w:ind w:right="320"/>
              <w:jc w:val="both"/>
              <w:rPr>
                <w:rFonts w:ascii="仿宋" w:hAnsi="仿宋" w:eastAsia="仿宋" w:cs="仿宋"/>
                <w:kern w:val="2"/>
                <w:sz w:val="28"/>
                <w:szCs w:val="28"/>
              </w:rPr>
            </w:pPr>
            <w:r>
              <w:rPr>
                <w:rFonts w:hint="eastAsia" w:ascii="仿宋" w:hAnsi="仿宋" w:eastAsia="仿宋" w:cs="仿宋"/>
                <w:kern w:val="2"/>
                <w:sz w:val="28"/>
                <w:szCs w:val="28"/>
              </w:rPr>
              <w:t>产地检疫合格证书</w:t>
            </w:r>
          </w:p>
        </w:tc>
        <w:tc>
          <w:tcPr>
            <w:tcW w:w="1081" w:type="dxa"/>
            <w:vAlign w:val="center"/>
          </w:tcPr>
          <w:p w14:paraId="4E64BF0D">
            <w:pPr>
              <w:snapToGrid w:val="0"/>
              <w:spacing w:line="360" w:lineRule="auto"/>
              <w:ind w:right="320"/>
              <w:rPr>
                <w:rFonts w:ascii="仿宋" w:hAnsi="仿宋" w:eastAsia="仿宋" w:cs="仿宋"/>
                <w:sz w:val="28"/>
                <w:szCs w:val="28"/>
              </w:rPr>
            </w:pPr>
            <w:r>
              <w:rPr>
                <w:rFonts w:hint="eastAsia" w:ascii="仿宋" w:hAnsi="仿宋" w:eastAsia="仿宋" w:cs="仿宋"/>
                <w:sz w:val="28"/>
                <w:szCs w:val="28"/>
              </w:rPr>
              <w:t>复印件（验原件）</w:t>
            </w:r>
          </w:p>
        </w:tc>
        <w:tc>
          <w:tcPr>
            <w:tcW w:w="930" w:type="dxa"/>
            <w:vAlign w:val="center"/>
          </w:tcPr>
          <w:p w14:paraId="6324E133">
            <w:pPr>
              <w:snapToGrid w:val="0"/>
              <w:spacing w:line="360" w:lineRule="auto"/>
              <w:ind w:left="31680" w:right="320" w:hanging="495" w:hangingChars="177"/>
              <w:rPr>
                <w:rFonts w:ascii="仿宋" w:hAnsi="仿宋" w:eastAsia="仿宋" w:cs="仿宋"/>
                <w:sz w:val="28"/>
                <w:szCs w:val="28"/>
              </w:rPr>
            </w:pPr>
            <w:r>
              <w:rPr>
                <w:rFonts w:ascii="仿宋" w:hAnsi="仿宋" w:eastAsia="仿宋" w:cs="仿宋"/>
                <w:sz w:val="28"/>
                <w:szCs w:val="28"/>
              </w:rPr>
              <w:t>1</w:t>
            </w:r>
          </w:p>
        </w:tc>
        <w:tc>
          <w:tcPr>
            <w:tcW w:w="2535" w:type="dxa"/>
            <w:vAlign w:val="center"/>
          </w:tcPr>
          <w:p w14:paraId="5D642D32">
            <w:pPr>
              <w:snapToGrid w:val="0"/>
              <w:spacing w:line="360" w:lineRule="auto"/>
              <w:ind w:right="320"/>
              <w:rPr>
                <w:rFonts w:ascii="仿宋" w:hAnsi="仿宋" w:eastAsia="仿宋" w:cs="仿宋"/>
                <w:sz w:val="28"/>
                <w:szCs w:val="28"/>
              </w:rPr>
            </w:pPr>
            <w:r>
              <w:rPr>
                <w:rFonts w:hint="eastAsia" w:ascii="仿宋" w:hAnsi="仿宋" w:eastAsia="仿宋" w:cs="仿宋"/>
                <w:sz w:val="28"/>
                <w:szCs w:val="28"/>
              </w:rPr>
              <w:t>当地森检机构签发的在有效期内的《产地检疫合格证书》</w:t>
            </w:r>
          </w:p>
        </w:tc>
        <w:tc>
          <w:tcPr>
            <w:tcW w:w="3809" w:type="dxa"/>
            <w:vAlign w:val="center"/>
          </w:tcPr>
          <w:p w14:paraId="63F7FDC9">
            <w:pPr>
              <w:snapToGrid w:val="0"/>
              <w:spacing w:line="360" w:lineRule="auto"/>
              <w:ind w:left="320" w:right="320"/>
              <w:rPr>
                <w:rFonts w:ascii="仿宋" w:hAnsi="仿宋" w:eastAsia="仿宋" w:cs="仿宋"/>
                <w:sz w:val="28"/>
                <w:szCs w:val="28"/>
              </w:rPr>
            </w:pPr>
            <w:r>
              <w:rPr>
                <w:rFonts w:hint="eastAsia" w:ascii="仿宋" w:hAnsi="仿宋" w:eastAsia="仿宋" w:cs="仿宋"/>
                <w:sz w:val="28"/>
                <w:szCs w:val="28"/>
              </w:rPr>
              <w:t>复印件选用</w:t>
            </w:r>
            <w:r>
              <w:rPr>
                <w:rFonts w:ascii="仿宋" w:hAnsi="仿宋" w:eastAsia="仿宋" w:cs="仿宋"/>
                <w:sz w:val="28"/>
                <w:szCs w:val="28"/>
              </w:rPr>
              <w:t>A4</w:t>
            </w:r>
            <w:r>
              <w:rPr>
                <w:rFonts w:hint="eastAsia" w:ascii="仿宋" w:hAnsi="仿宋" w:eastAsia="仿宋" w:cs="仿宋"/>
                <w:sz w:val="28"/>
                <w:szCs w:val="28"/>
              </w:rPr>
              <w:t>纸张，同时加盖公章，注明“此件与原件一致”。</w:t>
            </w:r>
          </w:p>
        </w:tc>
      </w:tr>
      <w:tr w14:paraId="3AB5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dxa"/>
            <w:vAlign w:val="center"/>
          </w:tcPr>
          <w:p w14:paraId="1B757E9A">
            <w:pPr>
              <w:pStyle w:val="17"/>
              <w:widowControl/>
              <w:snapToGrid w:val="0"/>
              <w:spacing w:after="225" w:line="360" w:lineRule="auto"/>
              <w:ind w:left="31680" w:right="320" w:hanging="495" w:hangingChars="177"/>
              <w:jc w:val="both"/>
              <w:rPr>
                <w:rFonts w:ascii="仿宋" w:hAnsi="仿宋" w:eastAsia="仿宋" w:cs="仿宋"/>
                <w:kern w:val="2"/>
                <w:sz w:val="28"/>
                <w:szCs w:val="28"/>
              </w:rPr>
            </w:pPr>
            <w:r>
              <w:rPr>
                <w:rFonts w:ascii="仿宋" w:hAnsi="仿宋" w:eastAsia="仿宋" w:cs="仿宋"/>
                <w:kern w:val="2"/>
                <w:sz w:val="28"/>
                <w:szCs w:val="28"/>
              </w:rPr>
              <w:t>4</w:t>
            </w:r>
          </w:p>
        </w:tc>
        <w:tc>
          <w:tcPr>
            <w:tcW w:w="1875" w:type="dxa"/>
            <w:vAlign w:val="center"/>
          </w:tcPr>
          <w:p w14:paraId="6D263D77">
            <w:pPr>
              <w:pStyle w:val="17"/>
              <w:widowControl/>
              <w:snapToGrid w:val="0"/>
              <w:spacing w:after="225" w:line="360" w:lineRule="auto"/>
              <w:ind w:right="320"/>
              <w:jc w:val="both"/>
              <w:rPr>
                <w:rFonts w:ascii="仿宋" w:hAnsi="仿宋" w:eastAsia="仿宋" w:cs="仿宋"/>
                <w:kern w:val="2"/>
                <w:sz w:val="28"/>
                <w:szCs w:val="28"/>
              </w:rPr>
            </w:pPr>
            <w:r>
              <w:rPr>
                <w:rFonts w:hint="eastAsia" w:ascii="仿宋" w:hAnsi="仿宋" w:eastAsia="仿宋" w:cs="仿宋"/>
                <w:kern w:val="2"/>
                <w:sz w:val="28"/>
                <w:szCs w:val="28"/>
              </w:rPr>
              <w:t>植物检疫证书</w:t>
            </w:r>
          </w:p>
        </w:tc>
        <w:tc>
          <w:tcPr>
            <w:tcW w:w="1081" w:type="dxa"/>
            <w:vAlign w:val="center"/>
          </w:tcPr>
          <w:p w14:paraId="45F844CF">
            <w:pPr>
              <w:snapToGrid w:val="0"/>
              <w:spacing w:line="360" w:lineRule="auto"/>
              <w:ind w:right="320"/>
              <w:rPr>
                <w:rFonts w:ascii="仿宋" w:hAnsi="仿宋" w:eastAsia="仿宋" w:cs="仿宋"/>
                <w:sz w:val="28"/>
                <w:szCs w:val="28"/>
              </w:rPr>
            </w:pPr>
            <w:r>
              <w:rPr>
                <w:rFonts w:hint="eastAsia" w:ascii="仿宋" w:hAnsi="仿宋" w:eastAsia="仿宋" w:cs="仿宋"/>
                <w:sz w:val="28"/>
                <w:szCs w:val="28"/>
              </w:rPr>
              <w:t>复印件（验原件）</w:t>
            </w:r>
          </w:p>
        </w:tc>
        <w:tc>
          <w:tcPr>
            <w:tcW w:w="930" w:type="dxa"/>
            <w:vAlign w:val="center"/>
          </w:tcPr>
          <w:p w14:paraId="3CD530FE">
            <w:pPr>
              <w:snapToGrid w:val="0"/>
              <w:spacing w:line="360" w:lineRule="auto"/>
              <w:ind w:left="31680" w:right="320" w:hanging="495" w:hangingChars="177"/>
              <w:rPr>
                <w:rFonts w:ascii="仿宋" w:hAnsi="仿宋" w:eastAsia="仿宋" w:cs="仿宋"/>
                <w:sz w:val="28"/>
                <w:szCs w:val="28"/>
              </w:rPr>
            </w:pPr>
            <w:r>
              <w:rPr>
                <w:rFonts w:ascii="仿宋" w:hAnsi="仿宋" w:eastAsia="仿宋" w:cs="仿宋"/>
                <w:sz w:val="28"/>
                <w:szCs w:val="28"/>
              </w:rPr>
              <w:t>1</w:t>
            </w:r>
          </w:p>
        </w:tc>
        <w:tc>
          <w:tcPr>
            <w:tcW w:w="2535" w:type="dxa"/>
            <w:vAlign w:val="center"/>
          </w:tcPr>
          <w:p w14:paraId="0A8CDD8A">
            <w:pPr>
              <w:snapToGrid w:val="0"/>
              <w:spacing w:line="360" w:lineRule="auto"/>
              <w:ind w:right="320"/>
              <w:rPr>
                <w:rFonts w:ascii="仿宋" w:hAnsi="仿宋" w:eastAsia="仿宋" w:cs="仿宋"/>
                <w:sz w:val="28"/>
                <w:szCs w:val="28"/>
              </w:rPr>
            </w:pPr>
            <w:r>
              <w:rPr>
                <w:rFonts w:hint="eastAsia" w:ascii="仿宋" w:hAnsi="仿宋" w:eastAsia="仿宋" w:cs="仿宋"/>
                <w:sz w:val="28"/>
                <w:szCs w:val="28"/>
              </w:rPr>
              <w:t>二次调运不超过一个月的，依据原《植物检疫证书》换发新证</w:t>
            </w:r>
          </w:p>
        </w:tc>
        <w:tc>
          <w:tcPr>
            <w:tcW w:w="3809" w:type="dxa"/>
            <w:vAlign w:val="center"/>
          </w:tcPr>
          <w:p w14:paraId="04ACFA58">
            <w:pPr>
              <w:snapToGrid w:val="0"/>
              <w:spacing w:line="360" w:lineRule="auto"/>
              <w:ind w:left="320" w:right="320"/>
              <w:rPr>
                <w:rFonts w:ascii="仿宋" w:hAnsi="仿宋" w:eastAsia="仿宋" w:cs="仿宋"/>
                <w:sz w:val="28"/>
                <w:szCs w:val="28"/>
              </w:rPr>
            </w:pPr>
            <w:r>
              <w:rPr>
                <w:rFonts w:hint="eastAsia" w:ascii="仿宋" w:hAnsi="仿宋" w:eastAsia="仿宋" w:cs="仿宋"/>
                <w:sz w:val="28"/>
                <w:szCs w:val="28"/>
              </w:rPr>
              <w:t>复印件选用</w:t>
            </w:r>
            <w:r>
              <w:rPr>
                <w:rFonts w:ascii="仿宋" w:hAnsi="仿宋" w:eastAsia="仿宋" w:cs="仿宋"/>
                <w:sz w:val="28"/>
                <w:szCs w:val="28"/>
              </w:rPr>
              <w:t>A4</w:t>
            </w:r>
            <w:r>
              <w:rPr>
                <w:rFonts w:hint="eastAsia" w:ascii="仿宋" w:hAnsi="仿宋" w:eastAsia="仿宋" w:cs="仿宋"/>
                <w:sz w:val="28"/>
                <w:szCs w:val="28"/>
              </w:rPr>
              <w:t>纸张，同时加盖公章，注明“此件与原件一致”。</w:t>
            </w:r>
          </w:p>
        </w:tc>
      </w:tr>
      <w:tr w14:paraId="00E6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11" w:type="dxa"/>
            <w:vAlign w:val="center"/>
          </w:tcPr>
          <w:p w14:paraId="3011C539">
            <w:pPr>
              <w:pStyle w:val="17"/>
              <w:widowControl/>
              <w:snapToGrid w:val="0"/>
              <w:spacing w:after="225" w:line="360" w:lineRule="auto"/>
              <w:ind w:left="31680" w:right="320" w:hanging="495" w:hangingChars="177"/>
              <w:jc w:val="both"/>
              <w:rPr>
                <w:rFonts w:ascii="仿宋" w:hAnsi="仿宋" w:eastAsia="仿宋" w:cs="仿宋"/>
                <w:kern w:val="2"/>
                <w:sz w:val="28"/>
                <w:szCs w:val="28"/>
              </w:rPr>
            </w:pPr>
            <w:r>
              <w:rPr>
                <w:rFonts w:ascii="仿宋" w:hAnsi="仿宋" w:eastAsia="仿宋" w:cs="仿宋"/>
                <w:kern w:val="2"/>
                <w:sz w:val="28"/>
                <w:szCs w:val="28"/>
              </w:rPr>
              <w:t>5</w:t>
            </w:r>
          </w:p>
        </w:tc>
        <w:tc>
          <w:tcPr>
            <w:tcW w:w="1875" w:type="dxa"/>
            <w:vAlign w:val="center"/>
          </w:tcPr>
          <w:p w14:paraId="00DE25BA">
            <w:pPr>
              <w:pStyle w:val="17"/>
              <w:widowControl/>
              <w:snapToGrid w:val="0"/>
              <w:spacing w:after="225" w:line="360" w:lineRule="auto"/>
              <w:ind w:right="320"/>
              <w:jc w:val="both"/>
              <w:rPr>
                <w:rFonts w:ascii="仿宋" w:hAnsi="仿宋" w:eastAsia="仿宋" w:cs="仿宋"/>
                <w:kern w:val="2"/>
                <w:sz w:val="28"/>
                <w:szCs w:val="28"/>
              </w:rPr>
            </w:pPr>
            <w:r>
              <w:rPr>
                <w:rFonts w:hint="eastAsia" w:ascii="仿宋" w:hAnsi="仿宋" w:eastAsia="仿宋" w:cs="仿宋"/>
                <w:kern w:val="2"/>
                <w:sz w:val="28"/>
                <w:szCs w:val="28"/>
              </w:rPr>
              <w:t>植物检疫要求书</w:t>
            </w:r>
          </w:p>
        </w:tc>
        <w:tc>
          <w:tcPr>
            <w:tcW w:w="1081" w:type="dxa"/>
            <w:vAlign w:val="center"/>
          </w:tcPr>
          <w:p w14:paraId="3619F7F1">
            <w:pPr>
              <w:snapToGrid w:val="0"/>
              <w:spacing w:line="360" w:lineRule="auto"/>
              <w:ind w:right="320"/>
              <w:rPr>
                <w:rFonts w:ascii="仿宋" w:hAnsi="仿宋" w:eastAsia="仿宋" w:cs="仿宋"/>
                <w:sz w:val="28"/>
                <w:szCs w:val="28"/>
              </w:rPr>
            </w:pPr>
            <w:r>
              <w:rPr>
                <w:rFonts w:hint="eastAsia" w:ascii="仿宋" w:hAnsi="仿宋" w:eastAsia="仿宋" w:cs="仿宋"/>
                <w:sz w:val="28"/>
                <w:szCs w:val="28"/>
              </w:rPr>
              <w:t>电子件</w:t>
            </w:r>
          </w:p>
        </w:tc>
        <w:tc>
          <w:tcPr>
            <w:tcW w:w="930" w:type="dxa"/>
            <w:vAlign w:val="center"/>
          </w:tcPr>
          <w:p w14:paraId="70F6FAE4">
            <w:pPr>
              <w:snapToGrid w:val="0"/>
              <w:spacing w:line="360" w:lineRule="auto"/>
              <w:ind w:left="31680" w:right="320" w:hanging="495" w:hangingChars="177"/>
              <w:rPr>
                <w:rFonts w:ascii="仿宋" w:hAnsi="仿宋" w:eastAsia="仿宋" w:cs="仿宋"/>
                <w:sz w:val="28"/>
                <w:szCs w:val="28"/>
              </w:rPr>
            </w:pPr>
            <w:r>
              <w:rPr>
                <w:rFonts w:ascii="仿宋" w:hAnsi="仿宋" w:eastAsia="仿宋" w:cs="仿宋"/>
                <w:sz w:val="28"/>
                <w:szCs w:val="28"/>
              </w:rPr>
              <w:t>1</w:t>
            </w:r>
          </w:p>
        </w:tc>
        <w:tc>
          <w:tcPr>
            <w:tcW w:w="2535" w:type="dxa"/>
            <w:vAlign w:val="center"/>
          </w:tcPr>
          <w:p w14:paraId="5E22F9B2">
            <w:pPr>
              <w:snapToGrid w:val="0"/>
              <w:spacing w:line="360" w:lineRule="auto"/>
              <w:ind w:right="320"/>
              <w:rPr>
                <w:rFonts w:ascii="仿宋" w:hAnsi="仿宋" w:eastAsia="仿宋" w:cs="仿宋"/>
                <w:sz w:val="28"/>
                <w:szCs w:val="28"/>
              </w:rPr>
            </w:pPr>
            <w:r>
              <w:rPr>
                <w:rFonts w:hint="eastAsia" w:ascii="仿宋" w:hAnsi="仿宋" w:eastAsia="仿宋" w:cs="仿宋"/>
                <w:sz w:val="28"/>
                <w:szCs w:val="28"/>
              </w:rPr>
              <w:t>属于出省调运的出具，由调入地森检机构提供</w:t>
            </w:r>
          </w:p>
        </w:tc>
        <w:tc>
          <w:tcPr>
            <w:tcW w:w="3809" w:type="dxa"/>
            <w:vAlign w:val="center"/>
          </w:tcPr>
          <w:p w14:paraId="040BC174">
            <w:pPr>
              <w:snapToGrid w:val="0"/>
              <w:spacing w:line="360" w:lineRule="auto"/>
              <w:ind w:left="320" w:right="320"/>
              <w:rPr>
                <w:rFonts w:ascii="仿宋" w:hAnsi="仿宋" w:eastAsia="仿宋" w:cs="仿宋"/>
                <w:sz w:val="28"/>
                <w:szCs w:val="28"/>
              </w:rPr>
            </w:pPr>
          </w:p>
        </w:tc>
      </w:tr>
      <w:tr w14:paraId="7A2C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11" w:type="dxa"/>
            <w:vAlign w:val="center"/>
          </w:tcPr>
          <w:p w14:paraId="1769EAB3">
            <w:pPr>
              <w:pStyle w:val="17"/>
              <w:widowControl/>
              <w:snapToGrid w:val="0"/>
              <w:spacing w:after="225" w:line="360" w:lineRule="auto"/>
              <w:ind w:left="31680" w:right="320" w:hanging="495" w:hangingChars="177"/>
              <w:jc w:val="both"/>
              <w:rPr>
                <w:rFonts w:ascii="仿宋" w:hAnsi="仿宋" w:eastAsia="仿宋" w:cs="仿宋"/>
                <w:kern w:val="2"/>
                <w:sz w:val="28"/>
                <w:szCs w:val="28"/>
              </w:rPr>
            </w:pPr>
            <w:r>
              <w:rPr>
                <w:rFonts w:ascii="仿宋" w:hAnsi="仿宋" w:eastAsia="仿宋" w:cs="仿宋"/>
                <w:kern w:val="2"/>
                <w:sz w:val="28"/>
                <w:szCs w:val="28"/>
              </w:rPr>
              <w:t>6</w:t>
            </w:r>
          </w:p>
        </w:tc>
        <w:tc>
          <w:tcPr>
            <w:tcW w:w="1875" w:type="dxa"/>
            <w:vAlign w:val="center"/>
          </w:tcPr>
          <w:p w14:paraId="6EBD18F2">
            <w:pPr>
              <w:pStyle w:val="17"/>
              <w:widowControl/>
              <w:snapToGrid w:val="0"/>
              <w:spacing w:after="225" w:line="360" w:lineRule="auto"/>
              <w:ind w:right="320"/>
              <w:jc w:val="both"/>
              <w:rPr>
                <w:rFonts w:ascii="仿宋" w:hAnsi="仿宋" w:eastAsia="仿宋" w:cs="仿宋"/>
                <w:kern w:val="2"/>
                <w:sz w:val="28"/>
                <w:szCs w:val="28"/>
              </w:rPr>
            </w:pPr>
            <w:r>
              <w:rPr>
                <w:rFonts w:hint="eastAsia" w:ascii="仿宋" w:hAnsi="仿宋" w:eastAsia="仿宋" w:cs="仿宋"/>
                <w:kern w:val="2"/>
                <w:sz w:val="28"/>
                <w:szCs w:val="28"/>
              </w:rPr>
              <w:t>现场抽检情况报告单</w:t>
            </w:r>
          </w:p>
        </w:tc>
        <w:tc>
          <w:tcPr>
            <w:tcW w:w="1081" w:type="dxa"/>
            <w:vAlign w:val="center"/>
          </w:tcPr>
          <w:p w14:paraId="053A74F7">
            <w:pPr>
              <w:snapToGrid w:val="0"/>
              <w:spacing w:line="360" w:lineRule="auto"/>
              <w:ind w:left="320" w:right="320"/>
              <w:rPr>
                <w:rFonts w:ascii="仿宋" w:hAnsi="仿宋" w:eastAsia="仿宋" w:cs="仿宋"/>
                <w:sz w:val="28"/>
                <w:szCs w:val="28"/>
              </w:rPr>
            </w:pPr>
            <w:r>
              <w:rPr>
                <w:rFonts w:hint="eastAsia" w:ascii="仿宋" w:hAnsi="仿宋" w:eastAsia="仿宋" w:cs="仿宋"/>
                <w:sz w:val="28"/>
                <w:szCs w:val="28"/>
              </w:rPr>
              <w:t>原件</w:t>
            </w:r>
          </w:p>
        </w:tc>
        <w:tc>
          <w:tcPr>
            <w:tcW w:w="930" w:type="dxa"/>
            <w:vAlign w:val="center"/>
          </w:tcPr>
          <w:p w14:paraId="5ECE7555">
            <w:pPr>
              <w:snapToGrid w:val="0"/>
              <w:spacing w:line="360" w:lineRule="auto"/>
              <w:ind w:left="31680" w:right="320" w:hanging="495" w:hangingChars="177"/>
              <w:rPr>
                <w:rFonts w:ascii="仿宋" w:hAnsi="仿宋" w:eastAsia="仿宋" w:cs="仿宋"/>
                <w:sz w:val="28"/>
                <w:szCs w:val="28"/>
              </w:rPr>
            </w:pPr>
            <w:r>
              <w:rPr>
                <w:rFonts w:ascii="仿宋" w:hAnsi="仿宋" w:eastAsia="仿宋" w:cs="仿宋"/>
                <w:sz w:val="28"/>
                <w:szCs w:val="28"/>
              </w:rPr>
              <w:t>1</w:t>
            </w:r>
          </w:p>
        </w:tc>
        <w:tc>
          <w:tcPr>
            <w:tcW w:w="2535" w:type="dxa"/>
            <w:vAlign w:val="center"/>
          </w:tcPr>
          <w:p w14:paraId="0E74D299">
            <w:pPr>
              <w:snapToGrid w:val="0"/>
              <w:spacing w:line="360" w:lineRule="auto"/>
              <w:ind w:right="320"/>
              <w:rPr>
                <w:rFonts w:ascii="仿宋" w:hAnsi="仿宋" w:eastAsia="仿宋" w:cs="仿宋"/>
                <w:sz w:val="28"/>
                <w:szCs w:val="28"/>
              </w:rPr>
            </w:pPr>
            <w:r>
              <w:rPr>
                <w:rFonts w:hint="eastAsia" w:ascii="仿宋" w:hAnsi="仿宋" w:eastAsia="仿宋" w:cs="仿宋"/>
                <w:sz w:val="28"/>
                <w:szCs w:val="28"/>
              </w:rPr>
              <w:t>属于无产地检疫合格证的提供，由当地森检机构出具</w:t>
            </w:r>
          </w:p>
        </w:tc>
        <w:tc>
          <w:tcPr>
            <w:tcW w:w="3809" w:type="dxa"/>
            <w:vAlign w:val="center"/>
          </w:tcPr>
          <w:p w14:paraId="6DDA0AA1">
            <w:pPr>
              <w:snapToGrid w:val="0"/>
              <w:spacing w:line="360" w:lineRule="auto"/>
              <w:ind w:left="320" w:right="320"/>
              <w:rPr>
                <w:rFonts w:ascii="仿宋" w:hAnsi="仿宋" w:eastAsia="仿宋" w:cs="仿宋"/>
                <w:sz w:val="28"/>
                <w:szCs w:val="28"/>
              </w:rPr>
            </w:pPr>
          </w:p>
        </w:tc>
      </w:tr>
      <w:tr w14:paraId="7E93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11" w:type="dxa"/>
            <w:vAlign w:val="center"/>
          </w:tcPr>
          <w:p w14:paraId="6F52FE91">
            <w:pPr>
              <w:pStyle w:val="17"/>
              <w:widowControl/>
              <w:snapToGrid w:val="0"/>
              <w:spacing w:after="225" w:line="360" w:lineRule="auto"/>
              <w:ind w:left="31680" w:right="320" w:hanging="495" w:hangingChars="177"/>
              <w:jc w:val="both"/>
              <w:rPr>
                <w:rFonts w:ascii="仿宋" w:hAnsi="仿宋" w:eastAsia="仿宋" w:cs="仿宋"/>
                <w:kern w:val="2"/>
                <w:sz w:val="28"/>
                <w:szCs w:val="28"/>
              </w:rPr>
            </w:pPr>
            <w:r>
              <w:rPr>
                <w:rFonts w:ascii="仿宋" w:hAnsi="仿宋" w:eastAsia="仿宋" w:cs="仿宋"/>
                <w:kern w:val="2"/>
                <w:sz w:val="28"/>
                <w:szCs w:val="28"/>
              </w:rPr>
              <w:t>7</w:t>
            </w:r>
          </w:p>
        </w:tc>
        <w:tc>
          <w:tcPr>
            <w:tcW w:w="1875" w:type="dxa"/>
            <w:vAlign w:val="center"/>
          </w:tcPr>
          <w:p w14:paraId="1AE75EA0">
            <w:pPr>
              <w:pStyle w:val="17"/>
              <w:widowControl/>
              <w:snapToGrid w:val="0"/>
              <w:spacing w:after="225" w:line="360" w:lineRule="auto"/>
              <w:ind w:right="320"/>
              <w:jc w:val="both"/>
              <w:rPr>
                <w:rFonts w:ascii="仿宋" w:hAnsi="仿宋" w:eastAsia="仿宋" w:cs="仿宋"/>
                <w:kern w:val="2"/>
                <w:sz w:val="28"/>
                <w:szCs w:val="28"/>
              </w:rPr>
            </w:pPr>
            <w:r>
              <w:rPr>
                <w:rFonts w:hint="eastAsia" w:ascii="仿宋" w:hAnsi="仿宋" w:eastAsia="仿宋" w:cs="仿宋"/>
                <w:kern w:val="2"/>
                <w:sz w:val="28"/>
                <w:szCs w:val="28"/>
              </w:rPr>
              <w:t>除害处理通知书</w:t>
            </w:r>
          </w:p>
        </w:tc>
        <w:tc>
          <w:tcPr>
            <w:tcW w:w="1081" w:type="dxa"/>
            <w:vAlign w:val="center"/>
          </w:tcPr>
          <w:p w14:paraId="627B20BC">
            <w:pPr>
              <w:snapToGrid w:val="0"/>
              <w:spacing w:line="360" w:lineRule="auto"/>
              <w:ind w:left="320" w:right="320"/>
              <w:rPr>
                <w:rFonts w:ascii="仿宋" w:hAnsi="仿宋" w:eastAsia="仿宋" w:cs="仿宋"/>
                <w:sz w:val="28"/>
                <w:szCs w:val="28"/>
              </w:rPr>
            </w:pPr>
            <w:r>
              <w:rPr>
                <w:rFonts w:hint="eastAsia" w:ascii="仿宋" w:hAnsi="仿宋" w:eastAsia="仿宋" w:cs="仿宋"/>
                <w:sz w:val="28"/>
                <w:szCs w:val="28"/>
              </w:rPr>
              <w:t>原件</w:t>
            </w:r>
          </w:p>
        </w:tc>
        <w:tc>
          <w:tcPr>
            <w:tcW w:w="930" w:type="dxa"/>
            <w:vAlign w:val="center"/>
          </w:tcPr>
          <w:p w14:paraId="14AEBF1E">
            <w:pPr>
              <w:snapToGrid w:val="0"/>
              <w:spacing w:line="360" w:lineRule="auto"/>
              <w:ind w:left="320" w:right="320"/>
              <w:rPr>
                <w:rFonts w:ascii="仿宋" w:hAnsi="仿宋" w:eastAsia="仿宋" w:cs="仿宋"/>
                <w:sz w:val="28"/>
                <w:szCs w:val="28"/>
              </w:rPr>
            </w:pPr>
            <w:r>
              <w:rPr>
                <w:rFonts w:ascii="仿宋" w:hAnsi="仿宋" w:eastAsia="仿宋" w:cs="仿宋"/>
                <w:sz w:val="28"/>
                <w:szCs w:val="28"/>
              </w:rPr>
              <w:t>1</w:t>
            </w:r>
          </w:p>
        </w:tc>
        <w:tc>
          <w:tcPr>
            <w:tcW w:w="2535" w:type="dxa"/>
            <w:vAlign w:val="center"/>
          </w:tcPr>
          <w:p w14:paraId="6073FB96">
            <w:pPr>
              <w:snapToGrid w:val="0"/>
              <w:spacing w:line="360" w:lineRule="auto"/>
              <w:ind w:right="320"/>
              <w:rPr>
                <w:rFonts w:ascii="仿宋" w:hAnsi="仿宋" w:eastAsia="仿宋" w:cs="仿宋"/>
                <w:sz w:val="28"/>
                <w:szCs w:val="28"/>
              </w:rPr>
            </w:pPr>
            <w:r>
              <w:rPr>
                <w:rFonts w:hint="eastAsia" w:ascii="仿宋" w:hAnsi="仿宋" w:eastAsia="仿宋" w:cs="仿宋"/>
                <w:sz w:val="28"/>
                <w:szCs w:val="28"/>
              </w:rPr>
              <w:t>由申报单位或个人提供</w:t>
            </w:r>
          </w:p>
        </w:tc>
        <w:tc>
          <w:tcPr>
            <w:tcW w:w="3809" w:type="dxa"/>
            <w:vAlign w:val="center"/>
          </w:tcPr>
          <w:p w14:paraId="7D496BFB">
            <w:pPr>
              <w:snapToGrid w:val="0"/>
              <w:spacing w:line="360" w:lineRule="auto"/>
              <w:ind w:left="320" w:right="320"/>
              <w:rPr>
                <w:rFonts w:ascii="仿宋" w:hAnsi="仿宋" w:eastAsia="仿宋" w:cs="仿宋"/>
                <w:sz w:val="28"/>
                <w:szCs w:val="28"/>
              </w:rPr>
            </w:pPr>
          </w:p>
        </w:tc>
      </w:tr>
      <w:tr w14:paraId="2FD6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411" w:type="dxa"/>
            <w:vAlign w:val="center"/>
          </w:tcPr>
          <w:p w14:paraId="767FB778">
            <w:pPr>
              <w:pStyle w:val="17"/>
              <w:widowControl/>
              <w:snapToGrid w:val="0"/>
              <w:spacing w:after="225" w:line="360" w:lineRule="auto"/>
              <w:ind w:left="31680" w:right="320" w:hanging="495" w:hangingChars="177"/>
              <w:jc w:val="both"/>
              <w:rPr>
                <w:rFonts w:ascii="仿宋" w:hAnsi="仿宋" w:eastAsia="仿宋" w:cs="仿宋"/>
                <w:kern w:val="2"/>
                <w:sz w:val="28"/>
                <w:szCs w:val="28"/>
              </w:rPr>
            </w:pPr>
            <w:r>
              <w:rPr>
                <w:rFonts w:ascii="仿宋" w:hAnsi="仿宋" w:eastAsia="仿宋" w:cs="仿宋"/>
                <w:kern w:val="2"/>
                <w:sz w:val="28"/>
                <w:szCs w:val="28"/>
              </w:rPr>
              <w:t>8</w:t>
            </w:r>
          </w:p>
        </w:tc>
        <w:tc>
          <w:tcPr>
            <w:tcW w:w="1875" w:type="dxa"/>
            <w:vAlign w:val="center"/>
          </w:tcPr>
          <w:p w14:paraId="072AA3D0">
            <w:pPr>
              <w:pStyle w:val="17"/>
              <w:widowControl/>
              <w:snapToGrid w:val="0"/>
              <w:spacing w:after="225" w:line="360" w:lineRule="auto"/>
              <w:ind w:right="320"/>
              <w:jc w:val="both"/>
              <w:rPr>
                <w:rFonts w:ascii="仿宋" w:hAnsi="仿宋" w:eastAsia="仿宋" w:cs="仿宋"/>
                <w:kern w:val="2"/>
                <w:sz w:val="28"/>
                <w:szCs w:val="28"/>
              </w:rPr>
            </w:pPr>
            <w:r>
              <w:rPr>
                <w:rFonts w:hint="eastAsia" w:ascii="仿宋" w:hAnsi="仿宋" w:eastAsia="仿宋" w:cs="仿宋"/>
                <w:kern w:val="2"/>
                <w:sz w:val="28"/>
                <w:szCs w:val="28"/>
              </w:rPr>
              <w:t>除害处理结果报告</w:t>
            </w:r>
          </w:p>
        </w:tc>
        <w:tc>
          <w:tcPr>
            <w:tcW w:w="1081" w:type="dxa"/>
            <w:vAlign w:val="center"/>
          </w:tcPr>
          <w:p w14:paraId="4DD59073">
            <w:pPr>
              <w:snapToGrid w:val="0"/>
              <w:spacing w:line="360" w:lineRule="auto"/>
              <w:ind w:left="320" w:right="320"/>
              <w:rPr>
                <w:rFonts w:ascii="仿宋" w:hAnsi="仿宋" w:eastAsia="仿宋" w:cs="仿宋"/>
                <w:sz w:val="28"/>
                <w:szCs w:val="28"/>
              </w:rPr>
            </w:pPr>
            <w:r>
              <w:rPr>
                <w:rFonts w:hint="eastAsia" w:ascii="仿宋" w:hAnsi="仿宋" w:eastAsia="仿宋" w:cs="仿宋"/>
                <w:sz w:val="28"/>
                <w:szCs w:val="28"/>
              </w:rPr>
              <w:t>原件</w:t>
            </w:r>
          </w:p>
        </w:tc>
        <w:tc>
          <w:tcPr>
            <w:tcW w:w="930" w:type="dxa"/>
            <w:vAlign w:val="center"/>
          </w:tcPr>
          <w:p w14:paraId="67E47A5A">
            <w:pPr>
              <w:snapToGrid w:val="0"/>
              <w:spacing w:line="360" w:lineRule="auto"/>
              <w:ind w:left="320" w:right="320"/>
              <w:rPr>
                <w:rFonts w:ascii="仿宋" w:hAnsi="仿宋" w:eastAsia="仿宋" w:cs="仿宋"/>
                <w:sz w:val="28"/>
                <w:szCs w:val="28"/>
              </w:rPr>
            </w:pPr>
            <w:r>
              <w:rPr>
                <w:rFonts w:ascii="仿宋" w:hAnsi="仿宋" w:eastAsia="仿宋" w:cs="仿宋"/>
                <w:sz w:val="28"/>
                <w:szCs w:val="28"/>
              </w:rPr>
              <w:t>1</w:t>
            </w:r>
          </w:p>
        </w:tc>
        <w:tc>
          <w:tcPr>
            <w:tcW w:w="2535" w:type="dxa"/>
            <w:vAlign w:val="center"/>
          </w:tcPr>
          <w:p w14:paraId="727B034A">
            <w:pPr>
              <w:snapToGrid w:val="0"/>
              <w:spacing w:line="360" w:lineRule="auto"/>
              <w:ind w:right="320"/>
              <w:rPr>
                <w:rFonts w:ascii="仿宋" w:hAnsi="仿宋" w:eastAsia="仿宋" w:cs="仿宋"/>
                <w:sz w:val="28"/>
                <w:szCs w:val="28"/>
              </w:rPr>
            </w:pPr>
            <w:r>
              <w:rPr>
                <w:rFonts w:hint="eastAsia" w:ascii="仿宋" w:hAnsi="仿宋" w:eastAsia="仿宋" w:cs="仿宋"/>
                <w:sz w:val="28"/>
                <w:szCs w:val="28"/>
              </w:rPr>
              <w:t>由当地森检机构出具</w:t>
            </w:r>
          </w:p>
        </w:tc>
        <w:tc>
          <w:tcPr>
            <w:tcW w:w="3809" w:type="dxa"/>
            <w:vAlign w:val="center"/>
          </w:tcPr>
          <w:p w14:paraId="2A3D0177">
            <w:pPr>
              <w:snapToGrid w:val="0"/>
              <w:spacing w:line="360" w:lineRule="auto"/>
              <w:ind w:left="320" w:right="320"/>
              <w:rPr>
                <w:rFonts w:ascii="仿宋" w:hAnsi="仿宋" w:eastAsia="仿宋" w:cs="仿宋"/>
                <w:sz w:val="28"/>
                <w:szCs w:val="28"/>
              </w:rPr>
            </w:pPr>
          </w:p>
        </w:tc>
      </w:tr>
    </w:tbl>
    <w:p w14:paraId="50C579CE">
      <w:pPr>
        <w:spacing w:line="360" w:lineRule="auto"/>
        <w:ind w:firstLine="645"/>
        <w:outlineLvl w:val="0"/>
        <w:rPr>
          <w:rFonts w:ascii="仿宋" w:hAnsi="仿宋" w:eastAsia="仿宋" w:cs="仿宋"/>
          <w:color w:val="000000"/>
          <w:sz w:val="28"/>
          <w:szCs w:val="28"/>
        </w:rPr>
      </w:pPr>
      <w:bookmarkStart w:id="14" w:name="_Toc12994"/>
    </w:p>
    <w:p w14:paraId="17691FE4">
      <w:pPr>
        <w:spacing w:line="360" w:lineRule="auto"/>
        <w:ind w:firstLine="645"/>
        <w:outlineLvl w:val="0"/>
        <w:rPr>
          <w:rFonts w:hint="eastAsia" w:ascii="黑体" w:hAnsi="黑体" w:eastAsia="黑体" w:cs="黑体"/>
          <w:b w:val="0"/>
          <w:bCs w:val="0"/>
          <w:sz w:val="28"/>
          <w:szCs w:val="28"/>
        </w:rPr>
      </w:pPr>
      <w:r>
        <w:rPr>
          <w:rFonts w:hint="eastAsia" w:ascii="黑体" w:hAnsi="黑体" w:eastAsia="黑体" w:cs="黑体"/>
          <w:b w:val="0"/>
          <w:bCs w:val="0"/>
          <w:color w:val="000000"/>
          <w:sz w:val="28"/>
          <w:szCs w:val="28"/>
        </w:rPr>
        <w:t>八、办结时限</w:t>
      </w:r>
      <w:bookmarkEnd w:id="14"/>
      <w:bookmarkStart w:id="15" w:name="_Toc21699"/>
      <w:r>
        <w:rPr>
          <w:rFonts w:hint="eastAsia" w:ascii="黑体" w:hAnsi="黑体" w:eastAsia="黑体" w:cs="黑体"/>
          <w:b w:val="0"/>
          <w:bCs w:val="0"/>
          <w:sz w:val="28"/>
          <w:szCs w:val="28"/>
        </w:rPr>
        <w:t>申请时限：</w:t>
      </w:r>
    </w:p>
    <w:p w14:paraId="6D0F3093">
      <w:pPr>
        <w:spacing w:line="360" w:lineRule="auto"/>
        <w:outlineLvl w:val="0"/>
        <w:rPr>
          <w:rFonts w:ascii="仿宋" w:hAnsi="仿宋" w:eastAsia="仿宋" w:cs="仿宋"/>
          <w:sz w:val="28"/>
          <w:szCs w:val="28"/>
        </w:rPr>
      </w:pPr>
      <w:r>
        <w:rPr>
          <w:rFonts w:hint="eastAsia" w:ascii="仿宋" w:hAnsi="仿宋" w:eastAsia="仿宋" w:cs="仿宋"/>
          <w:sz w:val="28"/>
          <w:szCs w:val="28"/>
        </w:rPr>
        <w:t>全年工作日</w:t>
      </w:r>
      <w:bookmarkEnd w:id="15"/>
      <w:r>
        <w:rPr>
          <w:rFonts w:hint="eastAsia" w:ascii="仿宋" w:hAnsi="仿宋" w:eastAsia="仿宋" w:cs="仿宋"/>
          <w:sz w:val="28"/>
          <w:szCs w:val="28"/>
        </w:rPr>
        <w:t>。</w:t>
      </w:r>
      <w:bookmarkStart w:id="16" w:name="_Toc31031"/>
    </w:p>
    <w:p w14:paraId="5CAC1B13">
      <w:pPr>
        <w:spacing w:line="360" w:lineRule="auto"/>
        <w:outlineLvl w:val="0"/>
        <w:rPr>
          <w:rFonts w:ascii="仿宋" w:hAnsi="仿宋" w:eastAsia="仿宋" w:cs="仿宋"/>
          <w:sz w:val="28"/>
          <w:szCs w:val="28"/>
        </w:rPr>
      </w:pPr>
      <w:r>
        <w:rPr>
          <w:rFonts w:hint="eastAsia" w:ascii="仿宋" w:hAnsi="仿宋" w:eastAsia="仿宋" w:cs="仿宋"/>
          <w:sz w:val="28"/>
          <w:szCs w:val="28"/>
        </w:rPr>
        <w:t>受理时限：</w:t>
      </w:r>
      <w:r>
        <w:rPr>
          <w:rFonts w:ascii="仿宋" w:hAnsi="仿宋" w:eastAsia="仿宋" w:cs="仿宋"/>
          <w:sz w:val="28"/>
          <w:szCs w:val="28"/>
        </w:rPr>
        <w:t>5</w:t>
      </w:r>
      <w:r>
        <w:rPr>
          <w:rFonts w:hint="eastAsia" w:ascii="仿宋" w:hAnsi="仿宋" w:eastAsia="仿宋" w:cs="仿宋"/>
          <w:sz w:val="28"/>
          <w:szCs w:val="28"/>
        </w:rPr>
        <w:t>个工作日</w:t>
      </w:r>
      <w:bookmarkEnd w:id="16"/>
      <w:r>
        <w:rPr>
          <w:rFonts w:hint="eastAsia" w:ascii="仿宋" w:hAnsi="仿宋" w:eastAsia="仿宋" w:cs="仿宋"/>
          <w:sz w:val="28"/>
          <w:szCs w:val="28"/>
        </w:rPr>
        <w:t>。</w:t>
      </w:r>
      <w:bookmarkStart w:id="17" w:name="_Toc3551"/>
    </w:p>
    <w:p w14:paraId="08F34475">
      <w:pPr>
        <w:spacing w:line="360" w:lineRule="auto"/>
        <w:outlineLvl w:val="0"/>
        <w:rPr>
          <w:rFonts w:ascii="仿宋" w:hAnsi="仿宋" w:eastAsia="仿宋" w:cs="仿宋"/>
          <w:sz w:val="28"/>
          <w:szCs w:val="28"/>
        </w:rPr>
      </w:pPr>
      <w:r>
        <w:rPr>
          <w:rFonts w:hint="eastAsia" w:ascii="仿宋" w:hAnsi="仿宋" w:eastAsia="仿宋" w:cs="仿宋"/>
          <w:sz w:val="28"/>
          <w:szCs w:val="28"/>
        </w:rPr>
        <w:t>法定办理时限：</w:t>
      </w:r>
      <w:r>
        <w:rPr>
          <w:rFonts w:ascii="仿宋" w:hAnsi="仿宋" w:eastAsia="仿宋" w:cs="仿宋"/>
          <w:sz w:val="28"/>
          <w:szCs w:val="28"/>
        </w:rPr>
        <w:t>20</w:t>
      </w:r>
      <w:r>
        <w:rPr>
          <w:rFonts w:hint="eastAsia" w:ascii="仿宋" w:hAnsi="仿宋" w:eastAsia="仿宋" w:cs="仿宋"/>
          <w:sz w:val="28"/>
          <w:szCs w:val="28"/>
        </w:rPr>
        <w:t>个工作日，专家评审时限等特殊环节不计算在内。</w:t>
      </w:r>
      <w:bookmarkEnd w:id="17"/>
      <w:bookmarkStart w:id="18" w:name="_Toc12302"/>
    </w:p>
    <w:p w14:paraId="17C1A99D">
      <w:pPr>
        <w:spacing w:line="360" w:lineRule="auto"/>
        <w:outlineLvl w:val="0"/>
        <w:rPr>
          <w:rFonts w:ascii="仿宋" w:hAnsi="仿宋" w:eastAsia="仿宋" w:cs="仿宋"/>
          <w:sz w:val="28"/>
          <w:szCs w:val="28"/>
        </w:rPr>
      </w:pPr>
      <w:r>
        <w:rPr>
          <w:rFonts w:hint="eastAsia" w:ascii="仿宋" w:hAnsi="仿宋" w:eastAsia="仿宋" w:cs="仿宋"/>
          <w:sz w:val="28"/>
          <w:szCs w:val="28"/>
        </w:rPr>
        <w:t>承诺办理时限：</w:t>
      </w:r>
      <w:r>
        <w:rPr>
          <w:rFonts w:ascii="仿宋" w:hAnsi="仿宋" w:eastAsia="仿宋" w:cs="仿宋"/>
          <w:sz w:val="28"/>
          <w:szCs w:val="28"/>
        </w:rPr>
        <w:t>10</w:t>
      </w:r>
      <w:r>
        <w:rPr>
          <w:rFonts w:hint="eastAsia" w:ascii="仿宋" w:hAnsi="仿宋" w:eastAsia="仿宋" w:cs="仿宋"/>
          <w:sz w:val="28"/>
          <w:szCs w:val="28"/>
        </w:rPr>
        <w:t>个工作日，</w:t>
      </w:r>
      <w:bookmarkEnd w:id="18"/>
      <w:r>
        <w:rPr>
          <w:rFonts w:hint="eastAsia" w:ascii="仿宋" w:hAnsi="仿宋" w:eastAsia="仿宋" w:cs="仿宋"/>
          <w:sz w:val="28"/>
          <w:szCs w:val="28"/>
        </w:rPr>
        <w:t>专家评审时限等特殊环节不计算在内。</w:t>
      </w:r>
    </w:p>
    <w:p w14:paraId="37A079E9">
      <w:pPr>
        <w:spacing w:line="360" w:lineRule="auto"/>
        <w:ind w:firstLine="560" w:firstLineChars="200"/>
        <w:outlineLvl w:val="0"/>
        <w:rPr>
          <w:rFonts w:hint="eastAsia" w:ascii="黑体" w:hAnsi="黑体" w:eastAsia="黑体" w:cs="黑体"/>
          <w:b w:val="0"/>
          <w:bCs w:val="0"/>
          <w:color w:val="000000"/>
          <w:sz w:val="28"/>
          <w:szCs w:val="28"/>
        </w:rPr>
      </w:pPr>
      <w:bookmarkStart w:id="19" w:name="_Toc28560"/>
      <w:r>
        <w:rPr>
          <w:rFonts w:hint="eastAsia" w:ascii="黑体" w:hAnsi="黑体" w:eastAsia="黑体" w:cs="黑体"/>
          <w:b w:val="0"/>
          <w:bCs w:val="0"/>
          <w:color w:val="000000"/>
          <w:sz w:val="28"/>
          <w:szCs w:val="28"/>
        </w:rPr>
        <w:t>九、许可证件</w:t>
      </w:r>
      <w:bookmarkEnd w:id="19"/>
    </w:p>
    <w:p w14:paraId="2591A639">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《植物检疫证书》（省内、省外），相关样式见附件。</w:t>
      </w:r>
    </w:p>
    <w:p w14:paraId="6F7F2909">
      <w:pPr>
        <w:spacing w:line="360" w:lineRule="auto"/>
        <w:ind w:firstLine="560" w:firstLineChars="200"/>
        <w:outlineLvl w:val="0"/>
        <w:rPr>
          <w:rFonts w:hint="eastAsia" w:ascii="黑体" w:hAnsi="黑体" w:eastAsia="黑体" w:cs="黑体"/>
          <w:b w:val="0"/>
          <w:bCs w:val="0"/>
          <w:color w:val="000000"/>
          <w:sz w:val="28"/>
          <w:szCs w:val="28"/>
        </w:rPr>
      </w:pPr>
      <w:bookmarkStart w:id="20" w:name="_Toc3554"/>
      <w:r>
        <w:rPr>
          <w:rFonts w:hint="eastAsia" w:ascii="黑体" w:hAnsi="黑体" w:eastAsia="黑体" w:cs="黑体"/>
          <w:b w:val="0"/>
          <w:bCs w:val="0"/>
          <w:color w:val="000000"/>
          <w:sz w:val="28"/>
          <w:szCs w:val="28"/>
        </w:rPr>
        <w:t>十、许可收费</w:t>
      </w:r>
      <w:bookmarkEnd w:id="20"/>
    </w:p>
    <w:p w14:paraId="0CD177F8">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本行政许可事项不收费。</w:t>
      </w:r>
    </w:p>
    <w:p w14:paraId="42AA8170">
      <w:pPr>
        <w:spacing w:line="360" w:lineRule="auto"/>
        <w:ind w:firstLine="560" w:firstLineChars="200"/>
        <w:outlineLvl w:val="0"/>
        <w:rPr>
          <w:rFonts w:hint="eastAsia" w:ascii="黑体" w:hAnsi="黑体" w:eastAsia="黑体" w:cs="黑体"/>
          <w:b w:val="0"/>
          <w:bCs w:val="0"/>
          <w:color w:val="000000"/>
          <w:sz w:val="28"/>
          <w:szCs w:val="28"/>
        </w:rPr>
      </w:pPr>
      <w:bookmarkStart w:id="21" w:name="_Toc2726"/>
      <w:r>
        <w:rPr>
          <w:rFonts w:hint="eastAsia" w:ascii="黑体" w:hAnsi="黑体" w:eastAsia="黑体" w:cs="黑体"/>
          <w:b w:val="0"/>
          <w:bCs w:val="0"/>
          <w:color w:val="000000"/>
          <w:sz w:val="28"/>
          <w:szCs w:val="28"/>
        </w:rPr>
        <w:t>十一、共同许可与前置许可</w:t>
      </w:r>
      <w:bookmarkEnd w:id="21"/>
    </w:p>
    <w:p w14:paraId="39D31370">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本行政许可事项无共同许可与前置许可。</w:t>
      </w:r>
    </w:p>
    <w:p w14:paraId="3565DF82">
      <w:pPr>
        <w:spacing w:line="360" w:lineRule="auto"/>
        <w:ind w:firstLine="560" w:firstLineChars="200"/>
        <w:outlineLvl w:val="0"/>
        <w:rPr>
          <w:rFonts w:hint="eastAsia" w:ascii="黑体" w:hAnsi="黑体" w:eastAsia="黑体" w:cs="黑体"/>
          <w:b w:val="0"/>
          <w:bCs w:val="0"/>
          <w:color w:val="000000"/>
          <w:sz w:val="28"/>
          <w:szCs w:val="28"/>
        </w:rPr>
      </w:pPr>
      <w:bookmarkStart w:id="22" w:name="_Toc19295"/>
      <w:r>
        <w:rPr>
          <w:rFonts w:hint="eastAsia" w:ascii="黑体" w:hAnsi="黑体" w:eastAsia="黑体" w:cs="黑体"/>
          <w:b w:val="0"/>
          <w:bCs w:val="0"/>
          <w:color w:val="000000"/>
          <w:sz w:val="28"/>
          <w:szCs w:val="28"/>
        </w:rPr>
        <w:t>十二、中介服务</w:t>
      </w:r>
      <w:bookmarkEnd w:id="22"/>
    </w:p>
    <w:p w14:paraId="4E672E45">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本行政许可事项无中介服务。</w:t>
      </w:r>
    </w:p>
    <w:p w14:paraId="10379483">
      <w:pPr>
        <w:spacing w:line="360" w:lineRule="auto"/>
        <w:ind w:firstLine="560" w:firstLineChars="200"/>
        <w:outlineLvl w:val="0"/>
        <w:rPr>
          <w:rFonts w:hint="eastAsia" w:ascii="黑体" w:hAnsi="黑体" w:eastAsia="黑体" w:cs="黑体"/>
          <w:b w:val="0"/>
          <w:bCs w:val="0"/>
          <w:color w:val="000000"/>
          <w:sz w:val="28"/>
          <w:szCs w:val="28"/>
        </w:rPr>
      </w:pPr>
      <w:bookmarkStart w:id="23" w:name="_Toc27036"/>
      <w:r>
        <w:rPr>
          <w:rFonts w:hint="eastAsia" w:ascii="黑体" w:hAnsi="黑体" w:eastAsia="黑体" w:cs="黑体"/>
          <w:b w:val="0"/>
          <w:bCs w:val="0"/>
          <w:color w:val="000000"/>
          <w:sz w:val="28"/>
          <w:szCs w:val="28"/>
        </w:rPr>
        <w:t>十三、许可办理</w:t>
      </w:r>
      <w:bookmarkEnd w:id="23"/>
    </w:p>
    <w:p w14:paraId="11AF1B50">
      <w:pPr>
        <w:spacing w:line="360" w:lineRule="auto"/>
        <w:ind w:firstLine="560" w:firstLineChars="200"/>
        <w:outlineLvl w:val="1"/>
        <w:rPr>
          <w:rFonts w:ascii="仿宋" w:hAnsi="仿宋" w:eastAsia="仿宋" w:cs="仿宋"/>
          <w:color w:val="000000"/>
          <w:sz w:val="28"/>
          <w:szCs w:val="28"/>
        </w:rPr>
      </w:pPr>
      <w:bookmarkStart w:id="24" w:name="_Toc7514"/>
      <w:r>
        <w:rPr>
          <w:rFonts w:hint="eastAsia" w:ascii="仿宋" w:hAnsi="仿宋" w:eastAsia="仿宋" w:cs="仿宋"/>
          <w:color w:val="000000"/>
          <w:sz w:val="28"/>
          <w:szCs w:val="28"/>
        </w:rPr>
        <w:t>（一）申请</w:t>
      </w:r>
      <w:bookmarkEnd w:id="24"/>
    </w:p>
    <w:p w14:paraId="52019978">
      <w:pPr>
        <w:spacing w:line="360" w:lineRule="auto"/>
        <w:ind w:firstLine="645"/>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申请范围：需开展应施检疫植物及其植物产品调运、销售等行为的单位或个人。</w:t>
      </w:r>
    </w:p>
    <w:p w14:paraId="460DA461">
      <w:pPr>
        <w:spacing w:line="360" w:lineRule="auto"/>
        <w:ind w:firstLine="560" w:firstLineChars="200"/>
        <w:rPr>
          <w:rFonts w:ascii="仿宋" w:hAnsi="仿宋" w:eastAsia="仿宋" w:cs="仿宋"/>
          <w:color w:val="000000"/>
          <w:sz w:val="28"/>
          <w:szCs w:val="28"/>
        </w:rPr>
      </w:pPr>
      <w:r>
        <w:rPr>
          <w:rFonts w:ascii="仿宋" w:hAnsi="仿宋" w:eastAsia="仿宋" w:cs="仿宋"/>
          <w:color w:val="000000"/>
          <w:sz w:val="28"/>
          <w:szCs w:val="28"/>
        </w:rPr>
        <w:t>2.</w:t>
      </w:r>
      <w:r>
        <w:rPr>
          <w:rFonts w:hint="eastAsia" w:ascii="仿宋" w:hAnsi="仿宋" w:eastAsia="仿宋" w:cs="仿宋"/>
          <w:color w:val="000000"/>
          <w:sz w:val="28"/>
          <w:szCs w:val="28"/>
        </w:rPr>
        <w:t>申请条件：</w:t>
      </w:r>
    </w:p>
    <w:p w14:paraId="788783EB">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⑴</w:t>
      </w:r>
      <w:r>
        <w:rPr>
          <w:rFonts w:ascii="仿宋" w:hAnsi="仿宋" w:eastAsia="仿宋" w:cs="仿宋"/>
          <w:color w:val="000000"/>
          <w:sz w:val="28"/>
          <w:szCs w:val="28"/>
        </w:rPr>
        <w:t>.</w:t>
      </w:r>
      <w:r>
        <w:rPr>
          <w:rFonts w:hint="eastAsia" w:ascii="仿宋" w:hAnsi="仿宋" w:eastAsia="仿宋" w:cs="仿宋"/>
          <w:color w:val="000000"/>
          <w:sz w:val="28"/>
          <w:szCs w:val="28"/>
        </w:rPr>
        <w:t>具有独立承担民事责任的能力；</w:t>
      </w:r>
    </w:p>
    <w:p w14:paraId="6C92052E">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⑵</w:t>
      </w:r>
      <w:r>
        <w:rPr>
          <w:rFonts w:ascii="仿宋" w:hAnsi="仿宋" w:eastAsia="仿宋" w:cs="仿宋"/>
          <w:color w:val="000000"/>
          <w:sz w:val="28"/>
          <w:szCs w:val="28"/>
        </w:rPr>
        <w:t>.</w:t>
      </w:r>
      <w:r>
        <w:rPr>
          <w:rFonts w:hint="eastAsia" w:ascii="仿宋" w:hAnsi="仿宋" w:eastAsia="仿宋" w:cs="仿宋"/>
          <w:color w:val="000000"/>
          <w:sz w:val="28"/>
          <w:szCs w:val="28"/>
        </w:rPr>
        <w:t>相关申请材料真实有效</w:t>
      </w:r>
    </w:p>
    <w:p w14:paraId="59A135B8">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⑶</w:t>
      </w:r>
      <w:r>
        <w:rPr>
          <w:rFonts w:ascii="仿宋" w:hAnsi="仿宋" w:eastAsia="仿宋" w:cs="仿宋"/>
          <w:color w:val="000000"/>
          <w:sz w:val="28"/>
          <w:szCs w:val="28"/>
        </w:rPr>
        <w:t>.</w:t>
      </w:r>
      <w:r>
        <w:rPr>
          <w:rFonts w:hint="eastAsia" w:ascii="仿宋" w:hAnsi="仿宋" w:eastAsia="仿宋" w:cs="仿宋"/>
          <w:color w:val="000000"/>
          <w:sz w:val="28"/>
          <w:szCs w:val="28"/>
        </w:rPr>
        <w:t>《植物检疫要求书》获调入地森检机构批准核签；</w:t>
      </w:r>
    </w:p>
    <w:p w14:paraId="5C6C8C84">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法律、法规另有规定的，从其规定。</w:t>
      </w:r>
    </w:p>
    <w:p w14:paraId="23E788C6">
      <w:pPr>
        <w:spacing w:line="360" w:lineRule="auto"/>
        <w:ind w:firstLine="560" w:firstLineChars="200"/>
        <w:rPr>
          <w:rFonts w:ascii="仿宋" w:hAnsi="仿宋" w:eastAsia="仿宋" w:cs="仿宋"/>
          <w:color w:val="000000"/>
          <w:sz w:val="28"/>
          <w:szCs w:val="28"/>
        </w:rPr>
      </w:pPr>
      <w:r>
        <w:rPr>
          <w:rFonts w:ascii="仿宋" w:hAnsi="仿宋" w:eastAsia="仿宋" w:cs="仿宋"/>
          <w:color w:val="000000"/>
          <w:sz w:val="28"/>
          <w:szCs w:val="28"/>
        </w:rPr>
        <w:t>3</w:t>
      </w:r>
      <w:r>
        <w:rPr>
          <w:rFonts w:hint="eastAsia" w:ascii="仿宋" w:hAnsi="仿宋" w:eastAsia="仿宋" w:cs="仿宋"/>
          <w:color w:val="000000"/>
          <w:sz w:val="28"/>
          <w:szCs w:val="28"/>
        </w:rPr>
        <w:t>、申请受理</w:t>
      </w:r>
    </w:p>
    <w:p w14:paraId="08687B9F">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窗口受理</w:t>
      </w:r>
    </w:p>
    <w:p w14:paraId="6896F1D0">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地址：梁河县遮岛镇</w:t>
      </w:r>
      <w:r>
        <w:rPr>
          <w:rFonts w:hint="eastAsia" w:ascii="仿宋" w:hAnsi="仿宋" w:eastAsia="仿宋"/>
          <w:sz w:val="28"/>
          <w:szCs w:val="28"/>
        </w:rPr>
        <w:t>滨河路</w:t>
      </w:r>
      <w:r>
        <w:rPr>
          <w:rFonts w:ascii="仿宋" w:hAnsi="仿宋" w:eastAsia="仿宋"/>
          <w:sz w:val="28"/>
          <w:szCs w:val="28"/>
        </w:rPr>
        <w:t>91</w:t>
      </w:r>
      <w:r>
        <w:rPr>
          <w:rFonts w:hint="eastAsia" w:ascii="仿宋" w:hAnsi="仿宋" w:eastAsia="仿宋"/>
          <w:sz w:val="28"/>
          <w:szCs w:val="28"/>
        </w:rPr>
        <w:t>号（政务服务管理局一楼</w:t>
      </w:r>
      <w:r>
        <w:rPr>
          <w:rFonts w:hint="eastAsia" w:ascii="仿宋" w:hAnsi="仿宋" w:eastAsia="仿宋" w:cs="仿宋"/>
          <w:color w:val="000000"/>
          <w:sz w:val="28"/>
          <w:szCs w:val="28"/>
        </w:rPr>
        <w:t>政务服务大厅</w:t>
      </w:r>
      <w:r>
        <w:rPr>
          <w:rFonts w:hint="eastAsia" w:ascii="仿宋" w:hAnsi="仿宋" w:eastAsia="仿宋"/>
          <w:sz w:val="28"/>
          <w:szCs w:val="28"/>
        </w:rPr>
        <w:t>）。</w:t>
      </w:r>
    </w:p>
    <w:p w14:paraId="60474003">
      <w:pPr>
        <w:spacing w:line="360" w:lineRule="auto"/>
        <w:ind w:firstLine="560" w:firstLineChars="200"/>
        <w:rPr>
          <w:rFonts w:ascii="仿宋" w:hAnsi="仿宋" w:eastAsia="仿宋"/>
          <w:sz w:val="28"/>
          <w:szCs w:val="28"/>
        </w:rPr>
      </w:pPr>
      <w:r>
        <w:rPr>
          <w:rFonts w:hint="eastAsia" w:ascii="仿宋" w:hAnsi="仿宋" w:eastAsia="仿宋"/>
          <w:sz w:val="28"/>
          <w:szCs w:val="28"/>
        </w:rPr>
        <w:t>提交时间：周一至周五，上午</w:t>
      </w:r>
      <w:r>
        <w:rPr>
          <w:rFonts w:ascii="仿宋" w:hAnsi="仿宋" w:eastAsia="仿宋"/>
          <w:sz w:val="28"/>
          <w:szCs w:val="28"/>
        </w:rPr>
        <w:t>8:00—11:30</w:t>
      </w:r>
      <w:r>
        <w:rPr>
          <w:rFonts w:hint="eastAsia" w:ascii="仿宋" w:hAnsi="仿宋" w:eastAsia="仿宋"/>
          <w:sz w:val="28"/>
          <w:szCs w:val="28"/>
        </w:rPr>
        <w:t>，下午</w:t>
      </w:r>
      <w:r>
        <w:rPr>
          <w:rFonts w:hint="eastAsia" w:ascii="仿宋" w:hAnsi="仿宋" w:eastAsia="仿宋"/>
          <w:sz w:val="28"/>
          <w:szCs w:val="28"/>
          <w:lang w:val="en-US" w:eastAsia="zh-CN"/>
        </w:rPr>
        <w:t>2</w:t>
      </w:r>
      <w:r>
        <w:rPr>
          <w:rFonts w:ascii="仿宋" w:hAnsi="仿宋" w:eastAsia="仿宋"/>
          <w:sz w:val="28"/>
          <w:szCs w:val="28"/>
        </w:rPr>
        <w:t>:30—</w:t>
      </w:r>
      <w:r>
        <w:rPr>
          <w:rFonts w:hint="eastAsia" w:ascii="仿宋" w:hAnsi="仿宋" w:eastAsia="仿宋"/>
          <w:sz w:val="28"/>
          <w:szCs w:val="28"/>
          <w:lang w:val="en-US" w:eastAsia="zh-CN"/>
        </w:rPr>
        <w:t>6</w:t>
      </w:r>
      <w:bookmarkStart w:id="49" w:name="_GoBack"/>
      <w:bookmarkEnd w:id="49"/>
      <w:r>
        <w:rPr>
          <w:rFonts w:ascii="仿宋" w:hAnsi="仿宋" w:eastAsia="仿宋"/>
          <w:sz w:val="28"/>
          <w:szCs w:val="28"/>
        </w:rPr>
        <w:t>:00</w:t>
      </w:r>
      <w:r>
        <w:rPr>
          <w:rFonts w:hint="eastAsia" w:ascii="仿宋" w:hAnsi="仿宋" w:eastAsia="仿宋"/>
          <w:sz w:val="28"/>
          <w:szCs w:val="28"/>
        </w:rPr>
        <w:t>（法定假日除外）</w:t>
      </w:r>
    </w:p>
    <w:p w14:paraId="15B6EFE4">
      <w:pPr>
        <w:spacing w:line="360" w:lineRule="auto"/>
        <w:ind w:firstLine="560" w:firstLineChars="200"/>
        <w:rPr>
          <w:rFonts w:ascii="仿宋" w:hAnsi="仿宋" w:eastAsia="仿宋"/>
          <w:sz w:val="28"/>
          <w:szCs w:val="28"/>
        </w:rPr>
      </w:pPr>
      <w:r>
        <w:rPr>
          <w:rFonts w:hint="eastAsia" w:ascii="仿宋" w:hAnsi="仿宋" w:eastAsia="仿宋"/>
          <w:sz w:val="28"/>
          <w:szCs w:val="28"/>
        </w:rPr>
        <w:t>乘车方式：乘</w:t>
      </w:r>
      <w:r>
        <w:rPr>
          <w:rFonts w:ascii="仿宋" w:hAnsi="仿宋" w:eastAsia="仿宋"/>
          <w:sz w:val="28"/>
          <w:szCs w:val="28"/>
        </w:rPr>
        <w:t>2</w:t>
      </w:r>
      <w:r>
        <w:rPr>
          <w:rFonts w:hint="eastAsia" w:ascii="仿宋" w:hAnsi="仿宋" w:eastAsia="仿宋"/>
          <w:sz w:val="28"/>
          <w:szCs w:val="28"/>
        </w:rPr>
        <w:t>路公共汽车至滨河路</w:t>
      </w:r>
      <w:r>
        <w:rPr>
          <w:rFonts w:ascii="仿宋" w:hAnsi="仿宋" w:eastAsia="仿宋"/>
          <w:sz w:val="28"/>
          <w:szCs w:val="28"/>
        </w:rPr>
        <w:t>91</w:t>
      </w:r>
      <w:r>
        <w:rPr>
          <w:rFonts w:hint="eastAsia" w:ascii="仿宋" w:hAnsi="仿宋" w:eastAsia="仿宋"/>
          <w:sz w:val="28"/>
          <w:szCs w:val="28"/>
        </w:rPr>
        <w:t>号</w:t>
      </w:r>
    </w:p>
    <w:p w14:paraId="69A5EC7D">
      <w:pPr>
        <w:spacing w:line="360" w:lineRule="auto"/>
        <w:ind w:firstLine="560" w:firstLineChars="200"/>
        <w:outlineLvl w:val="1"/>
        <w:rPr>
          <w:rFonts w:ascii="楷体" w:hAnsi="楷体" w:eastAsia="楷体" w:cs="楷体"/>
          <w:color w:val="000000"/>
          <w:sz w:val="28"/>
          <w:szCs w:val="28"/>
        </w:rPr>
      </w:pPr>
      <w:bookmarkStart w:id="25" w:name="_Toc1962"/>
      <w:r>
        <w:rPr>
          <w:rFonts w:hint="eastAsia" w:ascii="楷体" w:hAnsi="楷体" w:eastAsia="楷体" w:cs="楷体"/>
          <w:color w:val="000000"/>
          <w:sz w:val="28"/>
          <w:szCs w:val="28"/>
        </w:rPr>
        <w:t>（二）受理</w:t>
      </w:r>
      <w:bookmarkEnd w:id="25"/>
    </w:p>
    <w:p w14:paraId="356DFEC7">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经初步审查，对申请材料符合要求的，准予受理，并向法人、自然人发送《受理决定书》。对申请材料不符合要求且可以通过补正达到要求的，将当场或者在</w:t>
      </w:r>
      <w:r>
        <w:rPr>
          <w:rFonts w:ascii="仿宋" w:hAnsi="仿宋" w:eastAsia="仿宋" w:cs="仿宋"/>
          <w:color w:val="000000"/>
          <w:sz w:val="28"/>
          <w:szCs w:val="28"/>
        </w:rPr>
        <w:t>5</w:t>
      </w:r>
      <w:r>
        <w:rPr>
          <w:rFonts w:hint="eastAsia" w:ascii="仿宋" w:hAnsi="仿宋" w:eastAsia="仿宋" w:cs="仿宋"/>
          <w:color w:val="000000"/>
          <w:sz w:val="28"/>
          <w:szCs w:val="28"/>
        </w:rPr>
        <w:t>个工作日内向法人、自然人发送《申请材料补正告知书》一次性告知，逾期不告知的，自收到申请材料之日起即为受理。对不在受理范围或申请材料不符合要求的，将作出不予受理的决定，并发出《不予受理决定书》。</w:t>
      </w:r>
    </w:p>
    <w:p w14:paraId="18B5811A">
      <w:pPr>
        <w:spacing w:line="360" w:lineRule="auto"/>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（三）审核</w:t>
      </w:r>
    </w:p>
    <w:p w14:paraId="5AD7E7DE">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受理后</w:t>
      </w:r>
      <w:r>
        <w:rPr>
          <w:rFonts w:ascii="仿宋" w:hAnsi="仿宋" w:eastAsia="仿宋" w:cs="仿宋"/>
          <w:color w:val="000000"/>
          <w:sz w:val="28"/>
          <w:szCs w:val="28"/>
        </w:rPr>
        <w:t>20</w:t>
      </w:r>
      <w:r>
        <w:rPr>
          <w:rFonts w:hint="eastAsia" w:ascii="仿宋" w:hAnsi="仿宋" w:eastAsia="仿宋" w:cs="仿宋"/>
          <w:color w:val="000000"/>
          <w:sz w:val="28"/>
          <w:szCs w:val="28"/>
        </w:rPr>
        <w:t>个工作日内完成实施检疫并核发检疫单证。</w:t>
      </w:r>
    </w:p>
    <w:p w14:paraId="3A2ADF51">
      <w:pPr>
        <w:pStyle w:val="2"/>
        <w:spacing w:beforeLines="0" w:afterLines="0" w:line="360" w:lineRule="auto"/>
        <w:ind w:firstLine="560" w:firstLineChars="200"/>
        <w:rPr>
          <w:b w:val="0"/>
          <w:bCs w:val="0"/>
          <w:sz w:val="28"/>
          <w:szCs w:val="28"/>
        </w:rPr>
      </w:pPr>
      <w:bookmarkStart w:id="26" w:name="_Toc521449629"/>
      <w:bookmarkStart w:id="27" w:name="_Toc521449218"/>
      <w:bookmarkStart w:id="28" w:name="_Toc25934"/>
      <w:bookmarkStart w:id="29" w:name="_Toc20312"/>
      <w:r>
        <w:rPr>
          <w:rFonts w:hint="eastAsia"/>
          <w:b w:val="0"/>
          <w:bCs w:val="0"/>
          <w:sz w:val="28"/>
          <w:szCs w:val="28"/>
        </w:rPr>
        <w:t>十四、咨询及进程查询</w:t>
      </w:r>
      <w:bookmarkEnd w:id="26"/>
      <w:bookmarkEnd w:id="27"/>
      <w:bookmarkEnd w:id="28"/>
      <w:bookmarkEnd w:id="29"/>
    </w:p>
    <w:p w14:paraId="7E13D102">
      <w:pPr>
        <w:pStyle w:val="3"/>
        <w:spacing w:line="360" w:lineRule="auto"/>
        <w:ind w:firstLine="560" w:firstLineChars="200"/>
        <w:rPr>
          <w:rFonts w:ascii="楷体" w:hAnsi="楷体" w:eastAsia="楷体" w:cs="楷体"/>
          <w:b w:val="0"/>
          <w:bCs w:val="0"/>
          <w:color w:val="000000"/>
          <w:sz w:val="28"/>
          <w:szCs w:val="28"/>
        </w:rPr>
      </w:pPr>
      <w:bookmarkStart w:id="30" w:name="_Toc521449219"/>
      <w:bookmarkStart w:id="31" w:name="_Toc521449630"/>
      <w:bookmarkStart w:id="32" w:name="_Toc10367"/>
      <w:bookmarkStart w:id="33" w:name="_Toc12057"/>
      <w:r>
        <w:rPr>
          <w:rFonts w:hint="eastAsia" w:ascii="楷体" w:hAnsi="楷体" w:eastAsia="楷体" w:cs="楷体"/>
          <w:b w:val="0"/>
          <w:bCs w:val="0"/>
          <w:color w:val="000000"/>
          <w:sz w:val="28"/>
          <w:szCs w:val="28"/>
        </w:rPr>
        <w:t>（一）咨询方式</w:t>
      </w:r>
      <w:bookmarkEnd w:id="30"/>
      <w:bookmarkEnd w:id="31"/>
      <w:bookmarkEnd w:id="32"/>
      <w:bookmarkEnd w:id="33"/>
    </w:p>
    <w:p w14:paraId="37EC7C5C">
      <w:pPr>
        <w:spacing w:line="360" w:lineRule="auto"/>
        <w:ind w:left="840"/>
        <w:rPr>
          <w:rFonts w:ascii="仿宋" w:hAnsi="仿宋" w:eastAsia="仿宋" w:cs="仿宋"/>
          <w:color w:val="000000"/>
          <w:sz w:val="28"/>
          <w:szCs w:val="28"/>
        </w:rPr>
      </w:pPr>
      <w:bookmarkStart w:id="34" w:name="_Toc21095"/>
      <w:r>
        <w:rPr>
          <w:rFonts w:ascii="仿宋" w:hAnsi="仿宋" w:eastAsia="仿宋" w:cs="仿宋"/>
          <w:color w:val="000000"/>
          <w:sz w:val="28"/>
          <w:szCs w:val="28"/>
        </w:rPr>
        <w:t>1.</w:t>
      </w:r>
      <w:r>
        <w:rPr>
          <w:rFonts w:hint="eastAsia" w:ascii="仿宋" w:hAnsi="仿宋" w:eastAsia="仿宋" w:cs="仿宋"/>
          <w:color w:val="000000"/>
          <w:sz w:val="28"/>
          <w:szCs w:val="28"/>
        </w:rPr>
        <w:t>现场咨询</w:t>
      </w:r>
      <w:bookmarkEnd w:id="34"/>
    </w:p>
    <w:p w14:paraId="06B061D8">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至梁河县遮岛镇</w:t>
      </w:r>
      <w:r>
        <w:rPr>
          <w:rFonts w:hint="eastAsia" w:ascii="仿宋" w:hAnsi="仿宋" w:eastAsia="仿宋"/>
          <w:sz w:val="28"/>
          <w:szCs w:val="28"/>
        </w:rPr>
        <w:t>滨河路</w:t>
      </w:r>
      <w:r>
        <w:rPr>
          <w:rFonts w:ascii="仿宋" w:hAnsi="仿宋" w:eastAsia="仿宋"/>
          <w:sz w:val="28"/>
          <w:szCs w:val="28"/>
        </w:rPr>
        <w:t>91</w:t>
      </w:r>
      <w:r>
        <w:rPr>
          <w:rFonts w:hint="eastAsia" w:ascii="仿宋" w:hAnsi="仿宋" w:eastAsia="仿宋"/>
          <w:sz w:val="28"/>
          <w:szCs w:val="28"/>
        </w:rPr>
        <w:t>号（政务服务管理局一楼</w:t>
      </w:r>
      <w:r>
        <w:rPr>
          <w:rFonts w:hint="eastAsia" w:ascii="仿宋" w:hAnsi="仿宋" w:eastAsia="仿宋" w:cs="仿宋"/>
          <w:color w:val="000000"/>
          <w:sz w:val="28"/>
          <w:szCs w:val="28"/>
        </w:rPr>
        <w:t>政务服务大厅林业窗口</w:t>
      </w:r>
      <w:r>
        <w:rPr>
          <w:rFonts w:hint="eastAsia" w:ascii="仿宋" w:hAnsi="仿宋" w:eastAsia="仿宋"/>
          <w:sz w:val="28"/>
          <w:szCs w:val="28"/>
        </w:rPr>
        <w:t>）</w:t>
      </w:r>
      <w:r>
        <w:rPr>
          <w:rFonts w:hint="eastAsia" w:ascii="仿宋" w:hAnsi="仿宋" w:eastAsia="仿宋" w:cs="仿宋"/>
          <w:color w:val="000000"/>
          <w:sz w:val="28"/>
          <w:szCs w:val="28"/>
        </w:rPr>
        <w:t>咨询。</w:t>
      </w:r>
    </w:p>
    <w:p w14:paraId="03A0E5FD">
      <w:pPr>
        <w:spacing w:line="360" w:lineRule="auto"/>
        <w:ind w:firstLine="560" w:firstLineChars="200"/>
        <w:outlineLvl w:val="1"/>
        <w:rPr>
          <w:rFonts w:ascii="楷体" w:hAnsi="楷体" w:eastAsia="楷体" w:cs="楷体"/>
          <w:color w:val="000000"/>
          <w:sz w:val="28"/>
          <w:szCs w:val="28"/>
        </w:rPr>
      </w:pPr>
      <w:bookmarkStart w:id="35" w:name="_Toc521449220"/>
      <w:bookmarkStart w:id="36" w:name="_Toc9190"/>
      <w:bookmarkStart w:id="37" w:name="_Toc521449631"/>
      <w:bookmarkStart w:id="38" w:name="_Toc16453"/>
      <w:r>
        <w:rPr>
          <w:rFonts w:hint="eastAsia" w:ascii="楷体" w:hAnsi="楷体" w:eastAsia="楷体" w:cs="楷体"/>
          <w:color w:val="000000"/>
          <w:sz w:val="28"/>
          <w:szCs w:val="28"/>
        </w:rPr>
        <w:t>（二）咨询回复</w:t>
      </w:r>
      <w:bookmarkEnd w:id="35"/>
      <w:bookmarkEnd w:id="36"/>
      <w:bookmarkEnd w:id="37"/>
      <w:bookmarkEnd w:id="38"/>
    </w:p>
    <w:p w14:paraId="4522F345">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通过窗口咨询，能够当场回复的，当场回复；不能当场回复的，应在</w:t>
      </w:r>
      <w:r>
        <w:rPr>
          <w:rFonts w:ascii="仿宋" w:hAnsi="仿宋" w:eastAsia="仿宋" w:cs="仿宋"/>
          <w:color w:val="000000"/>
          <w:sz w:val="28"/>
          <w:szCs w:val="28"/>
        </w:rPr>
        <w:t>2</w:t>
      </w:r>
      <w:r>
        <w:rPr>
          <w:rFonts w:hint="eastAsia" w:ascii="仿宋" w:hAnsi="仿宋" w:eastAsia="仿宋" w:cs="仿宋"/>
          <w:color w:val="000000"/>
          <w:sz w:val="28"/>
          <w:szCs w:val="28"/>
        </w:rPr>
        <w:t>个工作日内回复。</w:t>
      </w:r>
    </w:p>
    <w:p w14:paraId="614E854C">
      <w:pPr>
        <w:spacing w:line="360" w:lineRule="auto"/>
        <w:ind w:firstLine="560" w:firstLineChars="200"/>
        <w:outlineLvl w:val="0"/>
        <w:rPr>
          <w:rFonts w:ascii="黑体" w:hAnsi="黑体" w:eastAsia="黑体" w:cs="黑体"/>
          <w:sz w:val="28"/>
          <w:szCs w:val="28"/>
        </w:rPr>
      </w:pPr>
      <w:bookmarkStart w:id="39" w:name="_Toc6775"/>
      <w:bookmarkStart w:id="40" w:name="_Toc521449633"/>
      <w:bookmarkStart w:id="41" w:name="_Toc521449222"/>
      <w:bookmarkStart w:id="42" w:name="_Toc15623"/>
      <w:r>
        <w:rPr>
          <w:rFonts w:hint="eastAsia" w:ascii="黑体" w:hAnsi="黑体" w:eastAsia="黑体" w:cs="黑体"/>
          <w:sz w:val="28"/>
          <w:szCs w:val="28"/>
        </w:rPr>
        <w:t>十五、申请人权利及义务</w:t>
      </w:r>
      <w:bookmarkEnd w:id="39"/>
      <w:bookmarkEnd w:id="40"/>
      <w:bookmarkEnd w:id="41"/>
      <w:bookmarkEnd w:id="42"/>
      <w:bookmarkStart w:id="43" w:name="_Toc521449223"/>
      <w:bookmarkStart w:id="44" w:name="_Toc15599"/>
      <w:bookmarkStart w:id="45" w:name="_Toc521449634"/>
    </w:p>
    <w:p w14:paraId="39AD2BBA">
      <w:pPr>
        <w:spacing w:line="360" w:lineRule="auto"/>
        <w:ind w:firstLine="560" w:firstLineChars="200"/>
        <w:outlineLvl w:val="1"/>
        <w:rPr>
          <w:rFonts w:ascii="楷体" w:hAnsi="楷体" w:eastAsia="楷体" w:cs="楷体"/>
          <w:sz w:val="28"/>
          <w:szCs w:val="28"/>
        </w:rPr>
      </w:pPr>
      <w:bookmarkStart w:id="46" w:name="_Toc546"/>
      <w:r>
        <w:rPr>
          <w:rFonts w:hint="eastAsia" w:ascii="楷体" w:hAnsi="楷体" w:eastAsia="楷体" w:cs="楷体"/>
          <w:sz w:val="28"/>
          <w:szCs w:val="28"/>
        </w:rPr>
        <w:t>（一）投诉</w:t>
      </w:r>
      <w:bookmarkEnd w:id="43"/>
      <w:bookmarkEnd w:id="44"/>
      <w:bookmarkEnd w:id="45"/>
      <w:bookmarkEnd w:id="46"/>
    </w:p>
    <w:p w14:paraId="20A7D0A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梁河县纪委派驻政协纪检监察组主要负责行政许可人员和行政相对人违纪违法行为等方面的投诉举报。</w:t>
      </w:r>
    </w:p>
    <w:p w14:paraId="74E516FD">
      <w:pPr>
        <w:numPr>
          <w:ilvl w:val="0"/>
          <w:numId w:val="0"/>
        </w:numPr>
        <w:adjustRightInd w:val="0"/>
        <w:snapToGrid w:val="0"/>
        <w:spacing w:line="360" w:lineRule="auto"/>
        <w:ind w:firstLine="560" w:firstLineChars="200"/>
        <w:jc w:val="left"/>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窗口投诉：（1）名称：梁河县林业局</w:t>
      </w:r>
    </w:p>
    <w:p w14:paraId="197AB53E">
      <w:pPr>
        <w:numPr>
          <w:ilvl w:val="0"/>
          <w:numId w:val="0"/>
        </w:numPr>
        <w:adjustRightInd w:val="0"/>
        <w:snapToGrid w:val="0"/>
        <w:spacing w:line="360" w:lineRule="auto"/>
        <w:ind w:firstLine="560" w:firstLineChars="200"/>
        <w:jc w:val="left"/>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 xml:space="preserve">               电话：0692-6161331</w:t>
      </w:r>
    </w:p>
    <w:p w14:paraId="1771CFF9">
      <w:pPr>
        <w:numPr>
          <w:ilvl w:val="0"/>
          <w:numId w:val="0"/>
        </w:numPr>
        <w:adjustRightInd w:val="0"/>
        <w:snapToGrid w:val="0"/>
        <w:spacing w:line="360" w:lineRule="auto"/>
        <w:ind w:firstLine="560" w:firstLineChars="200"/>
        <w:jc w:val="left"/>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 xml:space="preserve">               地址：梁河县遮岛镇滨河路91号10楼</w:t>
      </w:r>
    </w:p>
    <w:p w14:paraId="5B268588">
      <w:pPr>
        <w:numPr>
          <w:ilvl w:val="0"/>
          <w:numId w:val="0"/>
        </w:numPr>
        <w:adjustRightInd w:val="0"/>
        <w:snapToGrid w:val="0"/>
        <w:spacing w:line="360" w:lineRule="auto"/>
        <w:ind w:firstLine="560" w:firstLineChars="200"/>
        <w:jc w:val="left"/>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 xml:space="preserve">          （2）名称：梁河县纪委驻农业局纪检监察组</w:t>
      </w:r>
    </w:p>
    <w:p w14:paraId="5B076396">
      <w:pPr>
        <w:numPr>
          <w:ilvl w:val="0"/>
          <w:numId w:val="0"/>
        </w:numPr>
        <w:adjustRightInd w:val="0"/>
        <w:snapToGrid w:val="0"/>
        <w:spacing w:line="360" w:lineRule="auto"/>
        <w:jc w:val="left"/>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 xml:space="preserve">                   电话：0692-6166085</w:t>
      </w:r>
    </w:p>
    <w:p w14:paraId="16B8CFE3">
      <w:pPr>
        <w:numPr>
          <w:ilvl w:val="0"/>
          <w:numId w:val="0"/>
        </w:numPr>
        <w:adjustRightInd w:val="0"/>
        <w:snapToGrid w:val="0"/>
        <w:spacing w:line="360" w:lineRule="auto"/>
        <w:jc w:val="left"/>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 xml:space="preserve">                   地址：梁河县遮岛镇滨河路91号8楼</w:t>
      </w:r>
    </w:p>
    <w:p w14:paraId="7FB06FB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b w:val="0"/>
          <w:bCs/>
          <w:kern w:val="0"/>
          <w:sz w:val="28"/>
          <w:szCs w:val="28"/>
          <w:lang w:val="en-US" w:eastAsia="zh-CN"/>
        </w:rPr>
        <w:t>网上投诉：云南省政务服务大厅（http://zwfw.yn.gov.cn/yns/home）</w:t>
      </w:r>
    </w:p>
    <w:p w14:paraId="189110CD">
      <w:pPr>
        <w:spacing w:line="360" w:lineRule="auto"/>
        <w:ind w:firstLine="560" w:firstLineChars="200"/>
        <w:outlineLvl w:val="1"/>
        <w:rPr>
          <w:rFonts w:ascii="楷体" w:hAnsi="楷体" w:eastAsia="楷体" w:cs="楷体"/>
          <w:sz w:val="28"/>
          <w:szCs w:val="28"/>
        </w:rPr>
      </w:pPr>
      <w:r>
        <w:rPr>
          <w:rFonts w:hint="eastAsia" w:ascii="楷体" w:hAnsi="楷体" w:eastAsia="楷体" w:cs="楷体"/>
          <w:sz w:val="28"/>
          <w:szCs w:val="28"/>
        </w:rPr>
        <w:t>（二）复议和诉讼</w:t>
      </w:r>
    </w:p>
    <w:p w14:paraId="421DD3DF">
      <w:pPr>
        <w:spacing w:line="360" w:lineRule="auto"/>
        <w:ind w:firstLine="560" w:firstLineChars="200"/>
        <w:rPr>
          <w:rFonts w:ascii="仿宋" w:hAnsi="仿宋" w:eastAsia="仿宋"/>
          <w:sz w:val="28"/>
          <w:szCs w:val="28"/>
        </w:rPr>
      </w:pPr>
      <w:r>
        <w:rPr>
          <w:rFonts w:hint="eastAsia" w:ascii="仿宋" w:hAnsi="仿宋" w:eastAsia="仿宋" w:cs="宋体"/>
          <w:sz w:val="28"/>
          <w:szCs w:val="28"/>
        </w:rPr>
        <w:t>申请人认为具体行政行为</w:t>
      </w:r>
      <w:r>
        <w:rPr>
          <w:rStyle w:val="28"/>
          <w:rFonts w:hint="eastAsia" w:ascii="仿宋" w:hAnsi="仿宋" w:eastAsia="仿宋" w:cs="Arial"/>
          <w:color w:val="333333"/>
          <w:sz w:val="28"/>
          <w:szCs w:val="28"/>
        </w:rPr>
        <w:t>侵犯其合法权益的，可以</w:t>
      </w:r>
      <w:r>
        <w:rPr>
          <w:rFonts w:hint="eastAsia" w:ascii="仿宋" w:hAnsi="仿宋" w:eastAsia="仿宋" w:cs="宋体"/>
          <w:sz w:val="28"/>
          <w:szCs w:val="28"/>
        </w:rPr>
        <w:t>自知道或应当知道该</w:t>
      </w:r>
      <w:r>
        <w:rPr>
          <w:rStyle w:val="28"/>
          <w:rFonts w:hint="eastAsia" w:ascii="仿宋" w:hAnsi="仿宋" w:eastAsia="仿宋" w:cs="Arial"/>
          <w:color w:val="333333"/>
          <w:sz w:val="28"/>
          <w:szCs w:val="28"/>
        </w:rPr>
        <w:t>具体行政行为</w:t>
      </w:r>
      <w:r>
        <w:rPr>
          <w:rFonts w:hint="eastAsia" w:ascii="仿宋" w:hAnsi="仿宋" w:eastAsia="仿宋" w:cs="宋体"/>
          <w:sz w:val="28"/>
          <w:szCs w:val="28"/>
        </w:rPr>
        <w:t>之日起六十日内向该部门的本级人民政府申请行政复议，也可以向上一级林业和草原主管部门申请行政复议；不服复议决定的，可以在收到复议决定书之日起十五日内向人民法院提起诉讼。</w:t>
      </w:r>
      <w:r>
        <w:rPr>
          <w:rFonts w:hint="eastAsia" w:ascii="仿宋" w:hAnsi="仿宋" w:eastAsia="仿宋" w:cs="宋体"/>
          <w:kern w:val="0"/>
          <w:sz w:val="28"/>
          <w:szCs w:val="28"/>
        </w:rPr>
        <w:t>直接向人民法院提起诉讼的，应当自知道或者应当知道作出具体行政行为之日起六个月内提起诉讼。</w:t>
      </w:r>
    </w:p>
    <w:p w14:paraId="76C65F6C">
      <w:pPr>
        <w:spacing w:line="360" w:lineRule="auto"/>
        <w:ind w:firstLine="420" w:firstLineChars="150"/>
        <w:outlineLvl w:val="1"/>
        <w:rPr>
          <w:rFonts w:ascii="楷体" w:hAnsi="楷体" w:eastAsia="楷体" w:cs="楷体"/>
          <w:b/>
          <w:bCs/>
          <w:sz w:val="28"/>
          <w:szCs w:val="28"/>
        </w:rPr>
      </w:pPr>
      <w:bookmarkStart w:id="47" w:name="_Toc32740"/>
      <w:r>
        <w:rPr>
          <w:rFonts w:hint="eastAsia" w:ascii="楷体" w:hAnsi="楷体" w:eastAsia="楷体" w:cs="楷体"/>
          <w:sz w:val="28"/>
          <w:szCs w:val="28"/>
        </w:rPr>
        <w:t>（三）申请人义务</w:t>
      </w:r>
      <w:bookmarkEnd w:id="47"/>
    </w:p>
    <w:p w14:paraId="31D17DCD">
      <w:pPr>
        <w:spacing w:line="360" w:lineRule="auto"/>
        <w:ind w:firstLine="560" w:firstLineChars="200"/>
        <w:rPr>
          <w:rFonts w:ascii="仿宋" w:hAnsi="仿宋" w:eastAsia="仿宋"/>
          <w:sz w:val="28"/>
          <w:szCs w:val="28"/>
        </w:rPr>
      </w:pPr>
      <w:r>
        <w:rPr>
          <w:rFonts w:hint="eastAsia" w:ascii="仿宋" w:hAnsi="仿宋" w:eastAsia="仿宋"/>
          <w:sz w:val="28"/>
          <w:szCs w:val="28"/>
        </w:rPr>
        <w:t>申请人应保证所提供材料真实、有效和准确</w:t>
      </w:r>
    </w:p>
    <w:p w14:paraId="53C9DD9E">
      <w:pPr>
        <w:spacing w:line="360" w:lineRule="auto"/>
        <w:rPr>
          <w:sz w:val="28"/>
          <w:szCs w:val="28"/>
        </w:rPr>
      </w:pPr>
    </w:p>
    <w:p w14:paraId="14590736">
      <w:pPr>
        <w:spacing w:line="360" w:lineRule="auto"/>
        <w:rPr>
          <w:sz w:val="28"/>
          <w:szCs w:val="28"/>
        </w:rPr>
      </w:pPr>
    </w:p>
    <w:p w14:paraId="760DAF57">
      <w:pPr>
        <w:rPr>
          <w:sz w:val="28"/>
          <w:szCs w:val="28"/>
        </w:rPr>
      </w:pPr>
    </w:p>
    <w:p w14:paraId="201AA8FD">
      <w:pPr>
        <w:outlineLvl w:val="0"/>
        <w:rPr>
          <w:rFonts w:hint="eastAsia"/>
          <w:sz w:val="28"/>
          <w:szCs w:val="28"/>
        </w:rPr>
      </w:pPr>
      <w:bookmarkStart w:id="48" w:name="_Toc13895"/>
    </w:p>
    <w:p w14:paraId="4A16F904">
      <w:pPr>
        <w:outlineLvl w:val="0"/>
        <w:rPr>
          <w:rFonts w:hint="eastAsia"/>
          <w:sz w:val="28"/>
          <w:szCs w:val="28"/>
        </w:rPr>
      </w:pPr>
    </w:p>
    <w:p w14:paraId="64E60634">
      <w:pPr>
        <w:outlineLvl w:val="0"/>
        <w:rPr>
          <w:rFonts w:hint="eastAsia"/>
          <w:sz w:val="28"/>
          <w:szCs w:val="28"/>
        </w:rPr>
      </w:pPr>
    </w:p>
    <w:p w14:paraId="558BDD8B">
      <w:pPr>
        <w:outlineLvl w:val="0"/>
        <w:rPr>
          <w:sz w:val="28"/>
          <w:szCs w:val="28"/>
        </w:rPr>
      </w:pPr>
      <w:r>
        <w:rPr>
          <w:rFonts w:hint="eastAsia"/>
          <w:sz w:val="28"/>
          <w:szCs w:val="28"/>
        </w:rPr>
        <w:t>附件</w:t>
      </w:r>
      <w:r>
        <w:rPr>
          <w:sz w:val="28"/>
          <w:szCs w:val="28"/>
        </w:rPr>
        <w:t>1</w:t>
      </w:r>
      <w:bookmarkEnd w:id="48"/>
    </w:p>
    <w:p w14:paraId="68CEC151">
      <w:pPr>
        <w:jc w:val="center"/>
        <w:rPr>
          <w:rFonts w:hint="eastAsia" w:ascii="黑体" w:hAnsi="黑体" w:eastAsia="黑体" w:cs="黑体"/>
          <w:sz w:val="28"/>
          <w:szCs w:val="28"/>
        </w:rPr>
      </w:pPr>
    </w:p>
    <w:p w14:paraId="79F97B57">
      <w:pPr>
        <w:jc w:val="center"/>
        <w:rPr>
          <w:rFonts w:hint="eastAsia" w:ascii="黑体" w:hAnsi="黑体" w:eastAsia="黑体" w:cs="黑体"/>
          <w:sz w:val="28"/>
          <w:szCs w:val="28"/>
        </w:rPr>
      </w:pPr>
      <w:r>
        <w:rPr>
          <w:rFonts w:hint="eastAsia" w:ascii="黑体" w:hAnsi="黑体" w:eastAsia="黑体" w:cs="黑体"/>
          <w:sz w:val="28"/>
          <w:szCs w:val="28"/>
        </w:rPr>
        <w:t>植物检疫证书（省内）</w:t>
      </w:r>
    </w:p>
    <w:p w14:paraId="2948441F">
      <w:pPr>
        <w:jc w:val="center"/>
        <w:rPr>
          <w:rFonts w:hint="eastAsia" w:ascii="黑体" w:hAnsi="黑体" w:eastAsia="黑体" w:cs="黑体"/>
          <w:sz w:val="28"/>
          <w:szCs w:val="28"/>
        </w:rPr>
      </w:pPr>
    </w:p>
    <w:p w14:paraId="26A8109E">
      <w:pPr>
        <w:jc w:val="center"/>
        <w:rPr>
          <w:rFonts w:hint="eastAsia" w:ascii="黑体" w:hAnsi="黑体" w:eastAsia="黑体" w:cs="黑体"/>
          <w:sz w:val="28"/>
          <w:szCs w:val="28"/>
        </w:rPr>
      </w:pPr>
    </w:p>
    <w:p w14:paraId="5F898C94">
      <w:pPr>
        <w:rPr>
          <w:szCs w:val="32"/>
        </w:rPr>
      </w:pPr>
      <w:r>
        <w:rPr>
          <w:sz w:val="28"/>
          <w:szCs w:val="28"/>
        </w:rPr>
        <w:pict>
          <v:shape id="_x0000_i1025" o:spt="75" alt="32002-1" type="#_x0000_t75" style="height:283.5pt;width:445.5pt;" filled="f" o:preferrelative="t" stroked="f" coordsize="21600,21600">
            <v:path/>
            <v:fill on="f" focussize="0,0"/>
            <v:stroke on="f" joinstyle="miter"/>
            <v:imagedata r:id="rId11" o:title=""/>
            <o:lock v:ext="edit" aspectratio="t"/>
            <w10:wrap type="none"/>
            <w10:anchorlock/>
          </v:shape>
        </w:pict>
      </w:r>
    </w:p>
    <w:p w14:paraId="038C0637">
      <w:pPr>
        <w:pStyle w:val="4"/>
        <w:spacing w:line="240" w:lineRule="auto"/>
        <w:ind w:left="840"/>
      </w:pPr>
    </w:p>
    <w:p w14:paraId="73E9FBE3"/>
    <w:sectPr>
      <w:footerReference r:id="rId9" w:type="default"/>
      <w:pgSz w:w="11906" w:h="16838"/>
      <w:pgMar w:top="2154" w:right="1417" w:bottom="2041" w:left="1531" w:header="851" w:footer="992"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7390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3413">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9D841">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328AE">
    <w:pPr>
      <w:pStyle w:val="10"/>
    </w:pPr>
    <w:r>
      <w:pict>
        <v:shape id="文本框 1025" o:spid="_x0000_s2049" o:spt="202" type="#_x0000_t202" style="position:absolute;left:0pt;margin-left:206.15pt;margin-top:0pt;height:144pt;width:144pt;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20992653">
                <w:pPr>
                  <w:pStyle w:val="1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13</w:t>
                </w:r>
                <w:r>
                  <w:rPr>
                    <w:sz w:val="21"/>
                    <w:szCs w:val="21"/>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B1954">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7B3FD">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FBD82">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BlMjQwNTM5Njk4YjQ5NjA3NTk1MDkzOGU0Y2M3NDMifQ=="/>
  </w:docVars>
  <w:rsids>
    <w:rsidRoot w:val="0006083E"/>
    <w:rsid w:val="000153FD"/>
    <w:rsid w:val="00051131"/>
    <w:rsid w:val="00054E93"/>
    <w:rsid w:val="0006083E"/>
    <w:rsid w:val="000B2EEA"/>
    <w:rsid w:val="000C439C"/>
    <w:rsid w:val="000D20BC"/>
    <w:rsid w:val="00102DF2"/>
    <w:rsid w:val="00111A86"/>
    <w:rsid w:val="00122BFC"/>
    <w:rsid w:val="00140FE3"/>
    <w:rsid w:val="00142A72"/>
    <w:rsid w:val="00145EC8"/>
    <w:rsid w:val="00153D07"/>
    <w:rsid w:val="0018151F"/>
    <w:rsid w:val="00185DC5"/>
    <w:rsid w:val="001A3308"/>
    <w:rsid w:val="001C17E6"/>
    <w:rsid w:val="001C689A"/>
    <w:rsid w:val="001C6F25"/>
    <w:rsid w:val="001D0E56"/>
    <w:rsid w:val="002021BA"/>
    <w:rsid w:val="00240CD3"/>
    <w:rsid w:val="00242765"/>
    <w:rsid w:val="00291A11"/>
    <w:rsid w:val="00293D15"/>
    <w:rsid w:val="002B75F9"/>
    <w:rsid w:val="002C4DB9"/>
    <w:rsid w:val="002F4E89"/>
    <w:rsid w:val="00300113"/>
    <w:rsid w:val="00311A41"/>
    <w:rsid w:val="00337CFB"/>
    <w:rsid w:val="00354AB4"/>
    <w:rsid w:val="00363031"/>
    <w:rsid w:val="00364B35"/>
    <w:rsid w:val="003826BC"/>
    <w:rsid w:val="003C4378"/>
    <w:rsid w:val="003C57FC"/>
    <w:rsid w:val="003C7F36"/>
    <w:rsid w:val="003F7598"/>
    <w:rsid w:val="00406A75"/>
    <w:rsid w:val="004304AF"/>
    <w:rsid w:val="00494E11"/>
    <w:rsid w:val="004A6B14"/>
    <w:rsid w:val="004B1E61"/>
    <w:rsid w:val="004B47B3"/>
    <w:rsid w:val="004B7E3D"/>
    <w:rsid w:val="004D6DC8"/>
    <w:rsid w:val="0052062F"/>
    <w:rsid w:val="00532D15"/>
    <w:rsid w:val="00552112"/>
    <w:rsid w:val="00565E96"/>
    <w:rsid w:val="0058162D"/>
    <w:rsid w:val="00590F86"/>
    <w:rsid w:val="0059459B"/>
    <w:rsid w:val="005B0258"/>
    <w:rsid w:val="005E2F51"/>
    <w:rsid w:val="00635446"/>
    <w:rsid w:val="0064137F"/>
    <w:rsid w:val="00646BC3"/>
    <w:rsid w:val="00653562"/>
    <w:rsid w:val="00657341"/>
    <w:rsid w:val="006A0760"/>
    <w:rsid w:val="0070101F"/>
    <w:rsid w:val="007252C4"/>
    <w:rsid w:val="00727E12"/>
    <w:rsid w:val="00751D69"/>
    <w:rsid w:val="00764D87"/>
    <w:rsid w:val="007B0135"/>
    <w:rsid w:val="007C2F39"/>
    <w:rsid w:val="007F6027"/>
    <w:rsid w:val="00802E7F"/>
    <w:rsid w:val="00811239"/>
    <w:rsid w:val="00843C2E"/>
    <w:rsid w:val="008568BE"/>
    <w:rsid w:val="008B7BA1"/>
    <w:rsid w:val="008F1742"/>
    <w:rsid w:val="008F1F74"/>
    <w:rsid w:val="00914019"/>
    <w:rsid w:val="00927B64"/>
    <w:rsid w:val="00934636"/>
    <w:rsid w:val="00950561"/>
    <w:rsid w:val="00956829"/>
    <w:rsid w:val="009D536D"/>
    <w:rsid w:val="00A10AE8"/>
    <w:rsid w:val="00A4179D"/>
    <w:rsid w:val="00A62531"/>
    <w:rsid w:val="00A71687"/>
    <w:rsid w:val="00A73B31"/>
    <w:rsid w:val="00AE61A6"/>
    <w:rsid w:val="00AF5488"/>
    <w:rsid w:val="00B10F5C"/>
    <w:rsid w:val="00B15935"/>
    <w:rsid w:val="00B319E1"/>
    <w:rsid w:val="00B3419A"/>
    <w:rsid w:val="00B53BC4"/>
    <w:rsid w:val="00B9168F"/>
    <w:rsid w:val="00B92200"/>
    <w:rsid w:val="00BA1C03"/>
    <w:rsid w:val="00BD5E03"/>
    <w:rsid w:val="00C11125"/>
    <w:rsid w:val="00C45916"/>
    <w:rsid w:val="00C71818"/>
    <w:rsid w:val="00CB0C5D"/>
    <w:rsid w:val="00CC4EF4"/>
    <w:rsid w:val="00CE2ABE"/>
    <w:rsid w:val="00CF776C"/>
    <w:rsid w:val="00D13BE3"/>
    <w:rsid w:val="00D24721"/>
    <w:rsid w:val="00D76ED5"/>
    <w:rsid w:val="00DA087D"/>
    <w:rsid w:val="00DB590E"/>
    <w:rsid w:val="00DB5C24"/>
    <w:rsid w:val="00DC2924"/>
    <w:rsid w:val="00DD59F7"/>
    <w:rsid w:val="00DE3265"/>
    <w:rsid w:val="00DF7382"/>
    <w:rsid w:val="00E00AFE"/>
    <w:rsid w:val="00E1478B"/>
    <w:rsid w:val="00E1773A"/>
    <w:rsid w:val="00E50D15"/>
    <w:rsid w:val="00E6720B"/>
    <w:rsid w:val="00EA2A69"/>
    <w:rsid w:val="00EC03C7"/>
    <w:rsid w:val="00ED2111"/>
    <w:rsid w:val="00EE0921"/>
    <w:rsid w:val="00EF70F0"/>
    <w:rsid w:val="00F05759"/>
    <w:rsid w:val="00F43C8B"/>
    <w:rsid w:val="00F44600"/>
    <w:rsid w:val="00F764E2"/>
    <w:rsid w:val="00F9624D"/>
    <w:rsid w:val="00FA3AD4"/>
    <w:rsid w:val="00FC1E3F"/>
    <w:rsid w:val="00FC5C67"/>
    <w:rsid w:val="00FD1571"/>
    <w:rsid w:val="0A68273B"/>
    <w:rsid w:val="13EE74B1"/>
    <w:rsid w:val="14E2166A"/>
    <w:rsid w:val="166D1FE2"/>
    <w:rsid w:val="19C940FE"/>
    <w:rsid w:val="1BD703F7"/>
    <w:rsid w:val="1DFE5071"/>
    <w:rsid w:val="2696532E"/>
    <w:rsid w:val="27C04A99"/>
    <w:rsid w:val="284F2C86"/>
    <w:rsid w:val="30864C61"/>
    <w:rsid w:val="33B30051"/>
    <w:rsid w:val="341841DF"/>
    <w:rsid w:val="39221778"/>
    <w:rsid w:val="3F0E046B"/>
    <w:rsid w:val="449B5F1E"/>
    <w:rsid w:val="4BA00EF6"/>
    <w:rsid w:val="4E565A3C"/>
    <w:rsid w:val="52D67545"/>
    <w:rsid w:val="6D475F89"/>
    <w:rsid w:val="6DAC080B"/>
    <w:rsid w:val="6FC64384"/>
    <w:rsid w:val="771E533F"/>
    <w:rsid w:val="77C727F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0"/>
      <w:lang w:val="en-US" w:eastAsia="zh-CN" w:bidi="ar-SA"/>
    </w:rPr>
  </w:style>
  <w:style w:type="paragraph" w:styleId="2">
    <w:name w:val="heading 1"/>
    <w:basedOn w:val="1"/>
    <w:next w:val="1"/>
    <w:link w:val="22"/>
    <w:qFormat/>
    <w:uiPriority w:val="99"/>
    <w:pPr>
      <w:keepNext/>
      <w:keepLines/>
      <w:spacing w:beforeLines="50" w:afterLines="50"/>
      <w:outlineLvl w:val="0"/>
    </w:pPr>
    <w:rPr>
      <w:rFonts w:eastAsia="黑体"/>
      <w:b/>
      <w:bCs/>
      <w:kern w:val="44"/>
      <w:szCs w:val="44"/>
    </w:rPr>
  </w:style>
  <w:style w:type="paragraph" w:styleId="3">
    <w:name w:val="heading 2"/>
    <w:basedOn w:val="1"/>
    <w:next w:val="1"/>
    <w:link w:val="23"/>
    <w:qFormat/>
    <w:uiPriority w:val="99"/>
    <w:pPr>
      <w:keepNext/>
      <w:keepLines/>
      <w:spacing w:before="260" w:after="260" w:line="416" w:lineRule="auto"/>
      <w:outlineLvl w:val="1"/>
    </w:pPr>
    <w:rPr>
      <w:rFonts w:ascii="Cambria" w:hAnsi="Cambria"/>
      <w:b/>
      <w:bCs/>
      <w:szCs w:val="32"/>
    </w:rPr>
  </w:style>
  <w:style w:type="paragraph" w:styleId="4">
    <w:name w:val="heading 3"/>
    <w:basedOn w:val="1"/>
    <w:next w:val="1"/>
    <w:link w:val="24"/>
    <w:qFormat/>
    <w:uiPriority w:val="99"/>
    <w:pPr>
      <w:keepNext/>
      <w:keepLines/>
      <w:spacing w:before="260" w:after="260" w:line="416" w:lineRule="auto"/>
      <w:outlineLvl w:val="2"/>
    </w:pPr>
    <w:rPr>
      <w:b/>
      <w:bCs/>
      <w:szCs w:val="32"/>
    </w:rPr>
  </w:style>
  <w:style w:type="character" w:default="1" w:styleId="20">
    <w:name w:val="Default Paragraph Font"/>
    <w:semiHidden/>
    <w:qFormat/>
    <w:uiPriority w:val="99"/>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99"/>
    <w:pPr>
      <w:ind w:left="2520" w:leftChars="1200"/>
    </w:pPr>
  </w:style>
  <w:style w:type="paragraph" w:styleId="6">
    <w:name w:val="toc 5"/>
    <w:basedOn w:val="1"/>
    <w:next w:val="1"/>
    <w:qFormat/>
    <w:uiPriority w:val="99"/>
    <w:pPr>
      <w:ind w:left="1680" w:leftChars="800"/>
    </w:pPr>
  </w:style>
  <w:style w:type="paragraph" w:styleId="7">
    <w:name w:val="toc 3"/>
    <w:basedOn w:val="1"/>
    <w:next w:val="1"/>
    <w:qFormat/>
    <w:uiPriority w:val="99"/>
    <w:pPr>
      <w:ind w:left="840" w:leftChars="400"/>
    </w:pPr>
  </w:style>
  <w:style w:type="paragraph" w:styleId="8">
    <w:name w:val="toc 8"/>
    <w:basedOn w:val="1"/>
    <w:next w:val="1"/>
    <w:qFormat/>
    <w:uiPriority w:val="99"/>
    <w:pPr>
      <w:ind w:left="2940" w:leftChars="1400"/>
    </w:pPr>
  </w:style>
  <w:style w:type="paragraph" w:styleId="9">
    <w:name w:val="Balloon Text"/>
    <w:basedOn w:val="1"/>
    <w:link w:val="25"/>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sz w:val="18"/>
      <w:szCs w:val="18"/>
    </w:rPr>
  </w:style>
  <w:style w:type="paragraph" w:styleId="11">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99"/>
  </w:style>
  <w:style w:type="paragraph" w:styleId="13">
    <w:name w:val="toc 4"/>
    <w:basedOn w:val="1"/>
    <w:next w:val="1"/>
    <w:qFormat/>
    <w:uiPriority w:val="99"/>
    <w:pPr>
      <w:ind w:left="1260" w:leftChars="600"/>
    </w:pPr>
  </w:style>
  <w:style w:type="paragraph" w:styleId="14">
    <w:name w:val="toc 6"/>
    <w:basedOn w:val="1"/>
    <w:next w:val="1"/>
    <w:qFormat/>
    <w:uiPriority w:val="99"/>
    <w:pPr>
      <w:ind w:left="2100" w:leftChars="1000"/>
    </w:pPr>
  </w:style>
  <w:style w:type="paragraph" w:styleId="15">
    <w:name w:val="toc 2"/>
    <w:basedOn w:val="1"/>
    <w:next w:val="1"/>
    <w:qFormat/>
    <w:uiPriority w:val="99"/>
    <w:pPr>
      <w:ind w:left="420" w:leftChars="200"/>
    </w:pPr>
  </w:style>
  <w:style w:type="paragraph" w:styleId="16">
    <w:name w:val="toc 9"/>
    <w:basedOn w:val="1"/>
    <w:next w:val="1"/>
    <w:qFormat/>
    <w:uiPriority w:val="99"/>
    <w:pPr>
      <w:ind w:left="3360" w:leftChars="1600"/>
    </w:pPr>
  </w:style>
  <w:style w:type="paragraph" w:styleId="17">
    <w:name w:val="Normal (Web)"/>
    <w:basedOn w:val="1"/>
    <w:qFormat/>
    <w:uiPriority w:val="99"/>
    <w:pPr>
      <w:jc w:val="left"/>
    </w:pPr>
    <w:rPr>
      <w:rFonts w:ascii="Calibri" w:hAnsi="Calibri"/>
      <w:kern w:val="0"/>
      <w:sz w:val="24"/>
      <w:szCs w:val="24"/>
    </w:rPr>
  </w:style>
  <w:style w:type="table" w:styleId="19">
    <w:name w:val="Table Grid"/>
    <w:basedOn w:val="18"/>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qFormat/>
    <w:uiPriority w:val="99"/>
    <w:rPr>
      <w:rFonts w:cs="Times New Roman"/>
      <w:color w:val="0000FF"/>
      <w:u w:val="single"/>
    </w:rPr>
  </w:style>
  <w:style w:type="character" w:customStyle="1" w:styleId="22">
    <w:name w:val="Heading 1 Char"/>
    <w:basedOn w:val="20"/>
    <w:link w:val="2"/>
    <w:qFormat/>
    <w:locked/>
    <w:uiPriority w:val="99"/>
    <w:rPr>
      <w:rFonts w:ascii="Times New Roman" w:hAnsi="Times New Roman" w:eastAsia="黑体" w:cs="Times New Roman"/>
      <w:b/>
      <w:bCs/>
      <w:kern w:val="44"/>
      <w:sz w:val="44"/>
      <w:szCs w:val="44"/>
    </w:rPr>
  </w:style>
  <w:style w:type="character" w:customStyle="1" w:styleId="23">
    <w:name w:val="Heading 2 Char"/>
    <w:basedOn w:val="20"/>
    <w:link w:val="3"/>
    <w:qFormat/>
    <w:locked/>
    <w:uiPriority w:val="99"/>
    <w:rPr>
      <w:rFonts w:ascii="Cambria" w:hAnsi="Cambria" w:eastAsia="宋体" w:cs="Times New Roman"/>
      <w:b/>
      <w:bCs/>
      <w:sz w:val="32"/>
      <w:szCs w:val="32"/>
    </w:rPr>
  </w:style>
  <w:style w:type="character" w:customStyle="1" w:styleId="24">
    <w:name w:val="Heading 3 Char"/>
    <w:basedOn w:val="20"/>
    <w:link w:val="4"/>
    <w:qFormat/>
    <w:locked/>
    <w:uiPriority w:val="99"/>
    <w:rPr>
      <w:rFonts w:ascii="Times New Roman" w:hAnsi="Times New Roman" w:eastAsia="宋体" w:cs="Times New Roman"/>
      <w:b/>
      <w:bCs/>
      <w:sz w:val="32"/>
      <w:szCs w:val="32"/>
    </w:rPr>
  </w:style>
  <w:style w:type="character" w:customStyle="1" w:styleId="25">
    <w:name w:val="Balloon Text Char"/>
    <w:basedOn w:val="20"/>
    <w:link w:val="9"/>
    <w:semiHidden/>
    <w:qFormat/>
    <w:locked/>
    <w:uiPriority w:val="99"/>
    <w:rPr>
      <w:rFonts w:ascii="Times New Roman" w:hAnsi="Times New Roman" w:eastAsia="宋体" w:cs="Times New Roman"/>
      <w:kern w:val="2"/>
      <w:sz w:val="18"/>
      <w:szCs w:val="18"/>
    </w:rPr>
  </w:style>
  <w:style w:type="character" w:customStyle="1" w:styleId="26">
    <w:name w:val="Footer Char"/>
    <w:basedOn w:val="20"/>
    <w:link w:val="10"/>
    <w:semiHidden/>
    <w:qFormat/>
    <w:locked/>
    <w:uiPriority w:val="99"/>
    <w:rPr>
      <w:rFonts w:cs="Times New Roman"/>
      <w:sz w:val="18"/>
      <w:szCs w:val="18"/>
    </w:rPr>
  </w:style>
  <w:style w:type="character" w:customStyle="1" w:styleId="27">
    <w:name w:val="Header Char"/>
    <w:basedOn w:val="20"/>
    <w:link w:val="11"/>
    <w:semiHidden/>
    <w:qFormat/>
    <w:locked/>
    <w:uiPriority w:val="99"/>
    <w:rPr>
      <w:rFonts w:cs="Times New Roman"/>
      <w:sz w:val="18"/>
      <w:szCs w:val="18"/>
    </w:rPr>
  </w:style>
  <w:style w:type="character" w:customStyle="1" w:styleId="28">
    <w:name w:val="title1"/>
    <w:basedOn w:val="20"/>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14</Pages>
  <Words>3714</Words>
  <Characters>3812</Characters>
  <Lines>0</Lines>
  <Paragraphs>0</Paragraphs>
  <TotalTime>3</TotalTime>
  <ScaleCrop>false</ScaleCrop>
  <LinksUpToDate>false</LinksUpToDate>
  <CharactersWithSpaces>3916</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2018-08-26T09:03:00Z</dcterms:created>
  <dc:creator>微软用户</dc:creator>
  <cp:lastModifiedBy>赵静</cp:lastModifiedBy>
  <cp:lastPrinted>2019-07-26T09:14:00Z</cp:lastPrinted>
  <dcterms:modified xsi:type="dcterms:W3CDTF">2025-09-10T08:34:49Z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00ADD16C22024EB2808FFDD9AE2F1A3A_12</vt:lpwstr>
  </property>
</Properties>
</file>