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color w:val="FF0000"/>
          <w:sz w:val="144"/>
          <w:szCs w:val="144"/>
        </w:rPr>
      </w:pPr>
      <w:r>
        <w:rPr>
          <w:rFonts w:hint="eastAsia"/>
          <w:color w:val="FF0000"/>
          <w:sz w:val="144"/>
          <w:szCs w:val="144"/>
        </w:rPr>
        <w:t>民政工作简报</w:t>
      </w:r>
    </w:p>
    <w:p>
      <w:pPr>
        <w:rPr>
          <w:rFonts w:hint="eastAsia"/>
          <w:color w:val="000000"/>
          <w:sz w:val="72"/>
          <w:szCs w:val="72"/>
        </w:rPr>
      </w:pPr>
    </w:p>
    <w:p>
      <w:pPr>
        <w:jc w:val="center"/>
        <w:rPr>
          <w:rFonts w:hint="eastAsia"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color w:val="FF0000"/>
          <w:sz w:val="44"/>
          <w:szCs w:val="44"/>
        </w:rPr>
        <w:t>第</w:t>
      </w:r>
      <w:r>
        <w:rPr>
          <w:rFonts w:hint="eastAsia" w:ascii="宋体" w:hAnsi="宋体"/>
          <w:color w:val="000000"/>
          <w:sz w:val="44"/>
          <w:szCs w:val="44"/>
          <w:lang w:eastAsia="zh-CN"/>
        </w:rPr>
        <w:t>十</w:t>
      </w:r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color w:val="FF0000"/>
          <w:sz w:val="44"/>
          <w:szCs w:val="44"/>
        </w:rPr>
        <w:t>期</w:t>
      </w:r>
    </w:p>
    <w:tbl>
      <w:tblPr>
        <w:tblStyle w:val="5"/>
        <w:tblW w:w="8831" w:type="dxa"/>
        <w:tblInd w:w="108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 xml:space="preserve">梁河县民政局                        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2019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月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27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ind w:firstLine="450" w:firstLineChars="300"/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民政局党员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领导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干部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带头拆除“活人墓”</w:t>
      </w:r>
    </w:p>
    <w:p>
      <w:pPr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2月26日，梁河县民政局党员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仿宋" w:cs="Times New Roman"/>
          <w:sz w:val="32"/>
          <w:szCs w:val="32"/>
        </w:rPr>
        <w:t>干部主动带头拆除位于遮岛镇振兴社区桔子园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内的“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活人墓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inline distT="0" distB="0" distL="114300" distR="114300">
            <wp:extent cx="5278755" cy="2853690"/>
            <wp:effectExtent l="0" t="0" r="9525" b="11430"/>
            <wp:docPr id="2" name="图片 2" descr="IMG_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5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一大早梁河县民政局领导班子及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" w:cs="Times New Roman"/>
          <w:sz w:val="32"/>
          <w:szCs w:val="32"/>
        </w:rPr>
        <w:t>工作人员就来到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遮岛镇后山</w:t>
      </w:r>
      <w:r>
        <w:rPr>
          <w:rFonts w:hint="default" w:ascii="Times New Roman" w:hAnsi="Times New Roman" w:eastAsia="仿宋" w:cs="Times New Roman"/>
          <w:sz w:val="32"/>
          <w:szCs w:val="32"/>
        </w:rPr>
        <w:t>桔子园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同</w:t>
      </w:r>
      <w:r>
        <w:rPr>
          <w:rFonts w:hint="default" w:ascii="Times New Roman" w:hAnsi="Times New Roman" w:eastAsia="仿宋" w:cs="Times New Roman"/>
          <w:sz w:val="32"/>
          <w:szCs w:val="32"/>
        </w:rPr>
        <w:t>工人们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一起用</w:t>
      </w:r>
      <w:r>
        <w:rPr>
          <w:rFonts w:hint="default" w:ascii="Times New Roman" w:hAnsi="Times New Roman" w:eastAsia="仿宋" w:cs="Times New Roman"/>
          <w:sz w:val="32"/>
          <w:szCs w:val="32"/>
        </w:rPr>
        <w:t>铁锤、撬棒、电锤等工具对该“活人墓”进行了拆除。在近三个小时的拆除后，“活人墓”被恢复为了平地。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inline distT="0" distB="0" distL="114300" distR="114300">
            <wp:extent cx="5266055" cy="3510915"/>
            <wp:effectExtent l="0" t="0" r="6985" b="9525"/>
            <wp:docPr id="4" name="图片 4" descr="IMG_6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5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民政局作为我县殡葬改革的职能部门，主动作为，带头执行国家方针政策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，自觉拆除“活人墓”</w:t>
      </w:r>
      <w:r>
        <w:rPr>
          <w:rFonts w:hint="default" w:ascii="Times New Roman" w:hAnsi="Times New Roman" w:eastAsia="仿宋" w:cs="Times New Roman"/>
          <w:sz w:val="32"/>
          <w:szCs w:val="32"/>
        </w:rPr>
        <w:t>，为全县“活人墓”专项整治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" w:cs="Times New Roman"/>
          <w:sz w:val="32"/>
          <w:szCs w:val="32"/>
        </w:rPr>
        <w:t>作出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" w:cs="Times New Roman"/>
          <w:sz w:val="32"/>
          <w:szCs w:val="32"/>
        </w:rPr>
        <w:t>表率，对“活人墓”拆除恢复做出样板。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3937"/>
    <w:rsid w:val="00010F1C"/>
    <w:rsid w:val="00320642"/>
    <w:rsid w:val="0050387C"/>
    <w:rsid w:val="007461F8"/>
    <w:rsid w:val="2EB73937"/>
    <w:rsid w:val="4F137C92"/>
    <w:rsid w:val="5D040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&#27169;&#26495;\&#27665;&#25919;&#24037;&#20316;&#31616;&#25253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民政工作简报1.dot</Template>
  <Company>德宏州梁河县党政机关单位</Company>
  <Pages>1</Pages>
  <Words>17</Words>
  <Characters>17</Characters>
  <Lines>1</Lines>
  <Paragraphs>1</Paragraphs>
  <TotalTime>0</TotalTime>
  <ScaleCrop>false</ScaleCrop>
  <LinksUpToDate>false</LinksUpToDate>
  <CharactersWithSpaces>52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2019-02-27T03:11:00Z</dcterms:created>
  <dc:creator>曹明月</dc:creator>
  <cp:lastModifiedBy>龙～翔</cp:lastModifiedBy>
  <dcterms:modified xsi:type="dcterms:W3CDTF">2019-02-27T03:26:19Z</dcterms:modified>
  <dc:title>民政工作简报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