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default" w:ascii="Times New Roman" w:hAnsi="Times New Roman" w:eastAsia="方正小标宋简体" w:cs="Times New Roman"/>
          <w:sz w:val="36"/>
          <w:szCs w:val="36"/>
          <w:lang w:val="en-US"/>
        </w:rPr>
      </w:pPr>
      <w:r>
        <w:rPr>
          <w:rFonts w:hint="eastAsia" w:ascii="方正小标宋简体" w:hAnsi="方正小标宋简体" w:eastAsia="方正小标宋简体" w:cs="方正小标宋简体"/>
          <w:kern w:val="2"/>
          <w:sz w:val="36"/>
          <w:szCs w:val="36"/>
          <w:lang w:val="en-US" w:eastAsia="zh-CN" w:bidi="ar"/>
        </w:rPr>
        <w:t>德宏州梁河县平山乡部门2019年度部门决算</w:t>
      </w:r>
    </w:p>
    <w:p>
      <w:pPr>
        <w:spacing w:beforeLines="0" w:afterLines="0" w:line="600" w:lineRule="exact"/>
        <w:jc w:val="center"/>
        <w:rPr>
          <w:rFonts w:hint="default" w:ascii="Times New Roman" w:hAnsi="Times New Roman" w:eastAsia="Times New Roman"/>
          <w:sz w:val="36"/>
        </w:rPr>
      </w:pPr>
    </w:p>
    <w:p>
      <w:pPr>
        <w:spacing w:beforeLines="0" w:afterLines="0" w:line="600" w:lineRule="exact"/>
        <w:jc w:val="center"/>
        <w:rPr>
          <w:rFonts w:hint="default" w:ascii="Times New Roman" w:hAnsi="Times New Roman" w:eastAsia="Times New Roman"/>
          <w:sz w:val="36"/>
        </w:rPr>
      </w:pPr>
      <w:r>
        <w:rPr>
          <w:rFonts w:hint="eastAsia" w:ascii="黑体" w:hAnsi="黑体" w:eastAsia="黑体"/>
          <w:sz w:val="36"/>
        </w:rPr>
        <w:t>目录</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第一部分  </w:t>
      </w:r>
      <w:r>
        <w:rPr>
          <w:rFonts w:hint="eastAsia" w:ascii="黑体" w:hAnsi="Times New Roman" w:eastAsia="黑体" w:cs="黑体"/>
          <w:sz w:val="30"/>
          <w:szCs w:val="30"/>
          <w:lang w:val="en-US" w:eastAsia="zh-CN" w:bidi="ar"/>
        </w:rPr>
        <w:t>德宏州梁河县平山乡概况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一、主要职能</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二、部门基本情况</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第二部分  2019年度部门决算表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一、收入支出决算总表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二、收入决算表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三、支出决算表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四、财政拨款收入支出决算总表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五、一般公共预算财政拨款收入支出决算表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六、一般公共预算财政拨款基本支出决算表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七、政府性基金预算财政拨款收入支出决算表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八、</w:t>
      </w:r>
      <w:r>
        <w:rPr>
          <w:rFonts w:hint="default" w:ascii="Times New Roman" w:hAnsi="Times New Roman" w:eastAsia="Times New Roman"/>
          <w:sz w:val="30"/>
        </w:rPr>
        <w:t>“</w:t>
      </w:r>
      <w:r>
        <w:rPr>
          <w:rFonts w:hint="eastAsia" w:ascii="楷体" w:hAnsi="楷体" w:eastAsia="楷体"/>
          <w:sz w:val="30"/>
        </w:rPr>
        <w:t>三公</w:t>
      </w:r>
      <w:r>
        <w:rPr>
          <w:rFonts w:hint="default" w:ascii="Times New Roman" w:hAnsi="Times New Roman" w:eastAsia="Times New Roman"/>
          <w:sz w:val="30"/>
        </w:rPr>
        <w:t>”</w:t>
      </w:r>
      <w:r>
        <w:rPr>
          <w:rFonts w:hint="eastAsia" w:ascii="楷体" w:hAnsi="楷体" w:eastAsia="楷体"/>
          <w:sz w:val="30"/>
        </w:rPr>
        <w:t>经费、行政参公单位机关运行经费情况表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第三部分  2019年度部门决算情况说明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一、收入决算情况说明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二、支出决算情况说明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三、一般公共预算财政拨款支出决算情况说明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四、一般公共预算财政拨款</w:t>
      </w:r>
      <w:r>
        <w:rPr>
          <w:rFonts w:hint="default" w:ascii="Times New Roman" w:hAnsi="Times New Roman" w:eastAsia="Times New Roman"/>
          <w:sz w:val="30"/>
        </w:rPr>
        <w:t>“</w:t>
      </w:r>
      <w:r>
        <w:rPr>
          <w:rFonts w:hint="eastAsia" w:ascii="楷体" w:hAnsi="楷体" w:eastAsia="楷体"/>
          <w:sz w:val="30"/>
        </w:rPr>
        <w:t>三公</w:t>
      </w:r>
      <w:r>
        <w:rPr>
          <w:rFonts w:hint="default" w:ascii="Times New Roman" w:hAnsi="Times New Roman" w:eastAsia="Times New Roman"/>
          <w:sz w:val="30"/>
        </w:rPr>
        <w:t>”</w:t>
      </w:r>
      <w:r>
        <w:rPr>
          <w:rFonts w:hint="eastAsia" w:ascii="楷体" w:hAnsi="楷体" w:eastAsia="楷体"/>
          <w:sz w:val="30"/>
        </w:rPr>
        <w:t>经费支出决算情况说明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第四部分  其他重要事项及相关口径情况说明</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一、机关运行经费支出情况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二、国有资产占有情况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三、政府采购支出情况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四、部门绩效自评情况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（一）项目支出绩效自评/项目支出绩效自评报告（表）</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（二）部门整体支出绩效自评报告</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（三）部门整体支出绩效自评表</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五、其他重要事项情况说明</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六、相关口径说明</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w:t>
      </w:r>
      <w:r>
        <w:rPr>
          <w:rFonts w:hint="eastAsia" w:ascii="黑体" w:hAnsi="黑体" w:eastAsia="黑体"/>
          <w:sz w:val="30"/>
        </w:rPr>
        <w:t>第五部分  名词解释</w:t>
      </w: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center"/>
        <w:rPr>
          <w:rFonts w:hint="default" w:ascii="Times New Roman" w:hAnsi="Times New Roman" w:eastAsia="Times New Roman"/>
          <w:sz w:val="32"/>
        </w:rPr>
      </w:pPr>
      <w:r>
        <w:rPr>
          <w:rFonts w:hint="eastAsia" w:ascii="黑体" w:hAnsi="黑体" w:eastAsia="黑体"/>
          <w:sz w:val="32"/>
        </w:rPr>
        <w:t>第一部分  德宏州梁河县</w:t>
      </w:r>
      <w:r>
        <w:rPr>
          <w:rFonts w:hint="eastAsia" w:ascii="黑体" w:hAnsi="黑体" w:eastAsia="黑体"/>
          <w:sz w:val="32"/>
          <w:lang w:eastAsia="zh-CN"/>
        </w:rPr>
        <w:t>平山</w:t>
      </w:r>
      <w:r>
        <w:rPr>
          <w:rFonts w:hint="eastAsia" w:ascii="黑体" w:hAnsi="黑体" w:eastAsia="黑体"/>
          <w:sz w:val="32"/>
        </w:rPr>
        <w:t>乡概况</w:t>
      </w:r>
    </w:p>
    <w:p>
      <w:pPr>
        <w:spacing w:beforeLines="0" w:afterLines="0" w:line="600" w:lineRule="exact"/>
        <w:ind w:firstLine="600"/>
        <w:rPr>
          <w:rFonts w:hint="default" w:ascii="Times New Roman" w:hAnsi="Times New Roman" w:eastAsia="Times New Roman"/>
          <w:sz w:val="30"/>
        </w:rPr>
      </w:pPr>
      <w:r>
        <w:rPr>
          <w:rFonts w:hint="eastAsia" w:ascii="黑体" w:hAnsi="黑体" w:eastAsia="黑体"/>
          <w:sz w:val="30"/>
        </w:rPr>
        <w:t>一、主要职能</w:t>
      </w:r>
    </w:p>
    <w:p>
      <w:pPr>
        <w:spacing w:beforeLines="0" w:afterLines="0" w:line="600" w:lineRule="exact"/>
        <w:ind w:firstLine="600"/>
        <w:rPr>
          <w:rFonts w:hint="default" w:ascii="Times New Roman" w:hAnsi="Times New Roman" w:eastAsia="Times New Roman"/>
          <w:sz w:val="30"/>
        </w:rPr>
      </w:pPr>
      <w:r>
        <w:rPr>
          <w:rFonts w:hint="eastAsia" w:ascii="楷体" w:hAnsi="楷体" w:eastAsia="楷体"/>
          <w:sz w:val="30"/>
        </w:rPr>
        <w:t>（一）主要职能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1.认真贯彻党的路线、方针、政策，执行本级人民代表大会的决议和上级国家行政机关的决定和命令，发布决定和命令。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2.执行本行政区域内的经济和社会发展计划、预算，管理本行政区域内的经济、教育、科学、卫生、交通、水利、环境保护、招商引资、林业、扶贫、就业、文化体育事业和财政、民政、社会保障、安全、司法行政、计划生育、农业技术等行政工作。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3.保护公共财产和劳动群众集体所有的财产，维护社会秩序，保障公民的人身权利、民主权利和其他权利，保护经济组织的合法权益。</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4.组织制定产业发展规划，调整产业结构，发展当地特色产业，推动和引导农村经济合作组织的发展，提高农村生产组织化程度。加强信息服务，促进农业新技术的推广。</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5.指导社区、村委会工作。抓好党组织建设，社区、村两委班子成员的选举，农村党员的发展和管理，党员干部队伍思想作风建设等；依法指导和帮助组织好乡村基层组织和社区自治；抓好农村思想建设，加强农村思想政治工作和社会主义精神文明建设，倡导乡村社会文明新风；抓好民主集中制建设，敞开群众表达意愿的渠道。</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6.加强综合治理，维护社会稳定，妥善处理突发性、群体性事件，调节和处理好各种利益矛盾和纠纷。认真做好接待群众的来信、来访工作，听取群众意见，解决困难，处理矛盾，办好群众的事。</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7.承办上级部门交办的其他事项。 </w:t>
      </w:r>
    </w:p>
    <w:p>
      <w:pPr>
        <w:spacing w:before="93" w:beforeLines="0" w:afterLines="0" w:line="600" w:lineRule="exact"/>
        <w:ind w:firstLine="630"/>
        <w:rPr>
          <w:rFonts w:hint="default" w:ascii="Times New Roman" w:hAnsi="Times New Roman" w:eastAsia="Times New Roman"/>
          <w:sz w:val="30"/>
        </w:rPr>
      </w:pPr>
      <w:r>
        <w:rPr>
          <w:rFonts w:hint="eastAsia" w:ascii="楷体" w:hAnsi="楷体" w:eastAsia="楷体"/>
          <w:sz w:val="30"/>
        </w:rPr>
        <w:t>（二）2019年度重点工作任务介绍</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抓好新农村建设整体规划和经济发展规划，促进农村经济社会健康发展；改善软硬件环境，为市场主体提供便利条件和优质服务，优化发展环境；组织引导农村富余劳动力转移和就业，提高农村城镇化水平；扶持和发展特色经济、优势产业，如烤烟、甘蔗、白花油茶等特色产业，推动农业产业化，促进农民增收；培育多种形式的农村专业经济合作组织，提高农业集约化的程度和农民进入市场的组织化程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按规定权限管理或协助上级部门管理本行政区域内的教育、公安、民政、劳动保障、安全生产、文化、卫生、人口与计划生育、耕地保护、环境保护等行政工作；协同有关部门搞好农村市场监管，维护市场秩序；建立重大疫情、灾情等公共突发事件预防和应急机制，提高应对公共危机能力。指导居民村民自治活动，推动农村民主政治建设和村民自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按规定权限负责或协助上级部门抓好农田水利、乡村道路、广播电视、供水、供电等基础设施建设与管理，改善农村生产生活条件；加快农村教育、文化、科技、卫生等社会公共事业建设，提高农民的思想道德、科学文化和健康素质；建立健全农业服务体系，为农民群众和市场主题提供政策、科技、信息服务。</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4.做好农村精准扶贫、五保户供养、农村贫困人口救助工作。积极创造条件，配合上级政府建立并落实与当地经济发展水平相适应的农村社会救助和社会保障体系，推进农村养老保险、新型农村合作医疗、社会救助、医疗救助、失地农民保障等制度。退耕还林、农资综合补贴、良种补贴、扶贫资金等各类惠民资金全部通过一卡通兑付到群众户头；五保、残疾、孤儿等弱势群体生活得到有效保障。加强政策法制宣传教育，回应农民诉讼，保护农民权益，维护社会公平、正义。做好信访工作，加强各类矛盾纠纷调处，强化社会治安综合治理，维护社会稳定。</w:t>
      </w:r>
    </w:p>
    <w:p>
      <w:pPr>
        <w:spacing w:beforeLines="0" w:afterLines="0" w:line="600" w:lineRule="exact"/>
        <w:ind w:firstLine="600"/>
        <w:rPr>
          <w:rFonts w:hint="default" w:ascii="Times New Roman" w:hAnsi="Times New Roman" w:eastAsia="Times New Roman"/>
          <w:sz w:val="30"/>
        </w:rPr>
      </w:pPr>
      <w:r>
        <w:rPr>
          <w:rFonts w:hint="eastAsia" w:ascii="黑体" w:hAnsi="黑体" w:eastAsia="黑体"/>
          <w:sz w:val="30"/>
        </w:rPr>
        <w:t>二、部门基本情况</w:t>
      </w:r>
    </w:p>
    <w:p>
      <w:pPr>
        <w:spacing w:beforeLines="0" w:afterLines="0" w:line="600" w:lineRule="exact"/>
        <w:ind w:firstLine="600"/>
        <w:rPr>
          <w:rFonts w:hint="default" w:ascii="Times New Roman" w:hAnsi="Times New Roman" w:eastAsia="Times New Roman"/>
          <w:sz w:val="30"/>
        </w:rPr>
      </w:pPr>
      <w:r>
        <w:rPr>
          <w:rFonts w:hint="eastAsia" w:ascii="楷体" w:hAnsi="楷体" w:eastAsia="楷体"/>
          <w:sz w:val="30"/>
        </w:rPr>
        <w:t>（一）部门决算单位构成</w:t>
      </w:r>
    </w:p>
    <w:p>
      <w:pPr>
        <w:spacing w:beforeLines="0" w:afterLines="0" w:line="600" w:lineRule="exact"/>
        <w:ind w:firstLine="600"/>
        <w:rPr>
          <w:rFonts w:hint="default" w:ascii="Times New Roman" w:hAnsi="Times New Roman" w:eastAsia="Times New Roman"/>
          <w:color w:val="000000" w:themeColor="text1"/>
          <w:sz w:val="30"/>
          <w14:textFill>
            <w14:solidFill>
              <w14:schemeClr w14:val="tx1"/>
            </w14:solidFill>
          </w14:textFill>
        </w:rPr>
      </w:pPr>
      <w:r>
        <w:rPr>
          <w:rFonts w:hint="eastAsia" w:ascii="仿宋" w:hAnsi="仿宋" w:eastAsia="仿宋"/>
          <w:color w:val="000000" w:themeColor="text1"/>
          <w:sz w:val="30"/>
          <w14:textFill>
            <w14:solidFill>
              <w14:schemeClr w14:val="tx1"/>
            </w14:solidFill>
          </w14:textFill>
        </w:rPr>
        <w:t>纳入德宏州梁河县</w:t>
      </w:r>
      <w:r>
        <w:rPr>
          <w:rFonts w:hint="eastAsia" w:ascii="仿宋" w:hAnsi="仿宋" w:eastAsia="仿宋"/>
          <w:color w:val="000000" w:themeColor="text1"/>
          <w:sz w:val="30"/>
          <w:lang w:eastAsia="zh-CN"/>
          <w14:textFill>
            <w14:solidFill>
              <w14:schemeClr w14:val="tx1"/>
            </w14:solidFill>
          </w14:textFill>
        </w:rPr>
        <w:t>平山</w:t>
      </w:r>
      <w:r>
        <w:rPr>
          <w:rFonts w:hint="eastAsia" w:ascii="仿宋" w:hAnsi="仿宋" w:eastAsia="仿宋"/>
          <w:color w:val="000000" w:themeColor="text1"/>
          <w:sz w:val="30"/>
          <w14:textFill>
            <w14:solidFill>
              <w14:schemeClr w14:val="tx1"/>
            </w14:solidFill>
          </w14:textFill>
        </w:rPr>
        <w:t>乡部门2019年度部门决算编报的单位共11个。其中：行政单位</w:t>
      </w:r>
      <w:r>
        <w:rPr>
          <w:rFonts w:hint="eastAsia" w:ascii="仿宋" w:hAnsi="仿宋" w:eastAsia="仿宋"/>
          <w:color w:val="000000" w:themeColor="text1"/>
          <w:sz w:val="30"/>
          <w:lang w:val="en-US" w:eastAsia="zh-CN"/>
          <w14:textFill>
            <w14:solidFill>
              <w14:schemeClr w14:val="tx1"/>
            </w14:solidFill>
          </w14:textFill>
        </w:rPr>
        <w:t>4</w:t>
      </w:r>
      <w:r>
        <w:rPr>
          <w:rFonts w:hint="eastAsia" w:ascii="仿宋" w:hAnsi="仿宋" w:eastAsia="仿宋"/>
          <w:color w:val="000000" w:themeColor="text1"/>
          <w:sz w:val="30"/>
          <w14:textFill>
            <w14:solidFill>
              <w14:schemeClr w14:val="tx1"/>
            </w14:solidFill>
          </w14:textFill>
        </w:rPr>
        <w:t>个，参照公务员法管理的事业单位</w:t>
      </w:r>
      <w:r>
        <w:rPr>
          <w:rFonts w:hint="eastAsia" w:ascii="仿宋" w:hAnsi="仿宋" w:eastAsia="仿宋"/>
          <w:color w:val="000000" w:themeColor="text1"/>
          <w:sz w:val="30"/>
          <w:lang w:val="en-US" w:eastAsia="zh-CN"/>
          <w14:textFill>
            <w14:solidFill>
              <w14:schemeClr w14:val="tx1"/>
            </w14:solidFill>
          </w14:textFill>
        </w:rPr>
        <w:t>1</w:t>
      </w:r>
      <w:r>
        <w:rPr>
          <w:rFonts w:hint="eastAsia" w:ascii="仿宋" w:hAnsi="仿宋" w:eastAsia="仿宋"/>
          <w:color w:val="000000" w:themeColor="text1"/>
          <w:sz w:val="30"/>
          <w14:textFill>
            <w14:solidFill>
              <w14:schemeClr w14:val="tx1"/>
            </w14:solidFill>
          </w14:textFill>
        </w:rPr>
        <w:t>个，其他事业单位</w:t>
      </w:r>
      <w:r>
        <w:rPr>
          <w:rFonts w:hint="eastAsia" w:ascii="仿宋" w:hAnsi="仿宋" w:eastAsia="仿宋"/>
          <w:color w:val="000000" w:themeColor="text1"/>
          <w:sz w:val="30"/>
          <w:lang w:val="en-US" w:eastAsia="zh-CN"/>
          <w14:textFill>
            <w14:solidFill>
              <w14:schemeClr w14:val="tx1"/>
            </w14:solidFill>
          </w14:textFill>
        </w:rPr>
        <w:t>6</w:t>
      </w:r>
      <w:r>
        <w:rPr>
          <w:rFonts w:hint="eastAsia" w:ascii="仿宋" w:hAnsi="仿宋" w:eastAsia="仿宋"/>
          <w:color w:val="000000" w:themeColor="text1"/>
          <w:sz w:val="30"/>
          <w14:textFill>
            <w14:solidFill>
              <w14:schemeClr w14:val="tx1"/>
            </w14:solidFill>
          </w14:textFill>
        </w:rPr>
        <w:t>个。分别是：党政办公室、经济发展办公室、社会事务办公室、社会治安综合治理办公室、农业综合服务中心、农村经济经营管理站、文化广播电视服务中心、村镇规划建设服务中心、财政所、社会保障服务中心</w:t>
      </w:r>
      <w:r>
        <w:rPr>
          <w:rFonts w:hint="eastAsia" w:ascii="仿宋" w:hAnsi="仿宋" w:eastAsia="仿宋"/>
          <w:color w:val="000000" w:themeColor="text1"/>
          <w:sz w:val="30"/>
          <w:lang w:eastAsia="zh-CN"/>
          <w14:textFill>
            <w14:solidFill>
              <w14:schemeClr w14:val="tx1"/>
            </w14:solidFill>
          </w14:textFill>
        </w:rPr>
        <w:t>、林业站。</w:t>
      </w:r>
    </w:p>
    <w:p>
      <w:pPr>
        <w:spacing w:beforeLines="0" w:afterLines="0" w:line="600" w:lineRule="exact"/>
        <w:ind w:firstLine="600"/>
        <w:rPr>
          <w:rFonts w:hint="eastAsia" w:ascii="楷体" w:hAnsi="楷体" w:eastAsia="楷体"/>
          <w:color w:val="000000" w:themeColor="text1"/>
          <w:sz w:val="30"/>
          <w14:textFill>
            <w14:solidFill>
              <w14:schemeClr w14:val="tx1"/>
            </w14:solidFill>
          </w14:textFill>
        </w:rPr>
      </w:pPr>
      <w:r>
        <w:rPr>
          <w:rFonts w:hint="eastAsia" w:ascii="楷体" w:hAnsi="楷体" w:eastAsia="楷体"/>
          <w:color w:val="000000" w:themeColor="text1"/>
          <w:sz w:val="30"/>
          <w14:textFill>
            <w14:solidFill>
              <w14:schemeClr w14:val="tx1"/>
            </w14:solidFill>
          </w14:textFill>
        </w:rPr>
        <w:t xml:space="preserve">（二）部门人员和车辆的编制及实有情况 </w:t>
      </w:r>
    </w:p>
    <w:p>
      <w:pPr>
        <w:keepNext w:val="0"/>
        <w:keepLines w:val="0"/>
        <w:widowControl w:val="0"/>
        <w:suppressLineNumbers w:val="0"/>
        <w:autoSpaceDE w:val="0"/>
        <w:autoSpaceDN w:val="0"/>
        <w:adjustRightInd w:val="0"/>
        <w:spacing w:before="0" w:beforeAutospacing="0" w:after="0" w:afterAutospacing="0" w:line="600" w:lineRule="exact"/>
        <w:ind w:left="0" w:right="0" w:firstLine="600"/>
        <w:jc w:val="both"/>
        <w:rPr>
          <w:rFonts w:hint="default" w:ascii="Times New Roman" w:hAnsi="Times New Roman" w:eastAsia="仿宋" w:cs="Times New Roman"/>
          <w:color w:val="000000"/>
          <w:kern w:val="0"/>
          <w:sz w:val="30"/>
          <w:szCs w:val="30"/>
          <w:lang w:val="en-US"/>
        </w:rPr>
      </w:pPr>
      <w:r>
        <w:rPr>
          <w:rFonts w:hint="eastAsia" w:ascii="仿宋" w:hAnsi="Times New Roman" w:eastAsia="仿宋" w:cs="仿宋"/>
          <w:color w:val="000000"/>
          <w:kern w:val="2"/>
          <w:sz w:val="30"/>
          <w:szCs w:val="30"/>
          <w:lang w:val="en-US" w:eastAsia="zh-CN" w:bidi="ar"/>
        </w:rPr>
        <w:t>德宏州梁河县平山乡部门2019年末实有人员编制67</w:t>
      </w:r>
      <w:r>
        <w:rPr>
          <w:rFonts w:hint="eastAsia" w:ascii="仿宋" w:hAnsi="Times New Roman" w:eastAsia="仿宋" w:cs="仿宋"/>
          <w:color w:val="000000"/>
          <w:kern w:val="0"/>
          <w:sz w:val="30"/>
          <w:szCs w:val="30"/>
          <w:lang w:val="en-US" w:eastAsia="zh-CN" w:bidi="ar"/>
        </w:rPr>
        <w:t>人。其中：行政编制30人（含行政工勤编制3人），事业编制37人（含参公管理事业编制8人）；在职在编实有行政人员28人（含参公管理事业人员4人），事业人员35人（含行政工勤人员3人），其他人员0人.</w:t>
      </w:r>
      <w:r>
        <w:rPr>
          <w:rFonts w:hint="default" w:ascii="Times New Roman" w:hAnsi="Times New Roman" w:eastAsia="仿宋" w:cs="Times New Roman"/>
          <w:color w:val="000000"/>
          <w:kern w:val="0"/>
          <w:sz w:val="30"/>
          <w:szCs w:val="30"/>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600" w:lineRule="exact"/>
        <w:ind w:left="0" w:right="0" w:firstLine="600"/>
        <w:jc w:val="both"/>
        <w:rPr>
          <w:rFonts w:hint="default" w:ascii="Times New Roman" w:hAnsi="Times New Roman" w:eastAsia="仿宋" w:cs="Times New Roman"/>
          <w:kern w:val="0"/>
          <w:sz w:val="30"/>
          <w:szCs w:val="30"/>
          <w:lang w:val="en-US"/>
        </w:rPr>
      </w:pPr>
      <w:r>
        <w:rPr>
          <w:rFonts w:hint="eastAsia" w:ascii="仿宋" w:hAnsi="Times New Roman" w:eastAsia="仿宋" w:cs="仿宋"/>
          <w:kern w:val="0"/>
          <w:sz w:val="30"/>
          <w:szCs w:val="30"/>
          <w:lang w:val="en-US" w:eastAsia="zh-CN" w:bidi="ar"/>
        </w:rPr>
        <w:t>离退休人员24人。其中：离休0人，退休24人。</w:t>
      </w:r>
    </w:p>
    <w:p>
      <w:pPr>
        <w:keepNext w:val="0"/>
        <w:keepLines w:val="0"/>
        <w:widowControl w:val="0"/>
        <w:suppressLineNumbers w:val="0"/>
        <w:autoSpaceDE w:val="0"/>
        <w:autoSpaceDN w:val="0"/>
        <w:adjustRightInd w:val="0"/>
        <w:spacing w:before="0" w:beforeAutospacing="0" w:after="0" w:afterAutospacing="0" w:line="600" w:lineRule="exact"/>
        <w:ind w:left="0" w:right="0" w:firstLine="600"/>
        <w:jc w:val="both"/>
        <w:rPr>
          <w:rFonts w:hint="default" w:ascii="Times New Roman" w:hAnsi="Times New Roman" w:eastAsia="仿宋" w:cs="Times New Roman"/>
          <w:kern w:val="0"/>
          <w:sz w:val="30"/>
          <w:szCs w:val="30"/>
          <w:lang w:val="en-US"/>
        </w:rPr>
      </w:pPr>
      <w:r>
        <w:rPr>
          <w:rFonts w:hint="eastAsia" w:ascii="仿宋" w:hAnsi="Times New Roman" w:eastAsia="仿宋" w:cs="仿宋"/>
          <w:kern w:val="0"/>
          <w:sz w:val="30"/>
          <w:szCs w:val="30"/>
          <w:lang w:val="en-US" w:eastAsia="zh-CN" w:bidi="ar"/>
        </w:rPr>
        <w:t>实有车辆编制3辆，在编实有车辆3辆。</w:t>
      </w:r>
    </w:p>
    <w:p>
      <w:pPr>
        <w:spacing w:beforeLines="0" w:afterLines="0" w:line="600" w:lineRule="exact"/>
        <w:jc w:val="center"/>
        <w:rPr>
          <w:rFonts w:hint="default" w:ascii="Times New Roman" w:hAnsi="Times New Roman" w:eastAsia="Times New Roman"/>
          <w:color w:val="auto"/>
          <w:sz w:val="32"/>
        </w:rPr>
      </w:pPr>
      <w:r>
        <w:rPr>
          <w:rFonts w:hint="eastAsia" w:ascii="黑体" w:hAnsi="黑体" w:eastAsia="黑体"/>
          <w:color w:val="auto"/>
          <w:sz w:val="32"/>
        </w:rPr>
        <w:t>第二部分  2019年度部门决算表</w:t>
      </w:r>
    </w:p>
    <w:p>
      <w:pPr>
        <w:spacing w:beforeLines="0" w:afterLines="0" w:line="600" w:lineRule="exact"/>
        <w:ind w:firstLine="600"/>
        <w:jc w:val="center"/>
        <w:rPr>
          <w:rFonts w:hint="default" w:ascii="Times New Roman" w:hAnsi="Times New Roman" w:eastAsia="Times New Roman"/>
          <w:color w:val="000000" w:themeColor="text1"/>
          <w:sz w:val="30"/>
          <w14:textFill>
            <w14:solidFill>
              <w14:schemeClr w14:val="tx1"/>
            </w14:solidFill>
          </w14:textFill>
        </w:rPr>
      </w:pPr>
      <w:r>
        <w:rPr>
          <w:rFonts w:hint="eastAsia" w:ascii="仿宋" w:hAnsi="仿宋" w:eastAsia="仿宋"/>
          <w:color w:val="000000" w:themeColor="text1"/>
          <w:sz w:val="30"/>
          <w14:textFill>
            <w14:solidFill>
              <w14:schemeClr w14:val="tx1"/>
            </w14:solidFill>
          </w14:textFill>
        </w:rPr>
        <w:t>（详见附件）</w:t>
      </w:r>
    </w:p>
    <w:p>
      <w:pPr>
        <w:spacing w:beforeLines="0" w:afterLines="0" w:line="600" w:lineRule="exact"/>
        <w:ind w:firstLine="600"/>
        <w:jc w:val="center"/>
        <w:rPr>
          <w:rFonts w:hint="default" w:ascii="Times New Roman" w:hAnsi="Times New Roman" w:eastAsia="Times New Roman"/>
          <w:color w:val="auto"/>
          <w:sz w:val="30"/>
        </w:rPr>
      </w:pPr>
    </w:p>
    <w:p>
      <w:pPr>
        <w:spacing w:beforeLines="0" w:afterLines="0" w:line="600" w:lineRule="exact"/>
        <w:jc w:val="center"/>
        <w:rPr>
          <w:rFonts w:hint="eastAsia" w:ascii="黑体" w:hAnsi="黑体" w:eastAsia="黑体"/>
          <w:color w:val="auto"/>
          <w:sz w:val="32"/>
        </w:rPr>
      </w:pPr>
    </w:p>
    <w:p>
      <w:pPr>
        <w:spacing w:beforeLines="0" w:afterLines="0" w:line="600" w:lineRule="exact"/>
        <w:jc w:val="center"/>
        <w:rPr>
          <w:rFonts w:hint="eastAsia" w:ascii="黑体" w:hAnsi="黑体" w:eastAsia="黑体"/>
          <w:color w:val="auto"/>
          <w:sz w:val="32"/>
        </w:rPr>
      </w:pPr>
    </w:p>
    <w:p>
      <w:pPr>
        <w:spacing w:beforeLines="0" w:afterLines="0" w:line="600" w:lineRule="exact"/>
        <w:jc w:val="center"/>
        <w:rPr>
          <w:rFonts w:hint="eastAsia" w:ascii="黑体" w:hAnsi="黑体" w:eastAsia="黑体"/>
          <w:color w:val="auto"/>
          <w:sz w:val="32"/>
        </w:rPr>
      </w:pPr>
    </w:p>
    <w:p>
      <w:pPr>
        <w:spacing w:beforeLines="0" w:afterLines="0" w:line="600" w:lineRule="exact"/>
        <w:jc w:val="center"/>
        <w:rPr>
          <w:rFonts w:hint="default" w:ascii="Times New Roman" w:hAnsi="Times New Roman" w:eastAsia="Times New Roman"/>
          <w:color w:val="auto"/>
          <w:sz w:val="32"/>
        </w:rPr>
      </w:pPr>
      <w:r>
        <w:rPr>
          <w:rFonts w:hint="eastAsia" w:ascii="黑体" w:hAnsi="黑体" w:eastAsia="黑体"/>
          <w:color w:val="auto"/>
          <w:sz w:val="32"/>
        </w:rPr>
        <w:t>第三部分  2019年度部门决算情况说明</w:t>
      </w:r>
    </w:p>
    <w:p>
      <w:pPr>
        <w:spacing w:beforeLines="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一、收入决算情况说明</w:t>
      </w:r>
    </w:p>
    <w:p>
      <w:pPr>
        <w:spacing w:before="100" w:beforeLines="0" w:after="100" w:afterLines="0" w:line="600" w:lineRule="exact"/>
        <w:ind w:firstLine="538"/>
        <w:jc w:val="left"/>
        <w:rPr>
          <w:rFonts w:hint="eastAsia" w:ascii="仿宋" w:hAnsi="仿宋" w:eastAsia="仿宋"/>
          <w:color w:val="auto"/>
          <w:sz w:val="30"/>
          <w:lang w:val="en-US" w:eastAsia="zh-CN"/>
        </w:rPr>
      </w:pPr>
      <w:r>
        <w:rPr>
          <w:rFonts w:hint="eastAsia" w:ascii="仿宋" w:hAnsi="Times New Roman" w:eastAsia="仿宋" w:cs="仿宋"/>
          <w:sz w:val="30"/>
          <w:szCs w:val="30"/>
          <w:lang w:val="en-US" w:eastAsia="zh-CN" w:bidi="ar"/>
        </w:rPr>
        <w:t>德宏州梁河县平山乡部门2019年度收入合计4,679.34万元。其中：财政拨款收入4,650.38万元，占总收入的99.38%；上级补助收入0万元，占总收入的0%；事业收入0万元，占总收入的0%；经营收入0万元，占总收入的0%；附属单位缴款收入0万元，占收入的0%；其他收入28.95万元，占总收入的0.62%。</w:t>
      </w:r>
      <w:r>
        <w:rPr>
          <w:rFonts w:hint="eastAsia" w:ascii="仿宋" w:hAnsi="仿宋" w:eastAsia="仿宋"/>
          <w:color w:val="auto"/>
          <w:sz w:val="30"/>
          <w:lang w:val="en-US" w:eastAsia="zh-CN"/>
        </w:rPr>
        <w:t xml:space="preserve"> </w:t>
      </w:r>
    </w:p>
    <w:p>
      <w:pPr>
        <w:spacing w:before="100" w:beforeLines="0" w:after="100" w:afterLines="0" w:line="600" w:lineRule="exact"/>
        <w:ind w:firstLine="538"/>
        <w:jc w:val="left"/>
        <w:rPr>
          <w:rFonts w:hint="eastAsia" w:ascii="仿宋" w:hAnsi="仿宋" w:eastAsia="仿宋"/>
          <w:color w:val="auto"/>
          <w:sz w:val="30"/>
          <w:lang w:val="en-US" w:eastAsia="zh-CN"/>
        </w:rPr>
      </w:pPr>
    </w:p>
    <w:p>
      <w:pPr>
        <w:spacing w:before="100" w:beforeLines="0" w:after="100" w:afterLines="0" w:line="600" w:lineRule="exact"/>
        <w:ind w:firstLine="538"/>
        <w:jc w:val="left"/>
        <w:rPr>
          <w:rFonts w:hint="eastAsia" w:ascii="仿宋" w:hAnsi="仿宋" w:eastAsia="仿宋"/>
          <w:color w:val="auto"/>
          <w:sz w:val="30"/>
          <w:lang w:val="en-US" w:eastAsia="zh-CN"/>
        </w:rPr>
      </w:pPr>
    </w:p>
    <w:p>
      <w:pPr>
        <w:spacing w:before="100" w:beforeLines="0" w:after="100" w:afterLines="0" w:line="600" w:lineRule="exact"/>
        <w:ind w:firstLine="538"/>
        <w:jc w:val="left"/>
        <w:rPr>
          <w:rFonts w:hint="eastAsia" w:ascii="仿宋" w:hAnsi="仿宋" w:eastAsia="仿宋"/>
          <w:color w:val="000000" w:themeColor="text1"/>
          <w:sz w:val="30"/>
          <w:lang w:val="en-US" w:eastAsia="zh-CN"/>
          <w14:textFill>
            <w14:solidFill>
              <w14:schemeClr w14:val="tx1"/>
            </w14:solidFill>
          </w14:textFill>
        </w:rPr>
      </w:pPr>
      <w:r>
        <w:rPr>
          <w:rFonts w:hint="eastAsia" w:ascii="黑体" w:hAnsi="黑体" w:eastAsia="黑体"/>
          <w:color w:val="auto"/>
          <w:sz w:val="30"/>
        </w:rPr>
        <w:drawing>
          <wp:anchor distT="0" distB="0" distL="114300" distR="114300" simplePos="0" relativeHeight="251658240" behindDoc="0" locked="0" layoutInCell="1" allowOverlap="1">
            <wp:simplePos x="0" y="0"/>
            <wp:positionH relativeFrom="column">
              <wp:posOffset>111760</wp:posOffset>
            </wp:positionH>
            <wp:positionV relativeFrom="paragraph">
              <wp:posOffset>53340</wp:posOffset>
            </wp:positionV>
            <wp:extent cx="5330825" cy="3080385"/>
            <wp:effectExtent l="0" t="0" r="3175" b="571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 w:hAnsi="仿宋" w:eastAsia="仿宋"/>
          <w:color w:val="auto"/>
          <w:sz w:val="30"/>
          <w:lang w:val="en-US" w:eastAsia="zh-CN"/>
        </w:rPr>
        <w:t>与上年总收入</w:t>
      </w:r>
      <w:r>
        <w:rPr>
          <w:rFonts w:hint="eastAsia" w:ascii="仿宋" w:hAnsi="仿宋" w:eastAsia="仿宋" w:cs="Times New Roman"/>
          <w:kern w:val="2"/>
          <w:sz w:val="32"/>
          <w:szCs w:val="32"/>
          <w:lang w:val="en-US" w:eastAsia="zh-CN" w:bidi="ar"/>
        </w:rPr>
        <w:t>2825.9</w:t>
      </w:r>
      <w:r>
        <w:rPr>
          <w:rFonts w:hint="eastAsia" w:ascii="仿宋" w:hAnsi="仿宋" w:eastAsia="仿宋"/>
          <w:color w:val="auto"/>
          <w:sz w:val="30"/>
          <w:lang w:val="en-US" w:eastAsia="zh-CN"/>
        </w:rPr>
        <w:t>万元相比，增加1853.44万元，增长65.59%，其中：财政拨款收入与上年</w:t>
      </w:r>
      <w:r>
        <w:rPr>
          <w:rFonts w:hint="eastAsia" w:ascii="仿宋" w:hAnsi="仿宋" w:eastAsia="仿宋" w:cs="Times New Roman"/>
          <w:kern w:val="2"/>
          <w:sz w:val="32"/>
          <w:szCs w:val="32"/>
          <w:lang w:val="en-US" w:eastAsia="zh-CN" w:bidi="ar"/>
        </w:rPr>
        <w:t>2622.96</w:t>
      </w:r>
      <w:r>
        <w:rPr>
          <w:rFonts w:hint="eastAsia" w:ascii="仿宋" w:hAnsi="仿宋" w:eastAsia="仿宋"/>
          <w:color w:val="auto"/>
          <w:sz w:val="30"/>
          <w:lang w:val="en-US" w:eastAsia="zh-CN"/>
        </w:rPr>
        <w:t>万元相比，增加2027.42万元，增长77.29%；其他收入与上年</w:t>
      </w:r>
      <w:r>
        <w:rPr>
          <w:rFonts w:hint="eastAsia" w:ascii="仿宋" w:hAnsi="仿宋" w:eastAsia="仿宋" w:cs="Times New Roman"/>
          <w:kern w:val="2"/>
          <w:sz w:val="32"/>
          <w:szCs w:val="32"/>
          <w:lang w:val="en-US" w:eastAsia="zh-CN" w:bidi="ar"/>
        </w:rPr>
        <w:t>202.93</w:t>
      </w:r>
      <w:r>
        <w:rPr>
          <w:rFonts w:hint="eastAsia" w:ascii="仿宋" w:hAnsi="仿宋" w:eastAsia="仿宋"/>
          <w:color w:val="auto"/>
          <w:sz w:val="30"/>
          <w:lang w:val="en-US" w:eastAsia="zh-CN"/>
        </w:rPr>
        <w:t>万元相比减少173.98万元，减少</w:t>
      </w:r>
      <w:r>
        <w:rPr>
          <w:rFonts w:hint="eastAsia" w:ascii="仿宋" w:hAnsi="仿宋" w:eastAsia="仿宋"/>
          <w:color w:val="000000" w:themeColor="text1"/>
          <w:sz w:val="30"/>
          <w:lang w:val="en-US" w:eastAsia="zh-CN"/>
          <w14:textFill>
            <w14:solidFill>
              <w14:schemeClr w14:val="tx1"/>
            </w14:solidFill>
          </w14:textFill>
        </w:rPr>
        <w:t>85.73%</w:t>
      </w:r>
      <w:r>
        <w:rPr>
          <w:rFonts w:hint="eastAsia" w:ascii="仿宋" w:hAnsi="仿宋" w:eastAsia="仿宋"/>
          <w:color w:val="000000" w:themeColor="text1"/>
          <w:sz w:val="30"/>
          <w14:textFill>
            <w14:solidFill>
              <w14:schemeClr w14:val="tx1"/>
            </w14:solidFill>
          </w14:textFill>
        </w:rPr>
        <w:t>，</w:t>
      </w:r>
      <w:r>
        <w:rPr>
          <w:rFonts w:hint="eastAsia" w:ascii="仿宋" w:hAnsi="仿宋" w:eastAsia="仿宋"/>
          <w:color w:val="000000" w:themeColor="text1"/>
          <w:sz w:val="30"/>
          <w:lang w:eastAsia="zh-CN"/>
          <w14:textFill>
            <w14:solidFill>
              <w14:schemeClr w14:val="tx1"/>
            </w14:solidFill>
          </w14:textFill>
        </w:rPr>
        <w:t>增加的主要原因是</w:t>
      </w:r>
      <w:r>
        <w:rPr>
          <w:rFonts w:hint="eastAsia" w:ascii="仿宋" w:hAnsi="仿宋" w:eastAsia="仿宋"/>
          <w:color w:val="000000" w:themeColor="text1"/>
          <w:sz w:val="30"/>
          <w:lang w:val="en-US" w:eastAsia="zh-CN"/>
          <w14:textFill>
            <w14:solidFill>
              <w14:schemeClr w14:val="tx1"/>
            </w14:solidFill>
          </w14:textFill>
        </w:rPr>
        <w:t>2019年是脱贫攻</w:t>
      </w:r>
    </w:p>
    <w:p>
      <w:pPr>
        <w:spacing w:before="100" w:beforeLines="0" w:after="100" w:afterLines="0" w:line="600" w:lineRule="exact"/>
        <w:jc w:val="left"/>
        <w:rPr>
          <w:rFonts w:hint="default" w:ascii="Times New Roman" w:hAnsi="Times New Roman" w:eastAsia="Times New Roman"/>
          <w:color w:val="FF0000"/>
          <w:sz w:val="30"/>
        </w:rPr>
      </w:pPr>
      <w:r>
        <w:rPr>
          <w:rFonts w:hint="eastAsia" w:ascii="仿宋" w:hAnsi="仿宋" w:eastAsia="仿宋"/>
          <w:color w:val="000000" w:themeColor="text1"/>
          <w:sz w:val="30"/>
          <w:lang w:val="en-US" w:eastAsia="zh-CN"/>
          <w14:textFill>
            <w14:solidFill>
              <w14:schemeClr w14:val="tx1"/>
            </w14:solidFill>
          </w14:textFill>
        </w:rPr>
        <w:t>坚的关键的一年，各类扶贫项目资金下划到乡镇拨付</w:t>
      </w:r>
      <w:r>
        <w:rPr>
          <w:rFonts w:hint="eastAsia" w:ascii="仿宋" w:hAnsi="仿宋" w:eastAsia="仿宋"/>
          <w:color w:val="000000" w:themeColor="text1"/>
          <w:sz w:val="30"/>
          <w14:textFill>
            <w14:solidFill>
              <w14:schemeClr w14:val="tx1"/>
            </w14:solidFill>
          </w14:textFill>
        </w:rPr>
        <w:t>。</w:t>
      </w:r>
    </w:p>
    <w:p>
      <w:pPr>
        <w:spacing w:beforeLines="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二、支出决算情况说明</w:t>
      </w:r>
    </w:p>
    <w:p>
      <w:pPr>
        <w:spacing w:beforeLines="0" w:afterLines="0" w:line="600" w:lineRule="exact"/>
        <w:ind w:firstLine="600"/>
        <w:rPr>
          <w:rFonts w:hint="eastAsia" w:ascii="仿宋" w:hAnsi="仿宋" w:eastAsia="仿宋"/>
          <w:color w:val="auto"/>
          <w:kern w:val="0"/>
          <w:sz w:val="30"/>
        </w:rPr>
      </w:pPr>
      <w:r>
        <w:rPr>
          <w:rFonts w:hint="eastAsia" w:ascii="仿宋" w:hAnsi="Times New Roman" w:eastAsia="仿宋" w:cs="仿宋"/>
          <w:sz w:val="30"/>
          <w:szCs w:val="30"/>
          <w:lang w:val="en-US" w:eastAsia="zh-CN" w:bidi="ar"/>
        </w:rPr>
        <w:t>德宏州梁河县平山乡部门2019年度支出合计4,751.44万元。其中：</w:t>
      </w:r>
      <w:r>
        <w:rPr>
          <w:rFonts w:hint="eastAsia" w:ascii="仿宋" w:hAnsi="Times New Roman" w:eastAsia="仿宋" w:cs="仿宋"/>
          <w:kern w:val="0"/>
          <w:sz w:val="30"/>
          <w:szCs w:val="30"/>
          <w:lang w:val="en-US" w:eastAsia="zh-CN" w:bidi="ar"/>
        </w:rPr>
        <w:t>基本支出1,445.13万元，占总支出的30.41%；项目支出3,306.31万元，占总支出的69.59%；上缴上级支出、经营支出、对附属单位补助支出共0万元，占总支出的0%。</w:t>
      </w:r>
      <w:r>
        <w:rPr>
          <w:rFonts w:hint="eastAsia" w:ascii="楷体" w:hAnsi="楷体" w:eastAsia="楷体"/>
          <w:color w:val="auto"/>
          <w:sz w:val="30"/>
        </w:rPr>
        <w:drawing>
          <wp:anchor distT="0" distB="0" distL="114300" distR="114300" simplePos="0" relativeHeight="251659264" behindDoc="0" locked="0" layoutInCell="1" allowOverlap="1">
            <wp:simplePos x="0" y="0"/>
            <wp:positionH relativeFrom="column">
              <wp:posOffset>400050</wp:posOffset>
            </wp:positionH>
            <wp:positionV relativeFrom="page">
              <wp:posOffset>4822825</wp:posOffset>
            </wp:positionV>
            <wp:extent cx="4965700" cy="3420110"/>
            <wp:effectExtent l="0" t="0" r="6350" b="889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Lines="0" w:afterLines="0" w:line="600" w:lineRule="exact"/>
        <w:ind w:firstLine="600"/>
        <w:rPr>
          <w:rFonts w:hint="default" w:ascii="Times New Roman" w:hAnsi="Times New Roman" w:eastAsia="Times New Roman"/>
          <w:color w:val="FF0000"/>
          <w:kern w:val="0"/>
          <w:sz w:val="30"/>
        </w:rPr>
      </w:pPr>
      <w:r>
        <w:rPr>
          <w:rFonts w:hint="eastAsia" w:ascii="仿宋" w:hAnsi="仿宋" w:eastAsia="仿宋"/>
          <w:color w:val="000000" w:themeColor="text1"/>
          <w:sz w:val="30"/>
          <w14:textFill>
            <w14:solidFill>
              <w14:schemeClr w14:val="tx1"/>
            </w14:solidFill>
          </w14:textFill>
        </w:rPr>
        <w:t>与上年</w:t>
      </w:r>
      <w:r>
        <w:rPr>
          <w:rFonts w:hint="eastAsia" w:ascii="仿宋" w:hAnsi="仿宋" w:eastAsia="仿宋" w:cs="Times New Roman"/>
          <w:kern w:val="2"/>
          <w:sz w:val="32"/>
          <w:szCs w:val="32"/>
          <w:lang w:val="en-US" w:eastAsia="zh-CN" w:bidi="ar"/>
        </w:rPr>
        <w:t>2937.87</w:t>
      </w:r>
      <w:r>
        <w:rPr>
          <w:rFonts w:hint="eastAsia" w:ascii="仿宋" w:hAnsi="仿宋" w:eastAsia="仿宋"/>
          <w:color w:val="000000" w:themeColor="text1"/>
          <w:sz w:val="30"/>
          <w:lang w:val="en-US" w:eastAsia="zh-CN"/>
          <w14:textFill>
            <w14:solidFill>
              <w14:schemeClr w14:val="tx1"/>
            </w14:solidFill>
          </w14:textFill>
        </w:rPr>
        <w:t>万元</w:t>
      </w:r>
      <w:r>
        <w:rPr>
          <w:rFonts w:hint="eastAsia" w:ascii="仿宋" w:hAnsi="仿宋" w:eastAsia="仿宋"/>
          <w:color w:val="000000" w:themeColor="text1"/>
          <w:sz w:val="30"/>
          <w14:textFill>
            <w14:solidFill>
              <w14:schemeClr w14:val="tx1"/>
            </w14:solidFill>
          </w14:textFill>
        </w:rPr>
        <w:t>对比</w:t>
      </w:r>
      <w:r>
        <w:rPr>
          <w:rFonts w:hint="eastAsia" w:ascii="仿宋" w:hAnsi="仿宋" w:eastAsia="仿宋"/>
          <w:color w:val="000000" w:themeColor="text1"/>
          <w:sz w:val="30"/>
          <w:lang w:eastAsia="zh-CN"/>
          <w14:textFill>
            <w14:solidFill>
              <w14:schemeClr w14:val="tx1"/>
            </w14:solidFill>
          </w14:textFill>
        </w:rPr>
        <w:t>，增加</w:t>
      </w:r>
      <w:r>
        <w:rPr>
          <w:rFonts w:hint="eastAsia" w:ascii="仿宋" w:hAnsi="仿宋" w:eastAsia="仿宋"/>
          <w:color w:val="000000" w:themeColor="text1"/>
          <w:sz w:val="30"/>
          <w:lang w:val="en-US" w:eastAsia="zh-CN"/>
          <w14:textFill>
            <w14:solidFill>
              <w14:schemeClr w14:val="tx1"/>
            </w14:solidFill>
          </w14:textFill>
        </w:rPr>
        <w:t>1813.57万元，增加了61.73%。其中：基本支出</w:t>
      </w:r>
      <w:r>
        <w:rPr>
          <w:rFonts w:hint="eastAsia" w:ascii="仿宋" w:hAnsi="仿宋" w:eastAsia="仿宋"/>
          <w:color w:val="000000" w:themeColor="text1"/>
          <w:sz w:val="30"/>
          <w14:textFill>
            <w14:solidFill>
              <w14:schemeClr w14:val="tx1"/>
            </w14:solidFill>
          </w14:textFill>
        </w:rPr>
        <w:t>与上年</w:t>
      </w:r>
      <w:r>
        <w:rPr>
          <w:rFonts w:hint="eastAsia" w:ascii="仿宋" w:hAnsi="仿宋" w:eastAsia="仿宋" w:cs="Times New Roman"/>
          <w:kern w:val="2"/>
          <w:sz w:val="32"/>
          <w:szCs w:val="32"/>
          <w:lang w:val="en-US" w:eastAsia="zh-CN" w:bidi="ar"/>
        </w:rPr>
        <w:t>1419.58</w:t>
      </w:r>
      <w:r>
        <w:rPr>
          <w:rFonts w:hint="eastAsia" w:ascii="仿宋" w:hAnsi="仿宋" w:eastAsia="仿宋"/>
          <w:color w:val="000000" w:themeColor="text1"/>
          <w:sz w:val="30"/>
          <w:lang w:val="en-US" w:eastAsia="zh-CN"/>
          <w14:textFill>
            <w14:solidFill>
              <w14:schemeClr w14:val="tx1"/>
            </w14:solidFill>
          </w14:textFill>
        </w:rPr>
        <w:t>万元</w:t>
      </w:r>
      <w:r>
        <w:rPr>
          <w:rFonts w:hint="eastAsia" w:ascii="仿宋" w:hAnsi="仿宋" w:eastAsia="仿宋"/>
          <w:color w:val="000000" w:themeColor="text1"/>
          <w:sz w:val="30"/>
          <w14:textFill>
            <w14:solidFill>
              <w14:schemeClr w14:val="tx1"/>
            </w14:solidFill>
          </w14:textFill>
        </w:rPr>
        <w:t>对比</w:t>
      </w:r>
      <w:r>
        <w:rPr>
          <w:rFonts w:hint="eastAsia" w:ascii="仿宋" w:hAnsi="仿宋" w:eastAsia="仿宋"/>
          <w:color w:val="000000" w:themeColor="text1"/>
          <w:sz w:val="30"/>
          <w:lang w:eastAsia="zh-CN"/>
          <w14:textFill>
            <w14:solidFill>
              <w14:schemeClr w14:val="tx1"/>
            </w14:solidFill>
          </w14:textFill>
        </w:rPr>
        <w:t>，增加</w:t>
      </w:r>
      <w:r>
        <w:rPr>
          <w:rFonts w:hint="eastAsia" w:ascii="仿宋" w:hAnsi="仿宋" w:eastAsia="仿宋"/>
          <w:color w:val="000000" w:themeColor="text1"/>
          <w:sz w:val="30"/>
          <w:lang w:val="en-US" w:eastAsia="zh-CN"/>
          <w14:textFill>
            <w14:solidFill>
              <w14:schemeClr w14:val="tx1"/>
            </w14:solidFill>
          </w14:textFill>
        </w:rPr>
        <w:t>25.55万元，增加了1.8%；项目支出</w:t>
      </w:r>
      <w:r>
        <w:rPr>
          <w:rFonts w:hint="eastAsia" w:ascii="仿宋" w:hAnsi="仿宋" w:eastAsia="仿宋"/>
          <w:color w:val="000000" w:themeColor="text1"/>
          <w:sz w:val="30"/>
          <w14:textFill>
            <w14:solidFill>
              <w14:schemeClr w14:val="tx1"/>
            </w14:solidFill>
          </w14:textFill>
        </w:rPr>
        <w:t>与上年</w:t>
      </w:r>
      <w:r>
        <w:rPr>
          <w:rFonts w:hint="eastAsia" w:ascii="仿宋" w:hAnsi="仿宋" w:eastAsia="仿宋" w:cs="Times New Roman"/>
          <w:color w:val="000000"/>
          <w:kern w:val="2"/>
          <w:sz w:val="32"/>
          <w:szCs w:val="32"/>
          <w:lang w:val="en-US" w:eastAsia="zh-CN" w:bidi="ar"/>
        </w:rPr>
        <w:t>1518.29</w:t>
      </w:r>
      <w:r>
        <w:rPr>
          <w:rFonts w:hint="eastAsia" w:ascii="仿宋" w:hAnsi="仿宋" w:eastAsia="仿宋"/>
          <w:color w:val="000000" w:themeColor="text1"/>
          <w:sz w:val="30"/>
          <w:lang w:val="en-US" w:eastAsia="zh-CN"/>
          <w14:textFill>
            <w14:solidFill>
              <w14:schemeClr w14:val="tx1"/>
            </w14:solidFill>
          </w14:textFill>
        </w:rPr>
        <w:t>万元</w:t>
      </w:r>
      <w:r>
        <w:rPr>
          <w:rFonts w:hint="eastAsia" w:ascii="仿宋" w:hAnsi="仿宋" w:eastAsia="仿宋"/>
          <w:color w:val="000000" w:themeColor="text1"/>
          <w:sz w:val="30"/>
          <w14:textFill>
            <w14:solidFill>
              <w14:schemeClr w14:val="tx1"/>
            </w14:solidFill>
          </w14:textFill>
        </w:rPr>
        <w:t>对比</w:t>
      </w:r>
      <w:r>
        <w:rPr>
          <w:rFonts w:hint="eastAsia" w:ascii="仿宋" w:hAnsi="仿宋" w:eastAsia="仿宋"/>
          <w:color w:val="000000" w:themeColor="text1"/>
          <w:sz w:val="30"/>
          <w:lang w:eastAsia="zh-CN"/>
          <w14:textFill>
            <w14:solidFill>
              <w14:schemeClr w14:val="tx1"/>
            </w14:solidFill>
          </w14:textFill>
        </w:rPr>
        <w:t>，增加</w:t>
      </w:r>
      <w:r>
        <w:rPr>
          <w:rFonts w:hint="eastAsia" w:ascii="仿宋" w:hAnsi="仿宋" w:eastAsia="仿宋"/>
          <w:color w:val="000000" w:themeColor="text1"/>
          <w:sz w:val="30"/>
          <w:lang w:val="en-US" w:eastAsia="zh-CN"/>
          <w14:textFill>
            <w14:solidFill>
              <w14:schemeClr w14:val="tx1"/>
            </w14:solidFill>
          </w14:textFill>
        </w:rPr>
        <w:t>1788.02万元，增加了117.76%。</w:t>
      </w:r>
      <w:r>
        <w:rPr>
          <w:rFonts w:hint="eastAsia" w:ascii="仿宋" w:hAnsi="仿宋" w:eastAsia="仿宋"/>
          <w:color w:val="000000" w:themeColor="text1"/>
          <w:sz w:val="30"/>
          <w14:textFill>
            <w14:solidFill>
              <w14:schemeClr w14:val="tx1"/>
            </w14:solidFill>
          </w14:textFill>
        </w:rPr>
        <w:t>主要原因</w:t>
      </w:r>
      <w:r>
        <w:rPr>
          <w:rFonts w:hint="eastAsia" w:ascii="仿宋" w:hAnsi="仿宋" w:eastAsia="仿宋"/>
          <w:color w:val="000000" w:themeColor="text1"/>
          <w:sz w:val="30"/>
          <w:lang w:eastAsia="zh-CN"/>
          <w14:textFill>
            <w14:solidFill>
              <w14:schemeClr w14:val="tx1"/>
            </w14:solidFill>
          </w14:textFill>
        </w:rPr>
        <w:t>是</w:t>
      </w:r>
      <w:r>
        <w:rPr>
          <w:rFonts w:hint="eastAsia" w:ascii="仿宋" w:hAnsi="仿宋" w:eastAsia="仿宋"/>
          <w:color w:val="000000" w:themeColor="text1"/>
          <w:sz w:val="30"/>
          <w:lang w:val="en-US" w:eastAsia="zh-CN"/>
          <w14:textFill>
            <w14:solidFill>
              <w14:schemeClr w14:val="tx1"/>
            </w14:solidFill>
          </w14:textFill>
        </w:rPr>
        <w:t>2019年是脱贫攻坚的关键的一年，各类扶贫项目资金下划到乡镇拨付且</w:t>
      </w:r>
      <w:r>
        <w:rPr>
          <w:rFonts w:hint="eastAsia" w:ascii="仿宋" w:hAnsi="仿宋" w:eastAsia="仿宋"/>
          <w:color w:val="000000" w:themeColor="text1"/>
          <w:sz w:val="30"/>
          <w:lang w:eastAsia="zh-CN"/>
          <w14:textFill>
            <w14:solidFill>
              <w14:schemeClr w14:val="tx1"/>
            </w14:solidFill>
          </w14:textFill>
        </w:rPr>
        <w:t>各类补贴增多</w:t>
      </w:r>
      <w:r>
        <w:rPr>
          <w:rFonts w:hint="eastAsia" w:ascii="仿宋" w:hAnsi="仿宋" w:eastAsia="仿宋"/>
          <w:color w:val="FF0000"/>
          <w:sz w:val="30"/>
        </w:rPr>
        <w:t>。</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楷体" w:hAnsi="楷体" w:eastAsia="楷体"/>
          <w:color w:val="auto"/>
          <w:sz w:val="30"/>
        </w:rPr>
        <w:t>（一）基本支出情况</w:t>
      </w:r>
    </w:p>
    <w:p>
      <w:pPr>
        <w:spacing w:before="100" w:beforeLines="0" w:after="100" w:afterLines="0" w:line="600" w:lineRule="exact"/>
        <w:ind w:firstLine="600"/>
        <w:jc w:val="left"/>
        <w:rPr>
          <w:rFonts w:hint="eastAsia" w:ascii="仿宋" w:hAnsi="Times New Roman" w:eastAsia="仿宋" w:cs="仿宋"/>
          <w:sz w:val="30"/>
          <w:szCs w:val="30"/>
          <w:lang w:val="en-US" w:eastAsia="zh-CN" w:bidi="ar"/>
        </w:rPr>
      </w:pPr>
      <w:r>
        <w:rPr>
          <w:rFonts w:hint="eastAsia" w:ascii="仿宋" w:hAnsi="Times New Roman" w:eastAsia="仿宋" w:cs="仿宋"/>
          <w:sz w:val="30"/>
          <w:szCs w:val="30"/>
          <w:lang w:val="en-US" w:eastAsia="zh-CN" w:bidi="ar"/>
        </w:rPr>
        <w:t>2019年度用于保障德宏州梁河县平山乡机关、下属事业单位等机构正常运转的日常支出1,445.13万元</w:t>
      </w:r>
      <w:r>
        <w:rPr>
          <w:rFonts w:hint="eastAsia" w:ascii="仿宋" w:hAnsi="仿宋" w:eastAsia="仿宋"/>
          <w:color w:val="FF0000"/>
          <w:sz w:val="30"/>
        </w:rPr>
        <w:drawing>
          <wp:anchor distT="0" distB="0" distL="114300" distR="114300" simplePos="0" relativeHeight="251661312" behindDoc="0" locked="0" layoutInCell="1" allowOverlap="1">
            <wp:simplePos x="0" y="0"/>
            <wp:positionH relativeFrom="column">
              <wp:posOffset>240665</wp:posOffset>
            </wp:positionH>
            <wp:positionV relativeFrom="page">
              <wp:posOffset>5455920</wp:posOffset>
            </wp:positionV>
            <wp:extent cx="5036820" cy="3328670"/>
            <wp:effectExtent l="0" t="0" r="11430" b="508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Times New Roman" w:eastAsia="仿宋" w:cs="仿宋"/>
          <w:sz w:val="30"/>
          <w:szCs w:val="30"/>
          <w:lang w:val="en-US" w:eastAsia="zh-CN" w:bidi="ar"/>
        </w:rPr>
        <w:t>。</w:t>
      </w:r>
    </w:p>
    <w:p>
      <w:pPr>
        <w:spacing w:before="100" w:beforeLines="0" w:after="100" w:afterLines="0" w:line="600" w:lineRule="exact"/>
        <w:ind w:firstLine="600"/>
        <w:jc w:val="left"/>
        <w:rPr>
          <w:rFonts w:hint="eastAsia" w:ascii="仿宋" w:hAnsi="Times New Roman" w:eastAsia="仿宋" w:cs="仿宋"/>
          <w:color w:val="000000"/>
          <w:sz w:val="30"/>
          <w:szCs w:val="30"/>
          <w:lang w:val="en-US" w:eastAsia="zh-CN" w:bidi="ar"/>
        </w:rPr>
      </w:pPr>
      <w:r>
        <w:rPr>
          <w:rFonts w:hint="eastAsia" w:ascii="仿宋" w:hAnsi="仿宋" w:eastAsia="仿宋"/>
          <w:color w:val="000000" w:themeColor="text1"/>
          <w:sz w:val="30"/>
          <w:lang w:val="en-US" w:eastAsia="zh-CN"/>
          <w14:textFill>
            <w14:solidFill>
              <w14:schemeClr w14:val="tx1"/>
            </w14:solidFill>
          </w14:textFill>
        </w:rPr>
        <w:t>基本支出</w:t>
      </w:r>
      <w:r>
        <w:rPr>
          <w:rFonts w:hint="eastAsia" w:ascii="仿宋" w:hAnsi="仿宋" w:eastAsia="仿宋"/>
          <w:color w:val="000000" w:themeColor="text1"/>
          <w:sz w:val="30"/>
          <w14:textFill>
            <w14:solidFill>
              <w14:schemeClr w14:val="tx1"/>
            </w14:solidFill>
          </w14:textFill>
        </w:rPr>
        <w:t>与上年</w:t>
      </w:r>
      <w:r>
        <w:rPr>
          <w:rFonts w:hint="eastAsia" w:ascii="仿宋" w:hAnsi="仿宋" w:eastAsia="仿宋" w:cs="Times New Roman"/>
          <w:kern w:val="2"/>
          <w:sz w:val="32"/>
          <w:szCs w:val="32"/>
          <w:lang w:val="en-US" w:eastAsia="zh-CN" w:bidi="ar"/>
        </w:rPr>
        <w:t>1419.58</w:t>
      </w:r>
      <w:r>
        <w:rPr>
          <w:rFonts w:hint="eastAsia" w:ascii="仿宋" w:hAnsi="仿宋" w:eastAsia="仿宋"/>
          <w:color w:val="000000" w:themeColor="text1"/>
          <w:sz w:val="30"/>
          <w:lang w:val="en-US" w:eastAsia="zh-CN"/>
          <w14:textFill>
            <w14:solidFill>
              <w14:schemeClr w14:val="tx1"/>
            </w14:solidFill>
          </w14:textFill>
        </w:rPr>
        <w:t>万元</w:t>
      </w:r>
      <w:r>
        <w:rPr>
          <w:rFonts w:hint="eastAsia" w:ascii="仿宋" w:hAnsi="仿宋" w:eastAsia="仿宋"/>
          <w:color w:val="000000" w:themeColor="text1"/>
          <w:sz w:val="30"/>
          <w14:textFill>
            <w14:solidFill>
              <w14:schemeClr w14:val="tx1"/>
            </w14:solidFill>
          </w14:textFill>
        </w:rPr>
        <w:t>对比</w:t>
      </w:r>
      <w:r>
        <w:rPr>
          <w:rFonts w:hint="eastAsia" w:ascii="仿宋" w:hAnsi="仿宋" w:eastAsia="仿宋"/>
          <w:color w:val="000000" w:themeColor="text1"/>
          <w:sz w:val="30"/>
          <w:lang w:eastAsia="zh-CN"/>
          <w14:textFill>
            <w14:solidFill>
              <w14:schemeClr w14:val="tx1"/>
            </w14:solidFill>
          </w14:textFill>
        </w:rPr>
        <w:t>，增加</w:t>
      </w:r>
      <w:r>
        <w:rPr>
          <w:rFonts w:hint="eastAsia" w:ascii="仿宋" w:hAnsi="仿宋" w:eastAsia="仿宋"/>
          <w:color w:val="000000" w:themeColor="text1"/>
          <w:sz w:val="30"/>
          <w:lang w:val="en-US" w:eastAsia="zh-CN"/>
          <w14:textFill>
            <w14:solidFill>
              <w14:schemeClr w14:val="tx1"/>
            </w14:solidFill>
          </w14:textFill>
        </w:rPr>
        <w:t>25.55万元，增加了1.8%；增加的</w:t>
      </w:r>
      <w:r>
        <w:rPr>
          <w:rFonts w:hint="eastAsia" w:ascii="仿宋" w:hAnsi="仿宋" w:eastAsia="仿宋"/>
          <w:color w:val="000000" w:themeColor="text1"/>
          <w:sz w:val="30"/>
          <w14:textFill>
            <w14:solidFill>
              <w14:schemeClr w14:val="tx1"/>
            </w14:solidFill>
          </w14:textFill>
        </w:rPr>
        <w:t>主要原因</w:t>
      </w:r>
      <w:r>
        <w:rPr>
          <w:rFonts w:hint="eastAsia" w:ascii="仿宋" w:hAnsi="仿宋" w:eastAsia="仿宋"/>
          <w:color w:val="000000" w:themeColor="text1"/>
          <w:sz w:val="30"/>
          <w:lang w:eastAsia="zh-CN"/>
          <w14:textFill>
            <w14:solidFill>
              <w14:schemeClr w14:val="tx1"/>
            </w14:solidFill>
          </w14:textFill>
        </w:rPr>
        <w:t>是今年扶贫力度加大各类补贴增多</w:t>
      </w:r>
      <w:r>
        <w:rPr>
          <w:rFonts w:hint="eastAsia" w:ascii="仿宋" w:hAnsi="仿宋" w:eastAsia="仿宋"/>
          <w:color w:val="000000" w:themeColor="text1"/>
          <w:sz w:val="30"/>
          <w14:textFill>
            <w14:solidFill>
              <w14:schemeClr w14:val="tx1"/>
            </w14:solidFill>
          </w14:textFill>
        </w:rPr>
        <w:t>。</w:t>
      </w:r>
      <w:r>
        <w:rPr>
          <w:rFonts w:hint="eastAsia" w:ascii="仿宋" w:hAnsi="Times New Roman" w:eastAsia="仿宋" w:cs="仿宋"/>
          <w:sz w:val="30"/>
          <w:szCs w:val="30"/>
          <w:lang w:val="en-US" w:eastAsia="zh-CN" w:bidi="ar"/>
        </w:rPr>
        <w:t>包括基本工资、津贴补贴等人员经费支出占基本支出的90.48%；办公费、印刷费、水电费、办公设备购置等日常公用经费占基本支出的9.52</w:t>
      </w:r>
      <w:r>
        <w:rPr>
          <w:rFonts w:hint="eastAsia" w:ascii="仿宋" w:hAnsi="Times New Roman" w:eastAsia="仿宋" w:cs="仿宋"/>
          <w:color w:val="000000"/>
          <w:sz w:val="30"/>
          <w:szCs w:val="30"/>
          <w:lang w:val="en-US" w:eastAsia="zh-CN" w:bidi="ar"/>
        </w:rPr>
        <w:t>%。</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楷体" w:hAnsi="楷体" w:eastAsia="楷体"/>
          <w:color w:val="auto"/>
          <w:sz w:val="30"/>
        </w:rPr>
        <w:t>（二）项目支出情况</w:t>
      </w:r>
    </w:p>
    <w:p>
      <w:pPr>
        <w:spacing w:before="100" w:beforeLines="0" w:after="100" w:afterLines="0" w:line="600" w:lineRule="exact"/>
        <w:ind w:firstLine="600"/>
        <w:jc w:val="left"/>
        <w:rPr>
          <w:rFonts w:hint="eastAsia" w:ascii="仿宋" w:hAnsi="仿宋" w:eastAsia="仿宋"/>
          <w:color w:val="000000" w:themeColor="text1"/>
          <w:sz w:val="30"/>
          <w14:textFill>
            <w14:solidFill>
              <w14:schemeClr w14:val="tx1"/>
            </w14:solidFill>
          </w14:textFill>
        </w:rPr>
      </w:pPr>
      <w:r>
        <w:rPr>
          <w:rFonts w:hint="eastAsia" w:ascii="Times New Roman" w:hAnsi="Times New Roman" w:eastAsia="仿宋"/>
          <w:color w:val="auto"/>
          <w:sz w:val="30"/>
          <w:lang w:eastAsia="zh-CN"/>
        </w:rPr>
        <w:drawing>
          <wp:anchor distT="0" distB="0" distL="114300" distR="114300" simplePos="0" relativeHeight="251662336" behindDoc="0" locked="0" layoutInCell="1" allowOverlap="1">
            <wp:simplePos x="0" y="0"/>
            <wp:positionH relativeFrom="column">
              <wp:posOffset>81280</wp:posOffset>
            </wp:positionH>
            <wp:positionV relativeFrom="page">
              <wp:posOffset>5394325</wp:posOffset>
            </wp:positionV>
            <wp:extent cx="5241290" cy="3810000"/>
            <wp:effectExtent l="0" t="0" r="16510" b="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Times New Roman" w:eastAsia="仿宋" w:cs="仿宋"/>
          <w:sz w:val="30"/>
          <w:szCs w:val="30"/>
          <w:lang w:val="en-US" w:eastAsia="zh-CN" w:bidi="ar"/>
        </w:rPr>
        <w:t>2019年度用于保障德宏州梁河县平山乡机构、下属事业单位等机构为完成特定的行政工作任务或事业发展目标，用于专项业务工作的经费支出3,306.31万元</w:t>
      </w:r>
      <w:r>
        <w:rPr>
          <w:rFonts w:hint="eastAsia" w:ascii="仿宋" w:hAnsi="仿宋" w:eastAsia="仿宋"/>
          <w:color w:val="auto"/>
          <w:sz w:val="30"/>
        </w:rPr>
        <w:t>。</w:t>
      </w:r>
      <w:r>
        <w:rPr>
          <w:rFonts w:hint="eastAsia" w:ascii="仿宋" w:hAnsi="仿宋" w:eastAsia="仿宋"/>
          <w:color w:val="000000" w:themeColor="text1"/>
          <w:sz w:val="30"/>
          <w:lang w:val="en-US" w:eastAsia="zh-CN"/>
          <w14:textFill>
            <w14:solidFill>
              <w14:schemeClr w14:val="tx1"/>
            </w14:solidFill>
          </w14:textFill>
        </w:rPr>
        <w:t>项目支出</w:t>
      </w:r>
      <w:r>
        <w:rPr>
          <w:rFonts w:hint="eastAsia" w:ascii="仿宋" w:hAnsi="仿宋" w:eastAsia="仿宋"/>
          <w:color w:val="000000" w:themeColor="text1"/>
          <w:sz w:val="30"/>
          <w14:textFill>
            <w14:solidFill>
              <w14:schemeClr w14:val="tx1"/>
            </w14:solidFill>
          </w14:textFill>
        </w:rPr>
        <w:t>与上年</w:t>
      </w:r>
      <w:r>
        <w:rPr>
          <w:rFonts w:hint="eastAsia" w:ascii="仿宋" w:hAnsi="仿宋" w:eastAsia="仿宋" w:cs="Times New Roman"/>
          <w:kern w:val="2"/>
          <w:sz w:val="32"/>
          <w:szCs w:val="32"/>
          <w:lang w:val="en-US" w:eastAsia="zh-CN" w:bidi="ar"/>
        </w:rPr>
        <w:t>1818.29</w:t>
      </w:r>
      <w:r>
        <w:rPr>
          <w:rFonts w:hint="eastAsia" w:ascii="仿宋" w:hAnsi="仿宋" w:eastAsia="仿宋"/>
          <w:color w:val="000000" w:themeColor="text1"/>
          <w:sz w:val="30"/>
          <w:lang w:val="en-US" w:eastAsia="zh-CN"/>
          <w14:textFill>
            <w14:solidFill>
              <w14:schemeClr w14:val="tx1"/>
            </w14:solidFill>
          </w14:textFill>
        </w:rPr>
        <w:t>万元</w:t>
      </w:r>
      <w:r>
        <w:rPr>
          <w:rFonts w:hint="eastAsia" w:ascii="仿宋" w:hAnsi="仿宋" w:eastAsia="仿宋"/>
          <w:color w:val="000000" w:themeColor="text1"/>
          <w:sz w:val="30"/>
          <w14:textFill>
            <w14:solidFill>
              <w14:schemeClr w14:val="tx1"/>
            </w14:solidFill>
          </w14:textFill>
        </w:rPr>
        <w:t>对比</w:t>
      </w:r>
      <w:r>
        <w:rPr>
          <w:rFonts w:hint="eastAsia" w:ascii="仿宋" w:hAnsi="仿宋" w:eastAsia="仿宋"/>
          <w:color w:val="000000" w:themeColor="text1"/>
          <w:sz w:val="30"/>
          <w:lang w:eastAsia="zh-CN"/>
          <w14:textFill>
            <w14:solidFill>
              <w14:schemeClr w14:val="tx1"/>
            </w14:solidFill>
          </w14:textFill>
        </w:rPr>
        <w:t>，增加</w:t>
      </w:r>
      <w:r>
        <w:rPr>
          <w:rFonts w:hint="eastAsia" w:ascii="仿宋" w:hAnsi="仿宋" w:eastAsia="仿宋"/>
          <w:color w:val="000000" w:themeColor="text1"/>
          <w:sz w:val="30"/>
          <w:lang w:val="en-US" w:eastAsia="zh-CN"/>
          <w14:textFill>
            <w14:solidFill>
              <w14:schemeClr w14:val="tx1"/>
            </w14:solidFill>
          </w14:textFill>
        </w:rPr>
        <w:t>1788.02万元，增加了117.76%%</w:t>
      </w:r>
      <w:r>
        <w:rPr>
          <w:rFonts w:hint="eastAsia" w:ascii="仿宋" w:hAnsi="仿宋" w:eastAsia="仿宋"/>
          <w:color w:val="000000" w:themeColor="text1"/>
          <w:sz w:val="30"/>
          <w14:textFill>
            <w14:solidFill>
              <w14:schemeClr w14:val="tx1"/>
            </w14:solidFill>
          </w14:textFill>
        </w:rPr>
        <w:t>，</w:t>
      </w:r>
      <w:r>
        <w:rPr>
          <w:rFonts w:hint="eastAsia" w:ascii="仿宋" w:hAnsi="仿宋" w:eastAsia="仿宋"/>
          <w:color w:val="000000" w:themeColor="text1"/>
          <w:sz w:val="30"/>
          <w:lang w:eastAsia="zh-CN"/>
          <w14:textFill>
            <w14:solidFill>
              <w14:schemeClr w14:val="tx1"/>
            </w14:solidFill>
          </w14:textFill>
        </w:rPr>
        <w:t>增加的</w:t>
      </w:r>
      <w:r>
        <w:rPr>
          <w:rFonts w:hint="eastAsia" w:ascii="仿宋" w:hAnsi="仿宋" w:eastAsia="仿宋"/>
          <w:color w:val="000000" w:themeColor="text1"/>
          <w:sz w:val="30"/>
          <w14:textFill>
            <w14:solidFill>
              <w14:schemeClr w14:val="tx1"/>
            </w14:solidFill>
          </w14:textFill>
        </w:rPr>
        <w:t>主要原因</w:t>
      </w:r>
      <w:r>
        <w:rPr>
          <w:rFonts w:hint="eastAsia" w:ascii="仿宋" w:hAnsi="仿宋" w:eastAsia="仿宋"/>
          <w:color w:val="000000" w:themeColor="text1"/>
          <w:sz w:val="30"/>
          <w:lang w:val="en-US" w:eastAsia="zh-CN"/>
          <w14:textFill>
            <w14:solidFill>
              <w14:schemeClr w14:val="tx1"/>
            </w14:solidFill>
          </w14:textFill>
        </w:rPr>
        <w:t>2019年是脱贫攻坚的关键的一年，各类扶贫项目资金下划到乡镇拨付</w:t>
      </w:r>
      <w:r>
        <w:rPr>
          <w:rFonts w:hint="eastAsia" w:ascii="仿宋" w:hAnsi="仿宋" w:eastAsia="仿宋"/>
          <w:color w:val="000000" w:themeColor="text1"/>
          <w:sz w:val="30"/>
          <w14:textFill>
            <w14:solidFill>
              <w14:schemeClr w14:val="tx1"/>
            </w14:solidFill>
          </w14:textFill>
        </w:rPr>
        <w:t>。</w:t>
      </w:r>
    </w:p>
    <w:p>
      <w:pPr>
        <w:spacing w:before="100" w:beforeLines="0" w:after="100" w:afterLines="0" w:line="600" w:lineRule="exact"/>
        <w:ind w:firstLine="600"/>
        <w:jc w:val="left"/>
        <w:rPr>
          <w:rFonts w:hint="eastAsia" w:ascii="仿宋" w:hAnsi="仿宋" w:eastAsia="仿宋"/>
          <w:color w:val="auto"/>
          <w:sz w:val="30"/>
          <w:lang w:val="en-US" w:eastAsia="zh-CN"/>
        </w:rPr>
      </w:pPr>
      <w:r>
        <w:rPr>
          <w:rFonts w:hint="eastAsia" w:ascii="仿宋" w:hAnsi="仿宋" w:eastAsia="仿宋"/>
          <w:color w:val="000000" w:themeColor="text1"/>
          <w:sz w:val="30"/>
          <w:lang w:val="en-US" w:eastAsia="zh-CN"/>
          <w14:textFill>
            <w14:solidFill>
              <w14:schemeClr w14:val="tx1"/>
            </w14:solidFill>
          </w14:textFill>
        </w:rPr>
        <w:t xml:space="preserve"> </w:t>
      </w:r>
      <w:r>
        <w:rPr>
          <w:rFonts w:hint="eastAsia" w:ascii="仿宋" w:hAnsi="仿宋" w:eastAsia="仿宋"/>
          <w:color w:val="auto"/>
          <w:sz w:val="30"/>
          <w:lang w:eastAsia="zh-CN"/>
        </w:rPr>
        <w:t>主要项目为</w:t>
      </w:r>
      <w:r>
        <w:rPr>
          <w:rFonts w:hint="eastAsia" w:ascii="仿宋" w:hAnsi="仿宋" w:eastAsia="仿宋"/>
          <w:color w:val="auto"/>
          <w:sz w:val="30"/>
        </w:rPr>
        <w:t>村组文化活动室建设项目</w:t>
      </w:r>
      <w:r>
        <w:rPr>
          <w:rFonts w:hint="eastAsia" w:ascii="仿宋" w:hAnsi="仿宋" w:eastAsia="仿宋"/>
          <w:color w:val="auto"/>
          <w:sz w:val="30"/>
          <w:lang w:val="en-US" w:eastAsia="zh-CN"/>
        </w:rPr>
        <w:t>194.2万元；村内道路建设资金项目资金384.5万元；建档立卡贫困户人居环境整治（以改院及改厨为主）资金113万元；易地扶贫搬迁历史遗留问题所需县级配套资金29万元； 梁财整合〔2019〕8号平山乡小型公益性基础设施建设112万元；2019年上海市对口帮扶项目-平山乡核桃林村、平山村、小园子村道路建设206万；2019年第二批中央财政专项扶贫资金-平山乡村内道路建设628万；梁河县平山乡小园子村集体初精合-茶厂项目42.5万；2019年上海市对口帮扶项目-平山乡天宝、小园子贫困村标准养蚕示范园建设200万；2018年村级光伏扶贫电站项目1056.5万元等。</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三、一般公共预算财政拨款支出决算情况说明</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楷体" w:hAnsi="楷体" w:eastAsia="楷体"/>
          <w:color w:val="auto"/>
          <w:sz w:val="30"/>
        </w:rPr>
        <w:t>（一）一般公共预算财政拨款支出决算总体情况</w:t>
      </w:r>
    </w:p>
    <w:p>
      <w:pPr>
        <w:spacing w:before="100" w:beforeLines="0" w:after="100" w:afterLines="0" w:line="600" w:lineRule="exact"/>
        <w:ind w:firstLine="600"/>
        <w:jc w:val="left"/>
        <w:rPr>
          <w:rFonts w:hint="eastAsia" w:ascii="楷体" w:hAnsi="楷体" w:eastAsia="楷体"/>
          <w:color w:val="auto"/>
          <w:sz w:val="30"/>
        </w:rPr>
      </w:pPr>
      <w:r>
        <w:rPr>
          <w:rFonts w:hint="eastAsia" w:ascii="仿宋" w:hAnsi="Times New Roman" w:eastAsia="仿宋" w:cs="仿宋"/>
          <w:sz w:val="30"/>
          <w:szCs w:val="30"/>
          <w:lang w:val="en-US" w:eastAsia="zh-CN" w:bidi="ar"/>
        </w:rPr>
        <w:t>德宏州梁河县平山乡部门2019年度一般公共预算财政拨款支出</w:t>
      </w:r>
      <w:r>
        <w:rPr>
          <w:rFonts w:hint="eastAsia" w:ascii="仿宋" w:hAnsi="Times New Roman" w:eastAsia="仿宋" w:cs="仿宋"/>
          <w:kern w:val="0"/>
          <w:sz w:val="30"/>
          <w:szCs w:val="30"/>
          <w:lang w:val="en-US" w:eastAsia="zh-CN" w:bidi="ar"/>
        </w:rPr>
        <w:t>4,674.91万元</w:t>
      </w:r>
      <w:r>
        <w:rPr>
          <w:rFonts w:hint="default" w:ascii="Times New Roman" w:hAnsi="Times New Roman" w:eastAsia="仿宋" w:cs="Times New Roman"/>
          <w:kern w:val="0"/>
          <w:sz w:val="30"/>
          <w:szCs w:val="30"/>
          <w:lang w:val="en-US" w:eastAsia="zh-CN" w:bidi="ar"/>
        </w:rPr>
        <w:t>,</w:t>
      </w:r>
      <w:r>
        <w:rPr>
          <w:rFonts w:hint="eastAsia" w:ascii="仿宋" w:hAnsi="Times New Roman" w:eastAsia="仿宋" w:cs="仿宋"/>
          <w:kern w:val="0"/>
          <w:sz w:val="30"/>
          <w:szCs w:val="30"/>
          <w:lang w:val="en-US" w:eastAsia="zh-CN" w:bidi="ar"/>
        </w:rPr>
        <w:t>占本年支出合计的98.39%。</w:t>
      </w:r>
      <w:r>
        <w:rPr>
          <w:rFonts w:hint="eastAsia" w:ascii="仿宋" w:hAnsi="仿宋" w:eastAsia="仿宋"/>
          <w:color w:val="000000" w:themeColor="text1"/>
          <w:kern w:val="0"/>
          <w:sz w:val="30"/>
          <w:lang w:val="en-US" w:eastAsia="zh-CN"/>
          <w14:textFill>
            <w14:solidFill>
              <w14:schemeClr w14:val="tx1"/>
            </w14:solidFill>
          </w14:textFill>
        </w:rPr>
        <w:t>与上年</w:t>
      </w:r>
      <w:r>
        <w:rPr>
          <w:rFonts w:hint="default" w:ascii="Times New Roman" w:hAnsi="Times New Roman" w:eastAsia="仿宋_GB2312" w:cs="Times New Roman"/>
          <w:kern w:val="2"/>
          <w:sz w:val="32"/>
          <w:szCs w:val="32"/>
          <w:lang w:val="en-US" w:eastAsia="zh-CN" w:bidi="ar"/>
        </w:rPr>
        <w:t>2650.66</w:t>
      </w:r>
      <w:r>
        <w:rPr>
          <w:rFonts w:hint="eastAsia" w:ascii="仿宋" w:hAnsi="仿宋" w:eastAsia="仿宋"/>
          <w:color w:val="000000" w:themeColor="text1"/>
          <w:kern w:val="0"/>
          <w:sz w:val="30"/>
          <w:lang w:val="en-US" w:eastAsia="zh-CN"/>
          <w14:textFill>
            <w14:solidFill>
              <w14:schemeClr w14:val="tx1"/>
            </w14:solidFill>
          </w14:textFill>
        </w:rPr>
        <w:t>万元对比增加2024.25万元，增加76.36%</w:t>
      </w:r>
      <w:r>
        <w:rPr>
          <w:rFonts w:hint="default" w:ascii="仿宋" w:hAnsi="仿宋" w:eastAsia="仿宋"/>
          <w:color w:val="000000" w:themeColor="text1"/>
          <w:kern w:val="0"/>
          <w:sz w:val="30"/>
          <w:lang w:val="en-US" w:eastAsia="zh-CN"/>
          <w14:textFill>
            <w14:solidFill>
              <w14:schemeClr w14:val="tx1"/>
            </w14:solidFill>
          </w14:textFill>
        </w:rPr>
        <w:t>,</w:t>
      </w:r>
      <w:r>
        <w:rPr>
          <w:rFonts w:hint="eastAsia" w:ascii="仿宋" w:hAnsi="仿宋" w:eastAsia="仿宋"/>
          <w:color w:val="000000" w:themeColor="text1"/>
          <w:kern w:val="0"/>
          <w:sz w:val="30"/>
          <w:lang w:val="en-US" w:eastAsia="zh-CN"/>
          <w14:textFill>
            <w14:solidFill>
              <w14:schemeClr w14:val="tx1"/>
            </w14:solidFill>
          </w14:textFill>
        </w:rPr>
        <w:t>增加的主要原因是2</w:t>
      </w:r>
      <w:r>
        <w:rPr>
          <w:rFonts w:hint="eastAsia" w:ascii="仿宋" w:hAnsi="仿宋" w:eastAsia="仿宋"/>
          <w:color w:val="000000" w:themeColor="text1"/>
          <w:sz w:val="30"/>
          <w:lang w:val="en-US" w:eastAsia="zh-CN"/>
          <w14:textFill>
            <w14:solidFill>
              <w14:schemeClr w14:val="tx1"/>
            </w14:solidFill>
          </w14:textFill>
        </w:rPr>
        <w:t>019年是脱贫攻坚的关键的一年，各类扶贫项目资金下划到乡镇拨付且</w:t>
      </w:r>
      <w:r>
        <w:rPr>
          <w:rFonts w:hint="eastAsia" w:ascii="仿宋" w:hAnsi="仿宋" w:eastAsia="仿宋"/>
          <w:color w:val="000000" w:themeColor="text1"/>
          <w:sz w:val="30"/>
          <w:lang w:eastAsia="zh-CN"/>
          <w14:textFill>
            <w14:solidFill>
              <w14:schemeClr w14:val="tx1"/>
            </w14:solidFill>
          </w14:textFill>
        </w:rPr>
        <w:t>各类补贴增多</w:t>
      </w:r>
      <w:r>
        <w:rPr>
          <w:rFonts w:hint="eastAsia" w:ascii="仿宋" w:hAnsi="仿宋" w:eastAsia="仿宋"/>
          <w:color w:val="000000" w:themeColor="text1"/>
          <w:kern w:val="0"/>
          <w:sz w:val="30"/>
          <w14:textFill>
            <w14:solidFill>
              <w14:schemeClr w14:val="tx1"/>
            </w14:solidFill>
          </w14:textFill>
        </w:rPr>
        <w:t>。</w:t>
      </w:r>
    </w:p>
    <w:p>
      <w:pPr>
        <w:spacing w:before="100" w:beforeLines="0" w:after="100" w:afterLines="0" w:line="600" w:lineRule="exact"/>
        <w:ind w:firstLine="600"/>
        <w:jc w:val="left"/>
        <w:rPr>
          <w:rFonts w:hint="default" w:ascii="Times New Roman" w:hAnsi="Times New Roman" w:eastAsia="Times New Roman"/>
          <w:color w:val="auto"/>
          <w:kern w:val="0"/>
          <w:sz w:val="30"/>
        </w:rPr>
      </w:pPr>
      <w:r>
        <w:rPr>
          <w:rFonts w:hint="eastAsia" w:ascii="楷体" w:hAnsi="楷体" w:eastAsia="楷体"/>
          <w:color w:val="auto"/>
          <w:sz w:val="30"/>
        </w:rPr>
        <w:t>（二）一般公共预算财政拨款支出决算具体情况</w:t>
      </w:r>
    </w:p>
    <w:p>
      <w:pPr>
        <w:spacing w:before="100" w:beforeLines="0" w:after="100" w:afterLines="0" w:line="600" w:lineRule="exact"/>
        <w:ind w:firstLine="600"/>
        <w:jc w:val="left"/>
        <w:rPr>
          <w:rFonts w:hint="eastAsia" w:ascii="仿宋" w:hAnsi="仿宋" w:eastAsia="仿宋"/>
          <w:color w:val="000000" w:themeColor="text1"/>
          <w:kern w:val="0"/>
          <w:sz w:val="30"/>
          <w14:textFill>
            <w14:solidFill>
              <w14:schemeClr w14:val="tx1"/>
            </w14:solidFill>
          </w14:textFill>
        </w:rPr>
      </w:pPr>
      <w:r>
        <w:rPr>
          <w:rFonts w:hint="eastAsia" w:ascii="仿宋_GB2312" w:hAnsi="仿宋_GB2312" w:eastAsia="仿宋_GB2312"/>
          <w:color w:val="000000" w:themeColor="text1"/>
          <w:kern w:val="0"/>
          <w:sz w:val="30"/>
          <w14:textFill>
            <w14:solidFill>
              <w14:schemeClr w14:val="tx1"/>
            </w14:solidFill>
          </w14:textFill>
        </w:rPr>
        <w:t xml:space="preserve"> </w:t>
      </w:r>
      <w:r>
        <w:rPr>
          <w:rFonts w:hint="eastAsia" w:ascii="仿宋" w:hAnsi="仿宋" w:eastAsia="仿宋"/>
          <w:color w:val="000000" w:themeColor="text1"/>
          <w:kern w:val="0"/>
          <w:sz w:val="30"/>
          <w14:textFill>
            <w14:solidFill>
              <w14:schemeClr w14:val="tx1"/>
            </w14:solidFill>
          </w14:textFill>
        </w:rPr>
        <w:t xml:space="preserve"> </w:t>
      </w:r>
      <w:r>
        <w:rPr>
          <w:rFonts w:hint="eastAsia" w:ascii="仿宋" w:hAnsi="Times New Roman" w:eastAsia="仿宋" w:cs="仿宋"/>
          <w:kern w:val="0"/>
          <w:sz w:val="30"/>
          <w:szCs w:val="30"/>
          <w:lang w:val="en-US" w:eastAsia="zh-CN" w:bidi="ar"/>
        </w:rPr>
        <w:t>1.一般公共服务（类）支出699.12万元，占一般公共预算财政拨款总支出的14.95%。</w:t>
      </w:r>
      <w:r>
        <w:rPr>
          <w:rFonts w:hint="eastAsia" w:ascii="仿宋" w:hAnsi="仿宋" w:eastAsia="仿宋"/>
          <w:color w:val="000000" w:themeColor="text1"/>
          <w:kern w:val="0"/>
          <w:sz w:val="30"/>
          <w14:textFill>
            <w14:solidFill>
              <w14:schemeClr w14:val="tx1"/>
            </w14:solidFill>
          </w14:textFill>
        </w:rPr>
        <w:t>主要用于</w:t>
      </w:r>
      <w:r>
        <w:rPr>
          <w:rFonts w:hint="eastAsia" w:ascii="仿宋" w:hAnsi="仿宋" w:eastAsia="仿宋"/>
          <w:color w:val="000000" w:themeColor="text1"/>
          <w:sz w:val="30"/>
          <w:lang w:eastAsia="zh-CN"/>
          <w14:textFill>
            <w14:solidFill>
              <w14:schemeClr w14:val="tx1"/>
            </w14:solidFill>
          </w14:textFill>
        </w:rPr>
        <w:t>党政机关人员工资福利及日常工作开展开支等</w:t>
      </w:r>
      <w:r>
        <w:rPr>
          <w:rFonts w:hint="eastAsia" w:ascii="仿宋" w:hAnsi="仿宋" w:eastAsia="仿宋"/>
          <w:color w:val="000000" w:themeColor="text1"/>
          <w:kern w:val="0"/>
          <w:sz w:val="30"/>
          <w14:textFill>
            <w14:solidFill>
              <w14:schemeClr w14:val="tx1"/>
            </w14:solidFill>
          </w14:textFill>
        </w:rPr>
        <w:t>；</w:t>
      </w:r>
    </w:p>
    <w:p>
      <w:pPr>
        <w:spacing w:before="100" w:beforeLines="0" w:after="100" w:afterLines="0" w:line="600" w:lineRule="exact"/>
        <w:ind w:firstLine="900" w:firstLineChars="300"/>
        <w:jc w:val="left"/>
        <w:rPr>
          <w:rFonts w:hint="default" w:ascii="Times New Roman" w:hAnsi="Times New Roman" w:eastAsia="Times New Roman"/>
          <w:color w:val="FF0000"/>
          <w:kern w:val="0"/>
          <w:sz w:val="30"/>
        </w:rPr>
      </w:pPr>
      <w:r>
        <w:rPr>
          <w:rFonts w:hint="eastAsia" w:ascii="仿宋" w:hAnsi="仿宋" w:eastAsia="仿宋"/>
          <w:sz w:val="30"/>
        </w:rPr>
        <w:t>2.外交（类）支出0万元，占一般公共预算财政拨款总支出的0%。</w:t>
      </w:r>
    </w:p>
    <w:p>
      <w:pPr>
        <w:spacing w:before="100" w:beforeLines="0" w:after="100" w:afterLines="0" w:line="600" w:lineRule="exact"/>
        <w:ind w:firstLine="600"/>
        <w:jc w:val="left"/>
        <w:rPr>
          <w:rFonts w:hint="eastAsia" w:ascii="Times New Roman" w:hAnsi="Times New Roman" w:eastAsia="仿宋"/>
          <w:color w:val="FF0000"/>
          <w:kern w:val="0"/>
          <w:sz w:val="30"/>
          <w:lang w:eastAsia="zh-CN"/>
        </w:rPr>
      </w:pPr>
      <w:r>
        <w:rPr>
          <w:rFonts w:hint="eastAsia" w:ascii="仿宋" w:hAnsi="仿宋" w:eastAsia="仿宋"/>
          <w:color w:val="auto"/>
          <w:kern w:val="0"/>
          <w:sz w:val="30"/>
        </w:rPr>
        <w:t xml:space="preserve">  3.国防（类）支出0万元，占一般公共预算财政拨款总支出的0%</w:t>
      </w:r>
      <w:r>
        <w:rPr>
          <w:rFonts w:hint="eastAsia" w:ascii="仿宋" w:hAnsi="仿宋" w:eastAsia="仿宋"/>
          <w:sz w:val="30"/>
        </w:rPr>
        <w:t>。</w:t>
      </w:r>
    </w:p>
    <w:p>
      <w:pPr>
        <w:spacing w:before="100" w:beforeLines="0" w:after="100" w:afterLines="0" w:line="600" w:lineRule="exact"/>
        <w:ind w:firstLine="600"/>
        <w:jc w:val="left"/>
        <w:rPr>
          <w:rFonts w:hint="default" w:ascii="Times New Roman" w:hAnsi="Times New Roman" w:eastAsia="Times New Roman"/>
          <w:color w:val="FF0000"/>
          <w:kern w:val="0"/>
          <w:sz w:val="30"/>
        </w:rPr>
      </w:pPr>
      <w:r>
        <w:rPr>
          <w:rFonts w:hint="eastAsia" w:ascii="仿宋" w:hAnsi="仿宋" w:eastAsia="仿宋"/>
          <w:color w:val="auto"/>
          <w:kern w:val="0"/>
          <w:sz w:val="30"/>
        </w:rPr>
        <w:t xml:space="preserve">  4.公共安全（类）支出0万元，占一般公共预算财政拨款总支出的0%。</w:t>
      </w:r>
    </w:p>
    <w:p>
      <w:pPr>
        <w:spacing w:before="100" w:beforeLines="0" w:after="100" w:afterLines="0" w:line="600" w:lineRule="exact"/>
        <w:ind w:firstLine="600"/>
        <w:jc w:val="left"/>
        <w:rPr>
          <w:rFonts w:hint="eastAsia" w:ascii="仿宋" w:hAnsi="Times New Roman" w:eastAsia="仿宋" w:cs="仿宋"/>
          <w:kern w:val="0"/>
          <w:sz w:val="30"/>
          <w:szCs w:val="30"/>
          <w:lang w:val="en-US" w:eastAsia="zh-CN" w:bidi="ar"/>
        </w:rPr>
      </w:pPr>
      <w:r>
        <w:rPr>
          <w:rFonts w:hint="eastAsia" w:ascii="仿宋" w:hAnsi="仿宋" w:eastAsia="仿宋"/>
          <w:color w:val="auto"/>
          <w:kern w:val="0"/>
          <w:sz w:val="30"/>
        </w:rPr>
        <w:t xml:space="preserve">  </w:t>
      </w:r>
      <w:r>
        <w:rPr>
          <w:rFonts w:hint="eastAsia" w:ascii="仿宋" w:hAnsi="Times New Roman" w:eastAsia="仿宋" w:cs="仿宋"/>
          <w:kern w:val="0"/>
          <w:sz w:val="30"/>
          <w:szCs w:val="30"/>
          <w:lang w:val="en-US" w:eastAsia="zh-CN" w:bidi="ar"/>
        </w:rPr>
        <w:t>5.教育（类）支出0.18万元，占一般公共预算财政拨款总支出的0%。</w:t>
      </w:r>
    </w:p>
    <w:p>
      <w:pPr>
        <w:spacing w:before="100" w:beforeLines="0" w:after="100" w:afterLines="0" w:line="600" w:lineRule="exact"/>
        <w:ind w:firstLine="600"/>
        <w:jc w:val="left"/>
        <w:rPr>
          <w:rFonts w:hint="default" w:ascii="Times New Roman" w:hAnsi="Times New Roman" w:eastAsia="Times New Roman"/>
          <w:color w:val="000000" w:themeColor="text1"/>
          <w:kern w:val="0"/>
          <w:sz w:val="30"/>
          <w14:textFill>
            <w14:solidFill>
              <w14:schemeClr w14:val="tx1"/>
            </w14:solidFill>
          </w14:textFill>
        </w:rPr>
      </w:pPr>
      <w:r>
        <w:rPr>
          <w:rFonts w:hint="eastAsia" w:ascii="仿宋" w:hAnsi="仿宋" w:eastAsia="仿宋"/>
          <w:color w:val="auto"/>
          <w:kern w:val="0"/>
          <w:sz w:val="30"/>
        </w:rPr>
        <w:t xml:space="preserve">  6.科学技术（类）支出0万元，占一般公共预算财政拨款总支出的0%。</w:t>
      </w:r>
    </w:p>
    <w:p>
      <w:pPr>
        <w:spacing w:before="100" w:beforeLines="0" w:after="100" w:afterLines="0" w:line="600" w:lineRule="exact"/>
        <w:ind w:firstLine="600"/>
        <w:jc w:val="left"/>
        <w:rPr>
          <w:rFonts w:hint="default" w:ascii="Times New Roman" w:hAnsi="Times New Roman" w:eastAsia="Times New Roman"/>
          <w:color w:val="FF0000"/>
          <w:kern w:val="0"/>
          <w:sz w:val="30"/>
        </w:rPr>
      </w:pPr>
      <w:r>
        <w:rPr>
          <w:rFonts w:hint="eastAsia" w:ascii="仿宋" w:hAnsi="仿宋" w:eastAsia="仿宋"/>
          <w:color w:val="auto"/>
          <w:kern w:val="0"/>
          <w:sz w:val="30"/>
        </w:rPr>
        <w:t xml:space="preserve"> </w:t>
      </w:r>
      <w:r>
        <w:rPr>
          <w:rFonts w:hint="eastAsia" w:ascii="仿宋" w:hAnsi="Times New Roman" w:eastAsia="仿宋" w:cs="仿宋"/>
          <w:kern w:val="0"/>
          <w:sz w:val="30"/>
          <w:szCs w:val="30"/>
          <w:lang w:val="en-US" w:eastAsia="zh-CN" w:bidi="ar"/>
        </w:rPr>
        <w:t xml:space="preserve"> 7.文化旅游体育与传媒（类）支出43.03万元，占一般公共预算财政拨款总支出的0.92%。</w:t>
      </w:r>
      <w:r>
        <w:rPr>
          <w:rFonts w:hint="eastAsia" w:ascii="仿宋" w:hAnsi="仿宋" w:eastAsia="仿宋"/>
          <w:color w:val="000000" w:themeColor="text1"/>
          <w:kern w:val="0"/>
          <w:sz w:val="30"/>
          <w14:textFill>
            <w14:solidFill>
              <w14:schemeClr w14:val="tx1"/>
            </w14:solidFill>
          </w14:textFill>
        </w:rPr>
        <w:t>主要用于</w:t>
      </w:r>
      <w:r>
        <w:rPr>
          <w:rFonts w:hint="eastAsia" w:ascii="仿宋" w:hAnsi="仿宋" w:eastAsia="仿宋"/>
          <w:color w:val="000000" w:themeColor="text1"/>
          <w:sz w:val="30"/>
          <w:lang w:eastAsia="zh-CN"/>
          <w14:textFill>
            <w14:solidFill>
              <w14:schemeClr w14:val="tx1"/>
            </w14:solidFill>
          </w14:textFill>
        </w:rPr>
        <w:t>宣传文化中心人员工资福利及日常工作开展开支</w:t>
      </w:r>
      <w:r>
        <w:rPr>
          <w:rFonts w:hint="eastAsia" w:ascii="仿宋" w:hAnsi="仿宋" w:eastAsia="仿宋"/>
          <w:color w:val="000000" w:themeColor="text1"/>
          <w:kern w:val="0"/>
          <w:sz w:val="30"/>
          <w14:textFill>
            <w14:solidFill>
              <w14:schemeClr w14:val="tx1"/>
            </w14:solidFill>
          </w14:textFill>
        </w:rPr>
        <w:t>；</w:t>
      </w:r>
    </w:p>
    <w:p>
      <w:pPr>
        <w:spacing w:before="100" w:beforeLines="0" w:after="100" w:afterLines="0" w:line="600" w:lineRule="exact"/>
        <w:ind w:firstLine="900" w:firstLineChars="300"/>
        <w:jc w:val="left"/>
        <w:rPr>
          <w:rFonts w:hint="default" w:ascii="Times New Roman" w:hAnsi="Times New Roman" w:eastAsia="Times New Roman"/>
          <w:color w:val="FF0000"/>
          <w:kern w:val="0"/>
          <w:sz w:val="30"/>
        </w:rPr>
      </w:pPr>
      <w:r>
        <w:rPr>
          <w:rFonts w:hint="eastAsia" w:ascii="仿宋" w:hAnsi="Times New Roman" w:eastAsia="仿宋" w:cs="仿宋"/>
          <w:kern w:val="0"/>
          <w:sz w:val="30"/>
          <w:szCs w:val="30"/>
          <w:lang w:val="en-US" w:eastAsia="zh-CN" w:bidi="ar"/>
        </w:rPr>
        <w:t>8.社会保障和就业（类）支出215.11万元，占一般公共预算财政拨款总支出的4.6%。</w:t>
      </w:r>
      <w:r>
        <w:rPr>
          <w:rFonts w:hint="eastAsia" w:ascii="仿宋" w:hAnsi="仿宋" w:eastAsia="仿宋"/>
          <w:color w:val="000000" w:themeColor="text1"/>
          <w:kern w:val="0"/>
          <w:sz w:val="30"/>
          <w14:textFill>
            <w14:solidFill>
              <w14:schemeClr w14:val="tx1"/>
            </w14:solidFill>
          </w14:textFill>
        </w:rPr>
        <w:t>主要用于</w:t>
      </w:r>
      <w:r>
        <w:rPr>
          <w:rFonts w:hint="eastAsia" w:ascii="仿宋" w:hAnsi="仿宋" w:eastAsia="仿宋"/>
          <w:color w:val="000000" w:themeColor="text1"/>
          <w:sz w:val="30"/>
          <w:lang w:eastAsia="zh-CN"/>
          <w14:textFill>
            <w14:solidFill>
              <w14:schemeClr w14:val="tx1"/>
            </w14:solidFill>
          </w14:textFill>
        </w:rPr>
        <w:t>社会保障中心人员工资福利及日常工作开展开支</w:t>
      </w:r>
      <w:r>
        <w:rPr>
          <w:rFonts w:hint="eastAsia" w:ascii="仿宋" w:hAnsi="仿宋" w:eastAsia="仿宋"/>
          <w:color w:val="000000" w:themeColor="text1"/>
          <w:kern w:val="0"/>
          <w:sz w:val="30"/>
          <w14:textFill>
            <w14:solidFill>
              <w14:schemeClr w14:val="tx1"/>
            </w14:solidFill>
          </w14:textFill>
        </w:rPr>
        <w:t>；</w:t>
      </w:r>
    </w:p>
    <w:p>
      <w:pPr>
        <w:spacing w:before="100" w:beforeLines="0" w:after="100" w:afterLines="0" w:line="600" w:lineRule="exact"/>
        <w:ind w:firstLine="600"/>
        <w:jc w:val="left"/>
        <w:rPr>
          <w:rFonts w:hint="eastAsia" w:ascii="仿宋" w:hAnsi="Times New Roman" w:eastAsia="仿宋" w:cs="仿宋"/>
          <w:kern w:val="0"/>
          <w:sz w:val="30"/>
          <w:szCs w:val="30"/>
          <w:lang w:val="en-US" w:eastAsia="zh-CN" w:bidi="ar"/>
        </w:rPr>
      </w:pPr>
      <w:r>
        <w:rPr>
          <w:rFonts w:hint="eastAsia" w:ascii="仿宋" w:hAnsi="Times New Roman" w:eastAsia="仿宋" w:cs="仿宋"/>
          <w:kern w:val="0"/>
          <w:sz w:val="30"/>
          <w:szCs w:val="30"/>
          <w:lang w:val="en-US" w:eastAsia="zh-CN" w:bidi="ar"/>
        </w:rPr>
        <w:t xml:space="preserve">  9.卫生健康（类）支出0万元，占一般公共预算财政拨款总支出的0%。</w:t>
      </w:r>
    </w:p>
    <w:p>
      <w:pPr>
        <w:spacing w:before="100" w:beforeLines="0" w:after="100" w:afterLines="0" w:line="600" w:lineRule="exact"/>
        <w:ind w:firstLine="600"/>
        <w:jc w:val="left"/>
        <w:rPr>
          <w:rFonts w:hint="default" w:ascii="Times New Roman" w:hAnsi="Times New Roman" w:eastAsia="Times New Roman"/>
          <w:color w:val="FF0000"/>
          <w:kern w:val="0"/>
          <w:sz w:val="30"/>
        </w:rPr>
      </w:pPr>
      <w:r>
        <w:rPr>
          <w:rFonts w:hint="eastAsia" w:ascii="仿宋" w:hAnsi="仿宋" w:eastAsia="仿宋"/>
          <w:color w:val="000000" w:themeColor="text1"/>
          <w:kern w:val="0"/>
          <w:sz w:val="30"/>
          <w14:textFill>
            <w14:solidFill>
              <w14:schemeClr w14:val="tx1"/>
            </w14:solidFill>
          </w14:textFill>
        </w:rPr>
        <w:t xml:space="preserve"> </w:t>
      </w:r>
      <w:r>
        <w:rPr>
          <w:rFonts w:hint="eastAsia" w:ascii="仿宋" w:hAnsi="仿宋" w:eastAsia="仿宋"/>
          <w:sz w:val="30"/>
        </w:rPr>
        <w:t>10.节能环保（类）支出0万元，占一般公共预算财政拨款总支出的0%。</w:t>
      </w:r>
    </w:p>
    <w:p>
      <w:pPr>
        <w:spacing w:before="100" w:beforeLines="0" w:after="100" w:afterLines="0" w:line="600" w:lineRule="exact"/>
        <w:ind w:firstLine="600"/>
        <w:jc w:val="left"/>
        <w:rPr>
          <w:rFonts w:hint="eastAsia" w:ascii="仿宋" w:hAnsi="仿宋" w:eastAsia="仿宋"/>
          <w:color w:val="auto"/>
          <w:kern w:val="0"/>
          <w:sz w:val="30"/>
        </w:rPr>
      </w:pPr>
      <w:r>
        <w:rPr>
          <w:rFonts w:hint="eastAsia" w:ascii="仿宋" w:hAnsi="仿宋" w:eastAsia="仿宋"/>
          <w:color w:val="auto"/>
          <w:kern w:val="0"/>
          <w:sz w:val="30"/>
        </w:rPr>
        <w:t xml:space="preserve"> 11.城乡社区（类）支出0万元，占一般公共预算财政拨款总支出的0%。</w:t>
      </w:r>
    </w:p>
    <w:p>
      <w:pPr>
        <w:spacing w:before="100" w:beforeLines="0" w:after="100" w:afterLines="0" w:line="600" w:lineRule="exact"/>
        <w:ind w:firstLine="600"/>
        <w:jc w:val="left"/>
        <w:rPr>
          <w:rFonts w:hint="eastAsia" w:ascii="仿宋" w:hAnsi="仿宋" w:eastAsia="仿宋"/>
          <w:color w:val="000000" w:themeColor="text1"/>
          <w:kern w:val="0"/>
          <w:sz w:val="30"/>
          <w14:textFill>
            <w14:solidFill>
              <w14:schemeClr w14:val="tx1"/>
            </w14:solidFill>
          </w14:textFill>
        </w:rPr>
      </w:pPr>
      <w:r>
        <w:rPr>
          <w:rFonts w:hint="eastAsia" w:ascii="仿宋" w:hAnsi="Times New Roman" w:eastAsia="仿宋" w:cs="仿宋"/>
          <w:kern w:val="0"/>
          <w:sz w:val="30"/>
          <w:szCs w:val="30"/>
          <w:lang w:val="en-US" w:eastAsia="zh-CN" w:bidi="ar"/>
        </w:rPr>
        <w:t xml:space="preserve">  12.农林水（类）支出3,647.1万元，占一般公共预算财政拨款总支出的78.01%。</w:t>
      </w:r>
      <w:r>
        <w:rPr>
          <w:rFonts w:hint="eastAsia" w:ascii="仿宋" w:hAnsi="仿宋" w:eastAsia="仿宋"/>
          <w:color w:val="000000" w:themeColor="text1"/>
          <w:kern w:val="0"/>
          <w:sz w:val="30"/>
          <w14:textFill>
            <w14:solidFill>
              <w14:schemeClr w14:val="tx1"/>
            </w14:solidFill>
          </w14:textFill>
        </w:rPr>
        <w:t>主要用于</w:t>
      </w:r>
      <w:r>
        <w:rPr>
          <w:rFonts w:hint="eastAsia" w:ascii="仿宋" w:hAnsi="仿宋" w:eastAsia="仿宋"/>
          <w:color w:val="000000" w:themeColor="text1"/>
          <w:sz w:val="30"/>
          <w:lang w:eastAsia="zh-CN"/>
          <w14:textFill>
            <w14:solidFill>
              <w14:schemeClr w14:val="tx1"/>
            </w14:solidFill>
          </w14:textFill>
        </w:rPr>
        <w:t>农业综合保障中心人员工资福利及扶贫项目资金开支等</w:t>
      </w:r>
      <w:r>
        <w:rPr>
          <w:rFonts w:hint="eastAsia" w:ascii="仿宋" w:hAnsi="仿宋" w:eastAsia="仿宋"/>
          <w:color w:val="000000" w:themeColor="text1"/>
          <w:kern w:val="0"/>
          <w:sz w:val="30"/>
          <w14:textFill>
            <w14:solidFill>
              <w14:schemeClr w14:val="tx1"/>
            </w14:solidFill>
          </w14:textFill>
        </w:rPr>
        <w:t>；</w:t>
      </w:r>
    </w:p>
    <w:p>
      <w:pPr>
        <w:spacing w:before="100" w:beforeLines="0" w:after="100" w:afterLines="0" w:line="600" w:lineRule="exact"/>
        <w:ind w:firstLine="600"/>
        <w:jc w:val="left"/>
        <w:rPr>
          <w:rFonts w:hint="default" w:ascii="Times New Roman" w:hAnsi="Times New Roman" w:eastAsia="Times New Roman"/>
          <w:color w:val="FF0000"/>
          <w:kern w:val="0"/>
          <w:sz w:val="30"/>
        </w:rPr>
      </w:pPr>
      <w:r>
        <w:rPr>
          <w:rFonts w:hint="eastAsia" w:ascii="仿宋" w:hAnsi="仿宋" w:eastAsia="仿宋"/>
          <w:color w:val="auto"/>
          <w:sz w:val="30"/>
        </w:rPr>
        <w:t>13.交通运输（类）支出0万元，占一般公共预算财政拨款总支出的0%。</w:t>
      </w:r>
    </w:p>
    <w:p>
      <w:pPr>
        <w:spacing w:before="100" w:beforeLines="0" w:after="100" w:afterLines="0" w:line="600" w:lineRule="exact"/>
        <w:ind w:firstLine="600" w:firstLineChars="200"/>
        <w:jc w:val="left"/>
        <w:rPr>
          <w:rFonts w:hint="default" w:ascii="Times New Roman" w:hAnsi="Times New Roman" w:eastAsia="Times New Roman"/>
          <w:color w:val="FF0000"/>
          <w:kern w:val="0"/>
          <w:sz w:val="30"/>
        </w:rPr>
      </w:pPr>
      <w:r>
        <w:rPr>
          <w:rFonts w:hint="eastAsia" w:ascii="仿宋" w:hAnsi="仿宋" w:eastAsia="仿宋"/>
          <w:color w:val="auto"/>
          <w:kern w:val="0"/>
          <w:sz w:val="30"/>
        </w:rPr>
        <w:t>14.资源勘探信息等（类）支出0万元，占一般公共预算财政拨款总支出的0%。</w:t>
      </w:r>
    </w:p>
    <w:p>
      <w:pPr>
        <w:spacing w:before="100" w:beforeLines="0" w:after="100" w:afterLines="0" w:line="600" w:lineRule="exact"/>
        <w:ind w:firstLine="600"/>
        <w:jc w:val="left"/>
        <w:rPr>
          <w:rFonts w:hint="eastAsia" w:ascii="仿宋" w:hAnsi="Times New Roman" w:eastAsia="仿宋" w:cs="仿宋"/>
          <w:kern w:val="0"/>
          <w:sz w:val="30"/>
          <w:szCs w:val="30"/>
          <w:lang w:val="en-US" w:eastAsia="zh-CN" w:bidi="ar"/>
        </w:rPr>
      </w:pPr>
      <w:r>
        <w:rPr>
          <w:rFonts w:hint="eastAsia" w:ascii="仿宋" w:hAnsi="Times New Roman" w:eastAsia="仿宋" w:cs="仿宋"/>
          <w:kern w:val="0"/>
          <w:sz w:val="30"/>
          <w:szCs w:val="30"/>
          <w:lang w:val="en-US" w:eastAsia="zh-CN" w:bidi="ar"/>
        </w:rPr>
        <w:t xml:space="preserve">  15.商业服务业等（类）支出0.3万元，占一般公共预算财政拨款总支出的0.01%。主要用于农村现代流通网络体系建设和供销综合改革与产业发展等。</w:t>
      </w:r>
      <w:bookmarkStart w:id="0" w:name="_GoBack"/>
      <w:bookmarkEnd w:id="0"/>
    </w:p>
    <w:p>
      <w:pPr>
        <w:spacing w:before="100" w:beforeLines="0" w:after="100" w:afterLines="0" w:line="600" w:lineRule="exact"/>
        <w:ind w:firstLine="600"/>
        <w:jc w:val="left"/>
        <w:rPr>
          <w:rFonts w:hint="default" w:ascii="Times New Roman" w:hAnsi="Times New Roman" w:eastAsia="Times New Roman"/>
          <w:color w:val="FF0000"/>
          <w:kern w:val="0"/>
          <w:sz w:val="30"/>
        </w:rPr>
      </w:pPr>
      <w:r>
        <w:rPr>
          <w:rFonts w:hint="eastAsia" w:ascii="仿宋" w:hAnsi="仿宋" w:eastAsia="仿宋"/>
          <w:color w:val="auto"/>
          <w:kern w:val="0"/>
          <w:sz w:val="30"/>
        </w:rPr>
        <w:t>16.金融（类）支出0万元，占一般公共预算财政拨款总支出的0%。</w:t>
      </w:r>
    </w:p>
    <w:p>
      <w:pPr>
        <w:spacing w:before="100" w:beforeLines="0" w:after="100" w:afterLines="0" w:line="600" w:lineRule="exact"/>
        <w:ind w:firstLine="600" w:firstLineChars="200"/>
        <w:jc w:val="left"/>
        <w:rPr>
          <w:rFonts w:hint="default" w:ascii="Times New Roman" w:hAnsi="Times New Roman" w:eastAsia="Times New Roman"/>
          <w:color w:val="FF0000"/>
          <w:kern w:val="0"/>
          <w:sz w:val="30"/>
        </w:rPr>
      </w:pPr>
      <w:r>
        <w:rPr>
          <w:rFonts w:hint="eastAsia" w:ascii="仿宋" w:hAnsi="仿宋" w:eastAsia="仿宋"/>
          <w:color w:val="auto"/>
          <w:kern w:val="0"/>
          <w:sz w:val="30"/>
        </w:rPr>
        <w:t>17.援助其他地区（类）支出0万元，占一般公共预算财政拨款总支出的0%。</w:t>
      </w:r>
    </w:p>
    <w:p>
      <w:pPr>
        <w:spacing w:before="100" w:beforeLines="0" w:after="100" w:afterLines="0" w:line="600" w:lineRule="exact"/>
        <w:ind w:firstLine="600" w:firstLineChars="200"/>
        <w:jc w:val="left"/>
        <w:rPr>
          <w:rFonts w:hint="default" w:ascii="Times New Roman" w:hAnsi="Times New Roman" w:eastAsia="Times New Roman"/>
          <w:color w:val="000000" w:themeColor="text1"/>
          <w:kern w:val="0"/>
          <w:sz w:val="30"/>
          <w14:textFill>
            <w14:solidFill>
              <w14:schemeClr w14:val="tx1"/>
            </w14:solidFill>
          </w14:textFill>
        </w:rPr>
      </w:pPr>
      <w:r>
        <w:rPr>
          <w:rFonts w:hint="eastAsia" w:ascii="仿宋" w:hAnsi="仿宋" w:eastAsia="仿宋"/>
          <w:color w:val="auto"/>
          <w:kern w:val="0"/>
          <w:sz w:val="30"/>
        </w:rPr>
        <w:t>18.自然资源海洋气象等（类）支出0万元，占一般公共预算财政拨款总支出的0%。</w:t>
      </w:r>
    </w:p>
    <w:p>
      <w:pPr>
        <w:spacing w:before="100" w:beforeLines="0" w:after="100" w:afterLines="0" w:line="600" w:lineRule="exact"/>
        <w:ind w:firstLine="600" w:firstLineChars="200"/>
        <w:jc w:val="left"/>
        <w:rPr>
          <w:rFonts w:hint="eastAsia" w:ascii="仿宋" w:hAnsi="仿宋" w:eastAsia="仿宋"/>
          <w:sz w:val="30"/>
          <w:lang w:val="en-US" w:eastAsia="zh-CN"/>
        </w:rPr>
      </w:pPr>
      <w:r>
        <w:rPr>
          <w:rFonts w:hint="eastAsia" w:ascii="仿宋" w:hAnsi="Times New Roman" w:eastAsia="仿宋" w:cs="仿宋"/>
          <w:kern w:val="0"/>
          <w:sz w:val="30"/>
          <w:szCs w:val="30"/>
          <w:lang w:val="en-US" w:eastAsia="zh-CN" w:bidi="ar"/>
        </w:rPr>
        <w:t>19.住房保障（类）支出52.43万元，占一般公共预算财政拨款总支出的1.12%。</w:t>
      </w:r>
      <w:r>
        <w:rPr>
          <w:rFonts w:hint="eastAsia" w:ascii="仿宋" w:hAnsi="仿宋" w:eastAsia="仿宋"/>
          <w:color w:val="000000" w:themeColor="text1"/>
          <w:kern w:val="0"/>
          <w:sz w:val="30"/>
          <w14:textFill>
            <w14:solidFill>
              <w14:schemeClr w14:val="tx1"/>
            </w14:solidFill>
          </w14:textFill>
        </w:rPr>
        <w:t>主要用于</w:t>
      </w:r>
      <w:r>
        <w:rPr>
          <w:rFonts w:hint="eastAsia" w:ascii="仿宋" w:hAnsi="仿宋" w:eastAsia="仿宋"/>
          <w:color w:val="000000" w:themeColor="text1"/>
          <w:sz w:val="30"/>
          <w:lang w:eastAsia="zh-CN"/>
          <w14:textFill>
            <w14:solidFill>
              <w14:schemeClr w14:val="tx1"/>
            </w14:solidFill>
          </w14:textFill>
        </w:rPr>
        <w:t>在职员工的住房公积金单位配给部分</w:t>
      </w:r>
      <w:r>
        <w:rPr>
          <w:rFonts w:hint="eastAsia" w:ascii="仿宋" w:hAnsi="仿宋" w:eastAsia="仿宋"/>
          <w:color w:val="000000" w:themeColor="text1"/>
          <w:kern w:val="0"/>
          <w:sz w:val="30"/>
          <w14:textFill>
            <w14:solidFill>
              <w14:schemeClr w14:val="tx1"/>
            </w14:solidFill>
          </w14:textFill>
        </w:rPr>
        <w:t>；</w:t>
      </w:r>
      <w:r>
        <w:rPr>
          <w:rFonts w:hint="eastAsia" w:ascii="仿宋" w:hAnsi="仿宋" w:eastAsia="仿宋"/>
          <w:sz w:val="30"/>
        </w:rPr>
        <w:t xml:space="preserve">  </w:t>
      </w:r>
      <w:r>
        <w:rPr>
          <w:rFonts w:hint="eastAsia" w:ascii="仿宋" w:hAnsi="仿宋" w:eastAsia="仿宋"/>
          <w:sz w:val="30"/>
          <w:lang w:val="en-US" w:eastAsia="zh-CN"/>
        </w:rPr>
        <w:t xml:space="preserve">  </w:t>
      </w:r>
    </w:p>
    <w:p>
      <w:pPr>
        <w:spacing w:before="100" w:beforeLines="0" w:after="100" w:afterLines="0" w:line="600" w:lineRule="exact"/>
        <w:ind w:firstLine="600" w:firstLineChars="200"/>
        <w:jc w:val="left"/>
        <w:rPr>
          <w:rFonts w:hint="default" w:ascii="Times New Roman" w:hAnsi="Times New Roman" w:eastAsia="Times New Roman"/>
          <w:color w:val="FF0000"/>
          <w:kern w:val="0"/>
          <w:sz w:val="30"/>
        </w:rPr>
      </w:pPr>
      <w:r>
        <w:rPr>
          <w:rFonts w:hint="eastAsia" w:ascii="仿宋" w:hAnsi="仿宋" w:eastAsia="仿宋"/>
          <w:sz w:val="30"/>
        </w:rPr>
        <w:t>20.粮油物资储备（类）支出0万元，占一般公共预算财政拨款总支出的0%。</w:t>
      </w:r>
    </w:p>
    <w:p>
      <w:pPr>
        <w:spacing w:before="100" w:beforeLines="0" w:after="100" w:afterLines="0" w:line="600" w:lineRule="exact"/>
        <w:ind w:firstLine="600"/>
        <w:jc w:val="left"/>
        <w:rPr>
          <w:rFonts w:hint="eastAsia" w:ascii="仿宋" w:hAnsi="仿宋" w:eastAsia="仿宋"/>
          <w:color w:val="auto"/>
          <w:kern w:val="0"/>
          <w:sz w:val="30"/>
          <w:lang w:eastAsia="zh-CN"/>
        </w:rPr>
      </w:pPr>
      <w:r>
        <w:rPr>
          <w:rFonts w:hint="eastAsia" w:ascii="仿宋" w:hAnsi="Times New Roman" w:eastAsia="仿宋" w:cs="仿宋"/>
          <w:kern w:val="0"/>
          <w:sz w:val="30"/>
          <w:szCs w:val="30"/>
          <w:lang w:val="en-US" w:eastAsia="zh-CN" w:bidi="ar"/>
        </w:rPr>
        <w:t xml:space="preserve">  21.灾害防治及应急管理（类）支出17.64万元，占一般公共预算财政拨款总支出的0.38%。</w:t>
      </w:r>
      <w:r>
        <w:rPr>
          <w:rFonts w:hint="eastAsia" w:ascii="仿宋" w:hAnsi="仿宋" w:eastAsia="仿宋"/>
          <w:color w:val="auto"/>
          <w:kern w:val="0"/>
          <w:sz w:val="30"/>
          <w:lang w:eastAsia="zh-CN"/>
        </w:rPr>
        <w:t>主要用于</w:t>
      </w:r>
      <w:r>
        <w:rPr>
          <w:rFonts w:hint="eastAsia" w:ascii="仿宋" w:hAnsi="仿宋" w:eastAsia="仿宋"/>
          <w:color w:val="auto"/>
          <w:kern w:val="0"/>
          <w:sz w:val="30"/>
        </w:rPr>
        <w:t>自然灾害生活补助资金（春冬临时救助款）</w:t>
      </w:r>
      <w:r>
        <w:rPr>
          <w:rFonts w:hint="eastAsia" w:ascii="仿宋" w:hAnsi="仿宋" w:eastAsia="仿宋"/>
          <w:color w:val="auto"/>
          <w:kern w:val="0"/>
          <w:sz w:val="30"/>
          <w:lang w:eastAsia="zh-CN"/>
        </w:rPr>
        <w:t>、地质灾害防治及管理开支。</w:t>
      </w:r>
    </w:p>
    <w:p>
      <w:pPr>
        <w:spacing w:before="100" w:beforeLines="0" w:after="100" w:afterLines="0" w:line="600" w:lineRule="exact"/>
        <w:ind w:firstLine="600"/>
        <w:jc w:val="left"/>
        <w:rPr>
          <w:rFonts w:hint="default" w:ascii="Times New Roman" w:hAnsi="Times New Roman" w:eastAsia="Times New Roman"/>
          <w:color w:val="FF0000"/>
          <w:kern w:val="0"/>
          <w:sz w:val="30"/>
        </w:rPr>
      </w:pPr>
      <w:r>
        <w:rPr>
          <w:rFonts w:hint="eastAsia" w:ascii="仿宋" w:hAnsi="仿宋" w:eastAsia="仿宋"/>
          <w:sz w:val="30"/>
        </w:rPr>
        <w:t>22.其他（类）支出0万元，占一般公共预算财政拨款总支出的0%。</w:t>
      </w:r>
    </w:p>
    <w:p>
      <w:pPr>
        <w:spacing w:before="100" w:beforeLines="0" w:after="100" w:afterLines="0" w:line="600" w:lineRule="exact"/>
        <w:ind w:firstLine="600"/>
        <w:jc w:val="left"/>
        <w:rPr>
          <w:rFonts w:hint="eastAsia" w:ascii="仿宋" w:hAnsi="仿宋" w:eastAsia="仿宋"/>
          <w:color w:val="auto"/>
          <w:kern w:val="0"/>
          <w:sz w:val="30"/>
        </w:rPr>
      </w:pPr>
      <w:r>
        <w:rPr>
          <w:rFonts w:hint="eastAsia" w:ascii="仿宋" w:hAnsi="仿宋" w:eastAsia="仿宋"/>
          <w:color w:val="auto"/>
          <w:kern w:val="0"/>
          <w:sz w:val="30"/>
        </w:rPr>
        <w:t>23.债务还本（类）支出0万元，占一般公共预算财政拨款总支出的0%。</w:t>
      </w:r>
    </w:p>
    <w:p>
      <w:pPr>
        <w:spacing w:before="100" w:beforeLines="0" w:after="100" w:afterLines="0" w:line="600" w:lineRule="exact"/>
        <w:jc w:val="left"/>
        <w:rPr>
          <w:rFonts w:hint="eastAsia" w:ascii="Times New Roman" w:hAnsi="Times New Roman" w:eastAsia="仿宋"/>
          <w:color w:val="FF0000"/>
          <w:kern w:val="0"/>
          <w:sz w:val="30"/>
          <w:lang w:eastAsia="zh-CN"/>
        </w:rPr>
      </w:pPr>
      <w:r>
        <w:rPr>
          <w:rFonts w:hint="eastAsia" w:ascii="仿宋" w:hAnsi="仿宋" w:eastAsia="仿宋"/>
          <w:color w:val="auto"/>
          <w:kern w:val="0"/>
          <w:sz w:val="30"/>
        </w:rPr>
        <w:t>24.债务付息（类）支出0万元，占一般公共预算财政拨款总支出的0%。</w:t>
      </w:r>
    </w:p>
    <w:p>
      <w:pPr>
        <w:spacing w:before="100" w:beforeLines="0" w:after="100" w:afterLines="0" w:line="600" w:lineRule="exact"/>
        <w:jc w:val="left"/>
        <w:rPr>
          <w:rFonts w:hint="eastAsia" w:ascii="仿宋" w:hAnsi="仿宋" w:eastAsia="仿宋"/>
          <w:color w:val="auto"/>
          <w:kern w:val="0"/>
          <w:sz w:val="30"/>
        </w:rPr>
      </w:pPr>
      <w:r>
        <w:rPr>
          <w:rFonts w:hint="eastAsia" w:ascii="Times New Roman" w:hAnsi="Times New Roman" w:eastAsia="仿宋"/>
          <w:color w:val="FF0000"/>
          <w:kern w:val="0"/>
          <w:sz w:val="30"/>
          <w:lang w:eastAsia="zh-CN"/>
        </w:rPr>
        <w:drawing>
          <wp:anchor distT="0" distB="0" distL="114300" distR="114300" simplePos="0" relativeHeight="251665408" behindDoc="0" locked="0" layoutInCell="1" allowOverlap="1">
            <wp:simplePos x="0" y="0"/>
            <wp:positionH relativeFrom="column">
              <wp:posOffset>-77470</wp:posOffset>
            </wp:positionH>
            <wp:positionV relativeFrom="page">
              <wp:posOffset>1801495</wp:posOffset>
            </wp:positionV>
            <wp:extent cx="5630545" cy="3352800"/>
            <wp:effectExtent l="0" t="0" r="8255" b="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before="100" w:beforeLines="0" w:after="100" w:afterLines="0" w:line="600" w:lineRule="exact"/>
        <w:ind w:firstLine="600"/>
        <w:jc w:val="left"/>
        <w:rPr>
          <w:rFonts w:hint="default" w:ascii="仿宋" w:hAnsi="仿宋" w:eastAsia="仿宋"/>
          <w:color w:val="auto"/>
          <w:kern w:val="0"/>
          <w:sz w:val="30"/>
        </w:rPr>
      </w:pP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四、一般公共预算财政拨款</w:t>
      </w:r>
      <w:r>
        <w:rPr>
          <w:rFonts w:hint="default" w:ascii="Times New Roman" w:hAnsi="Times New Roman" w:eastAsia="Times New Roman"/>
          <w:color w:val="auto"/>
          <w:sz w:val="30"/>
        </w:rPr>
        <w:t>“</w:t>
      </w:r>
      <w:r>
        <w:rPr>
          <w:rFonts w:hint="eastAsia" w:ascii="黑体" w:hAnsi="黑体" w:eastAsia="黑体"/>
          <w:color w:val="auto"/>
          <w:sz w:val="30"/>
        </w:rPr>
        <w:t>三公</w:t>
      </w:r>
      <w:r>
        <w:rPr>
          <w:rFonts w:hint="default" w:ascii="Times New Roman" w:hAnsi="Times New Roman" w:eastAsia="Times New Roman"/>
          <w:color w:val="auto"/>
          <w:sz w:val="30"/>
        </w:rPr>
        <w:t>”</w:t>
      </w:r>
      <w:r>
        <w:rPr>
          <w:rFonts w:hint="eastAsia" w:ascii="黑体" w:hAnsi="黑体" w:eastAsia="黑体"/>
          <w:color w:val="auto"/>
          <w:sz w:val="30"/>
        </w:rPr>
        <w:t>经费支出决算情况说明</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楷体" w:hAnsi="楷体" w:eastAsia="楷体"/>
          <w:color w:val="auto"/>
          <w:sz w:val="30"/>
        </w:rPr>
        <w:t>(一)</w:t>
      </w:r>
      <w:r>
        <w:rPr>
          <w:rFonts w:hint="eastAsia" w:ascii="黑体" w:hAnsi="黑体" w:eastAsia="黑体"/>
          <w:color w:val="auto"/>
          <w:sz w:val="30"/>
        </w:rPr>
        <w:t xml:space="preserve"> </w:t>
      </w:r>
      <w:r>
        <w:rPr>
          <w:rFonts w:hint="eastAsia" w:ascii="楷体" w:hAnsi="楷体" w:eastAsia="楷体"/>
          <w:color w:val="auto"/>
          <w:sz w:val="30"/>
        </w:rPr>
        <w:t>一般公共预算财政拨款</w:t>
      </w:r>
      <w:r>
        <w:rPr>
          <w:rFonts w:hint="default" w:ascii="Times New Roman" w:hAnsi="Times New Roman" w:eastAsia="Times New Roman"/>
          <w:color w:val="auto"/>
          <w:sz w:val="30"/>
        </w:rPr>
        <w:t>“</w:t>
      </w:r>
      <w:r>
        <w:rPr>
          <w:rFonts w:hint="eastAsia" w:ascii="楷体" w:hAnsi="楷体" w:eastAsia="楷体"/>
          <w:color w:val="auto"/>
          <w:sz w:val="30"/>
        </w:rPr>
        <w:t>三公</w:t>
      </w:r>
      <w:r>
        <w:rPr>
          <w:rFonts w:hint="default" w:ascii="Times New Roman" w:hAnsi="Times New Roman" w:eastAsia="Times New Roman"/>
          <w:color w:val="auto"/>
          <w:sz w:val="30"/>
        </w:rPr>
        <w:t>”</w:t>
      </w:r>
      <w:r>
        <w:rPr>
          <w:rFonts w:hint="eastAsia" w:ascii="楷体" w:hAnsi="楷体" w:eastAsia="楷体"/>
          <w:color w:val="auto"/>
          <w:sz w:val="30"/>
        </w:rPr>
        <w:t>经费支出决算总体情况</w:t>
      </w:r>
    </w:p>
    <w:p>
      <w:pPr>
        <w:spacing w:beforeLines="0" w:afterLines="0" w:line="600" w:lineRule="exact"/>
        <w:ind w:firstLine="600"/>
        <w:rPr>
          <w:rFonts w:hint="default" w:ascii="Times New Roman" w:hAnsi="Times New Roman" w:eastAsia="Times New Roman"/>
          <w:color w:val="FF0000"/>
          <w:sz w:val="30"/>
        </w:rPr>
      </w:pPr>
      <w:r>
        <w:rPr>
          <w:rFonts w:hint="eastAsia" w:ascii="仿宋" w:hAnsi="仿宋" w:eastAsia="仿宋"/>
          <w:color w:val="auto"/>
          <w:sz w:val="30"/>
        </w:rPr>
        <w:t>德宏州梁河县</w:t>
      </w:r>
      <w:r>
        <w:rPr>
          <w:rFonts w:hint="eastAsia" w:ascii="仿宋" w:hAnsi="仿宋" w:eastAsia="仿宋"/>
          <w:color w:val="auto"/>
          <w:sz w:val="30"/>
          <w:lang w:eastAsia="zh-CN"/>
        </w:rPr>
        <w:t>平山</w:t>
      </w:r>
      <w:r>
        <w:rPr>
          <w:rFonts w:hint="eastAsia" w:ascii="仿宋" w:hAnsi="仿宋" w:eastAsia="仿宋"/>
          <w:color w:val="auto"/>
          <w:sz w:val="30"/>
        </w:rPr>
        <w:t>乡部门2019年度一般公共预算财政拨款</w:t>
      </w:r>
      <w:r>
        <w:rPr>
          <w:rFonts w:hint="default" w:ascii="Times New Roman" w:hAnsi="Times New Roman" w:eastAsia="Times New Roman"/>
          <w:color w:val="auto"/>
          <w:sz w:val="30"/>
        </w:rPr>
        <w:t>“</w:t>
      </w:r>
      <w:r>
        <w:rPr>
          <w:rFonts w:hint="eastAsia" w:ascii="仿宋" w:hAnsi="仿宋" w:eastAsia="仿宋"/>
          <w:color w:val="auto"/>
          <w:sz w:val="30"/>
        </w:rPr>
        <w:t>三</w:t>
      </w:r>
      <w:r>
        <w:rPr>
          <w:rFonts w:hint="eastAsia" w:ascii="仿宋" w:hAnsi="仿宋" w:eastAsia="仿宋"/>
          <w:color w:val="000000" w:themeColor="text1"/>
          <w:sz w:val="30"/>
          <w14:textFill>
            <w14:solidFill>
              <w14:schemeClr w14:val="tx1"/>
            </w14:solidFill>
          </w14:textFill>
        </w:rPr>
        <w:t>公</w:t>
      </w:r>
      <w:r>
        <w:rPr>
          <w:rFonts w:hint="default" w:ascii="Times New Roman" w:hAnsi="Times New Roman" w:eastAsia="Times New Roman"/>
          <w:color w:val="000000" w:themeColor="text1"/>
          <w:sz w:val="30"/>
          <w14:textFill>
            <w14:solidFill>
              <w14:schemeClr w14:val="tx1"/>
            </w14:solidFill>
          </w14:textFill>
        </w:rPr>
        <w:t>”</w:t>
      </w:r>
      <w:r>
        <w:rPr>
          <w:rFonts w:hint="eastAsia" w:ascii="仿宋" w:hAnsi="仿宋" w:eastAsia="仿宋"/>
          <w:color w:val="000000" w:themeColor="text1"/>
          <w:sz w:val="30"/>
          <w14:textFill>
            <w14:solidFill>
              <w14:schemeClr w14:val="tx1"/>
            </w14:solidFill>
          </w14:textFill>
        </w:rPr>
        <w:t>经费支出预算为</w:t>
      </w:r>
      <w:r>
        <w:rPr>
          <w:rFonts w:hint="eastAsia" w:ascii="仿宋" w:hAnsi="仿宋" w:eastAsia="仿宋"/>
          <w:color w:val="000000" w:themeColor="text1"/>
          <w:sz w:val="30"/>
          <w:lang w:val="en-US" w:eastAsia="zh-CN"/>
          <w14:textFill>
            <w14:solidFill>
              <w14:schemeClr w14:val="tx1"/>
            </w14:solidFill>
          </w14:textFill>
        </w:rPr>
        <w:t>1.4</w:t>
      </w:r>
      <w:r>
        <w:rPr>
          <w:rFonts w:hint="eastAsia" w:ascii="仿宋" w:hAnsi="仿宋" w:eastAsia="仿宋"/>
          <w:color w:val="000000" w:themeColor="text1"/>
          <w:sz w:val="30"/>
          <w14:textFill>
            <w14:solidFill>
              <w14:schemeClr w14:val="tx1"/>
            </w14:solidFill>
          </w14:textFill>
        </w:rPr>
        <w:t>万元，支出决算为</w:t>
      </w:r>
      <w:r>
        <w:rPr>
          <w:rFonts w:hint="eastAsia" w:ascii="仿宋" w:hAnsi="Times New Roman" w:eastAsia="仿宋" w:cs="仿宋"/>
          <w:sz w:val="30"/>
          <w:szCs w:val="30"/>
          <w:lang w:val="en-US" w:eastAsia="zh-CN" w:bidi="ar"/>
        </w:rPr>
        <w:t>8.77</w:t>
      </w:r>
      <w:r>
        <w:rPr>
          <w:rFonts w:hint="eastAsia" w:ascii="仿宋" w:hAnsi="仿宋" w:eastAsia="仿宋"/>
          <w:color w:val="000000" w:themeColor="text1"/>
          <w:sz w:val="30"/>
          <w14:textFill>
            <w14:solidFill>
              <w14:schemeClr w14:val="tx1"/>
            </w14:solidFill>
          </w14:textFill>
        </w:rPr>
        <w:t>万元，完成预算的</w:t>
      </w:r>
      <w:r>
        <w:rPr>
          <w:rFonts w:hint="eastAsia" w:ascii="仿宋" w:hAnsi="仿宋" w:eastAsia="仿宋"/>
          <w:color w:val="000000" w:themeColor="text1"/>
          <w:sz w:val="30"/>
          <w:lang w:val="en-US" w:eastAsia="zh-CN"/>
          <w14:textFill>
            <w14:solidFill>
              <w14:schemeClr w14:val="tx1"/>
            </w14:solidFill>
          </w14:textFill>
        </w:rPr>
        <w:t>526.56</w:t>
      </w:r>
      <w:r>
        <w:rPr>
          <w:rFonts w:hint="eastAsia" w:ascii="仿宋" w:hAnsi="仿宋" w:eastAsia="仿宋"/>
          <w:color w:val="000000" w:themeColor="text1"/>
          <w:sz w:val="30"/>
          <w14:textFill>
            <w14:solidFill>
              <w14:schemeClr w14:val="tx1"/>
            </w14:solidFill>
          </w14:textFill>
        </w:rPr>
        <w:t>%。其中：</w:t>
      </w:r>
      <w:r>
        <w:rPr>
          <w:rFonts w:hint="eastAsia" w:ascii="仿宋" w:hAnsi="仿宋" w:eastAsia="仿宋"/>
          <w:color w:val="auto"/>
          <w:sz w:val="30"/>
        </w:rPr>
        <w:t>因公出国（境）费支出决算为0万元；</w:t>
      </w:r>
      <w:r>
        <w:rPr>
          <w:rFonts w:hint="eastAsia" w:ascii="仿宋" w:hAnsi="仿宋" w:eastAsia="仿宋"/>
          <w:color w:val="000000" w:themeColor="text1"/>
          <w:sz w:val="30"/>
          <w14:textFill>
            <w14:solidFill>
              <w14:schemeClr w14:val="tx1"/>
            </w14:solidFill>
          </w14:textFill>
        </w:rPr>
        <w:t>公务用车购置及运行费支出决算为</w:t>
      </w:r>
      <w:r>
        <w:rPr>
          <w:rFonts w:hint="eastAsia" w:ascii="仿宋" w:hAnsi="Times New Roman" w:eastAsia="仿宋" w:cs="仿宋"/>
          <w:sz w:val="30"/>
          <w:szCs w:val="30"/>
          <w:lang w:val="en-US" w:eastAsia="zh-CN" w:bidi="ar"/>
        </w:rPr>
        <w:t>7.37</w:t>
      </w:r>
      <w:r>
        <w:rPr>
          <w:rFonts w:hint="eastAsia" w:ascii="仿宋" w:hAnsi="仿宋" w:eastAsia="仿宋"/>
          <w:color w:val="000000" w:themeColor="text1"/>
          <w:sz w:val="30"/>
          <w14:textFill>
            <w14:solidFill>
              <w14:schemeClr w14:val="tx1"/>
            </w14:solidFill>
          </w14:textFill>
        </w:rPr>
        <w:t>万元，完成预算的</w:t>
      </w:r>
      <w:r>
        <w:rPr>
          <w:rFonts w:hint="eastAsia" w:ascii="仿宋" w:hAnsi="仿宋" w:eastAsia="仿宋"/>
          <w:color w:val="000000" w:themeColor="text1"/>
          <w:sz w:val="30"/>
          <w:lang w:val="en-US" w:eastAsia="zh-CN"/>
          <w14:textFill>
            <w14:solidFill>
              <w14:schemeClr w14:val="tx1"/>
            </w14:solidFill>
          </w14:textFill>
        </w:rPr>
        <w:t>718.88</w:t>
      </w:r>
      <w:r>
        <w:rPr>
          <w:rFonts w:hint="eastAsia" w:ascii="仿宋" w:hAnsi="仿宋" w:eastAsia="仿宋"/>
          <w:color w:val="000000" w:themeColor="text1"/>
          <w:sz w:val="30"/>
          <w14:textFill>
            <w14:solidFill>
              <w14:schemeClr w14:val="tx1"/>
            </w14:solidFill>
          </w14:textFill>
        </w:rPr>
        <w:t>%；</w:t>
      </w:r>
      <w:r>
        <w:rPr>
          <w:rFonts w:hint="eastAsia" w:ascii="仿宋" w:hAnsi="仿宋" w:eastAsia="仿宋"/>
          <w:color w:val="auto"/>
          <w:sz w:val="30"/>
        </w:rPr>
        <w:t>公务接待费支出决算为</w:t>
      </w:r>
      <w:r>
        <w:rPr>
          <w:rFonts w:hint="eastAsia" w:ascii="仿宋" w:hAnsi="Times New Roman" w:eastAsia="仿宋" w:cs="仿宋"/>
          <w:sz w:val="30"/>
          <w:szCs w:val="30"/>
          <w:lang w:val="en-US" w:eastAsia="zh-CN" w:bidi="ar"/>
        </w:rPr>
        <w:t>1.4</w:t>
      </w:r>
      <w:r>
        <w:rPr>
          <w:rFonts w:hint="eastAsia" w:ascii="仿宋" w:hAnsi="仿宋" w:eastAsia="仿宋"/>
          <w:color w:val="auto"/>
          <w:sz w:val="30"/>
        </w:rPr>
        <w:t>万元，完成</w:t>
      </w:r>
      <w:r>
        <w:rPr>
          <w:rFonts w:hint="eastAsia" w:ascii="仿宋" w:hAnsi="仿宋" w:eastAsia="仿宋"/>
          <w:color w:val="000000" w:themeColor="text1"/>
          <w:sz w:val="30"/>
          <w14:textFill>
            <w14:solidFill>
              <w14:schemeClr w14:val="tx1"/>
            </w14:solidFill>
          </w14:textFill>
        </w:rPr>
        <w:t>预算的</w:t>
      </w:r>
      <w:r>
        <w:rPr>
          <w:rFonts w:hint="eastAsia" w:ascii="仿宋" w:hAnsi="仿宋" w:eastAsia="仿宋"/>
          <w:color w:val="000000" w:themeColor="text1"/>
          <w:sz w:val="30"/>
          <w:lang w:val="en-US" w:eastAsia="zh-CN"/>
          <w14:textFill>
            <w14:solidFill>
              <w14:schemeClr w14:val="tx1"/>
            </w14:solidFill>
          </w14:textFill>
        </w:rPr>
        <w:t>180</w:t>
      </w:r>
      <w:r>
        <w:rPr>
          <w:rFonts w:hint="eastAsia" w:ascii="仿宋" w:hAnsi="仿宋" w:eastAsia="仿宋"/>
          <w:color w:val="000000" w:themeColor="text1"/>
          <w:sz w:val="30"/>
          <w14:textFill>
            <w14:solidFill>
              <w14:schemeClr w14:val="tx1"/>
            </w14:solidFill>
          </w14:textFill>
        </w:rPr>
        <w:t>%</w:t>
      </w:r>
      <w:r>
        <w:rPr>
          <w:rFonts w:hint="eastAsia" w:ascii="仿宋" w:hAnsi="仿宋" w:eastAsia="仿宋"/>
          <w:color w:val="auto"/>
          <w:sz w:val="30"/>
        </w:rPr>
        <w:t>。</w:t>
      </w:r>
      <w:r>
        <w:rPr>
          <w:rFonts w:hint="eastAsia" w:ascii="仿宋" w:hAnsi="仿宋" w:eastAsia="仿宋"/>
          <w:color w:val="000000" w:themeColor="text1"/>
          <w:sz w:val="30"/>
          <w14:textFill>
            <w14:solidFill>
              <w14:schemeClr w14:val="tx1"/>
            </w14:solidFill>
          </w14:textFill>
        </w:rPr>
        <w:t>2019年度一般公共预算财政拨款</w:t>
      </w:r>
      <w:r>
        <w:rPr>
          <w:rFonts w:hint="default" w:ascii="Times New Roman" w:hAnsi="Times New Roman" w:eastAsia="Times New Roman"/>
          <w:color w:val="000000" w:themeColor="text1"/>
          <w:sz w:val="30"/>
          <w14:textFill>
            <w14:solidFill>
              <w14:schemeClr w14:val="tx1"/>
            </w14:solidFill>
          </w14:textFill>
        </w:rPr>
        <w:t>“</w:t>
      </w:r>
      <w:r>
        <w:rPr>
          <w:rFonts w:hint="eastAsia" w:ascii="仿宋" w:hAnsi="仿宋" w:eastAsia="仿宋"/>
          <w:color w:val="000000" w:themeColor="text1"/>
          <w:sz w:val="30"/>
          <w14:textFill>
            <w14:solidFill>
              <w14:schemeClr w14:val="tx1"/>
            </w14:solidFill>
          </w14:textFill>
        </w:rPr>
        <w:t>三公</w:t>
      </w:r>
      <w:r>
        <w:rPr>
          <w:rFonts w:hint="default" w:ascii="Times New Roman" w:hAnsi="Times New Roman" w:eastAsia="Times New Roman"/>
          <w:color w:val="000000" w:themeColor="text1"/>
          <w:sz w:val="30"/>
          <w14:textFill>
            <w14:solidFill>
              <w14:schemeClr w14:val="tx1"/>
            </w14:solidFill>
          </w14:textFill>
        </w:rPr>
        <w:t>”</w:t>
      </w:r>
      <w:r>
        <w:rPr>
          <w:rFonts w:hint="eastAsia" w:ascii="仿宋" w:hAnsi="仿宋" w:eastAsia="仿宋"/>
          <w:color w:val="000000" w:themeColor="text1"/>
          <w:sz w:val="30"/>
          <w14:textFill>
            <w14:solidFill>
              <w14:schemeClr w14:val="tx1"/>
            </w14:solidFill>
          </w14:textFill>
        </w:rPr>
        <w:t>经费支出决算数大于预算数的主要原因</w:t>
      </w:r>
      <w:r>
        <w:rPr>
          <w:rFonts w:hint="eastAsia" w:ascii="仿宋" w:hAnsi="仿宋" w:eastAsia="仿宋"/>
          <w:color w:val="000000" w:themeColor="text1"/>
          <w:sz w:val="30"/>
          <w:lang w:eastAsia="zh-CN"/>
          <w14:textFill>
            <w14:solidFill>
              <w14:schemeClr w14:val="tx1"/>
            </w14:solidFill>
          </w14:textFill>
        </w:rPr>
        <w:t>是年初按正常工作量预算，年中因脱贫攻坚交叉检查及日常工作检查增多，导致公务接待费增多，公车多为老车，损耗大导致维修成本高，公务用车运行维护费增加，导致决算数超预算数</w:t>
      </w:r>
      <w:r>
        <w:rPr>
          <w:rFonts w:hint="eastAsia" w:ascii="仿宋" w:hAnsi="仿宋" w:eastAsia="仿宋"/>
          <w:color w:val="000000" w:themeColor="text1"/>
          <w:sz w:val="30"/>
          <w14:textFill>
            <w14:solidFill>
              <w14:schemeClr w14:val="tx1"/>
            </w14:solidFill>
          </w14:textFill>
        </w:rPr>
        <w:t>。</w:t>
      </w:r>
    </w:p>
    <w:p>
      <w:pPr>
        <w:spacing w:beforeLines="0" w:afterLines="0" w:line="600" w:lineRule="exact"/>
        <w:ind w:firstLine="600"/>
        <w:rPr>
          <w:rFonts w:hint="eastAsia" w:ascii="Times New Roman" w:hAnsi="Times New Roman" w:eastAsia="仿宋"/>
          <w:color w:val="000000" w:themeColor="text1"/>
          <w:sz w:val="30"/>
          <w:lang w:val="en-US" w:eastAsia="zh-CN"/>
          <w14:textFill>
            <w14:solidFill>
              <w14:schemeClr w14:val="tx1"/>
            </w14:solidFill>
          </w14:textFill>
        </w:rPr>
      </w:pPr>
      <w:r>
        <w:rPr>
          <w:rFonts w:hint="eastAsia" w:ascii="仿宋" w:hAnsi="仿宋" w:eastAsia="仿宋"/>
          <w:color w:val="000000" w:themeColor="text1"/>
          <w:sz w:val="30"/>
          <w14:textFill>
            <w14:solidFill>
              <w14:schemeClr w14:val="tx1"/>
            </w14:solidFill>
          </w14:textFill>
        </w:rPr>
        <w:t>2019年度一般公共预算财政拨款</w:t>
      </w:r>
      <w:r>
        <w:rPr>
          <w:rFonts w:hint="default" w:ascii="Times New Roman" w:hAnsi="Times New Roman" w:eastAsia="Times New Roman"/>
          <w:color w:val="000000" w:themeColor="text1"/>
          <w:sz w:val="30"/>
          <w14:textFill>
            <w14:solidFill>
              <w14:schemeClr w14:val="tx1"/>
            </w14:solidFill>
          </w14:textFill>
        </w:rPr>
        <w:t>“</w:t>
      </w:r>
      <w:r>
        <w:rPr>
          <w:rFonts w:hint="eastAsia" w:ascii="仿宋" w:hAnsi="仿宋" w:eastAsia="仿宋"/>
          <w:color w:val="000000" w:themeColor="text1"/>
          <w:sz w:val="30"/>
          <w14:textFill>
            <w14:solidFill>
              <w14:schemeClr w14:val="tx1"/>
            </w14:solidFill>
          </w14:textFill>
        </w:rPr>
        <w:t>三公</w:t>
      </w:r>
      <w:r>
        <w:rPr>
          <w:rFonts w:hint="default" w:ascii="Times New Roman" w:hAnsi="Times New Roman" w:eastAsia="Times New Roman"/>
          <w:color w:val="000000" w:themeColor="text1"/>
          <w:sz w:val="30"/>
          <w14:textFill>
            <w14:solidFill>
              <w14:schemeClr w14:val="tx1"/>
            </w14:solidFill>
          </w14:textFill>
        </w:rPr>
        <w:t>”</w:t>
      </w:r>
      <w:r>
        <w:rPr>
          <w:rFonts w:hint="eastAsia" w:ascii="仿宋" w:hAnsi="仿宋" w:eastAsia="仿宋"/>
          <w:color w:val="000000" w:themeColor="text1"/>
          <w:sz w:val="30"/>
          <w14:textFill>
            <w14:solidFill>
              <w14:schemeClr w14:val="tx1"/>
            </w14:solidFill>
          </w14:textFill>
        </w:rPr>
        <w:t>经费支出决算数比2018年</w:t>
      </w:r>
      <w:r>
        <w:rPr>
          <w:rFonts w:hint="eastAsia" w:ascii="仿宋" w:hAnsi="仿宋" w:eastAsia="仿宋" w:cs="Times New Roman"/>
          <w:kern w:val="2"/>
          <w:sz w:val="32"/>
          <w:szCs w:val="32"/>
          <w:lang w:val="en-US" w:eastAsia="zh-CN" w:bidi="ar"/>
        </w:rPr>
        <w:t>9.11</w:t>
      </w:r>
      <w:r>
        <w:rPr>
          <w:rFonts w:hint="eastAsia" w:ascii="仿宋" w:hAnsi="仿宋" w:eastAsia="仿宋"/>
          <w:color w:val="000000" w:themeColor="text1"/>
          <w:sz w:val="30"/>
          <w:lang w:val="en-US" w:eastAsia="zh-CN"/>
          <w14:textFill>
            <w14:solidFill>
              <w14:schemeClr w14:val="tx1"/>
            </w14:solidFill>
          </w14:textFill>
        </w:rPr>
        <w:t>万元相比减少了0.34</w:t>
      </w:r>
      <w:r>
        <w:rPr>
          <w:rFonts w:hint="eastAsia" w:ascii="仿宋" w:hAnsi="仿宋" w:eastAsia="仿宋"/>
          <w:color w:val="auto"/>
          <w:sz w:val="30"/>
        </w:rPr>
        <w:t>万元，</w:t>
      </w:r>
      <w:r>
        <w:rPr>
          <w:rFonts w:hint="eastAsia" w:ascii="仿宋" w:hAnsi="Times New Roman" w:eastAsia="仿宋" w:cs="仿宋"/>
          <w:color w:val="auto"/>
          <w:sz w:val="30"/>
          <w:szCs w:val="30"/>
          <w:lang w:val="en-US" w:eastAsia="zh-CN" w:bidi="ar"/>
        </w:rPr>
        <w:t>下降</w:t>
      </w:r>
      <w:r>
        <w:rPr>
          <w:rFonts w:hint="eastAsia" w:ascii="仿宋" w:hAnsi="仿宋" w:eastAsia="仿宋"/>
          <w:color w:val="auto"/>
          <w:sz w:val="30"/>
          <w:lang w:val="en-US" w:eastAsia="zh-CN"/>
        </w:rPr>
        <w:t>3.73</w:t>
      </w:r>
      <w:r>
        <w:rPr>
          <w:rFonts w:hint="eastAsia" w:ascii="仿宋" w:hAnsi="仿宋" w:eastAsia="仿宋"/>
          <w:color w:val="auto"/>
          <w:sz w:val="30"/>
        </w:rPr>
        <w:t>%。其中：因公出国（境）费支出决算</w:t>
      </w:r>
      <w:r>
        <w:rPr>
          <w:rFonts w:hint="eastAsia" w:ascii="仿宋" w:hAnsi="仿宋" w:eastAsia="仿宋"/>
          <w:color w:val="auto"/>
          <w:sz w:val="30"/>
          <w:lang w:eastAsia="zh-CN"/>
        </w:rPr>
        <w:t>与上年一致</w:t>
      </w:r>
      <w:r>
        <w:rPr>
          <w:rFonts w:hint="eastAsia" w:ascii="仿宋" w:hAnsi="仿宋" w:eastAsia="仿宋"/>
          <w:color w:val="auto"/>
          <w:sz w:val="30"/>
        </w:rPr>
        <w:t>；公务用车购置及运行费支出决算</w:t>
      </w:r>
      <w:r>
        <w:rPr>
          <w:rFonts w:hint="eastAsia" w:ascii="仿宋" w:hAnsi="仿宋" w:eastAsia="仿宋"/>
          <w:color w:val="auto"/>
          <w:sz w:val="30"/>
          <w:lang w:eastAsia="zh-CN"/>
        </w:rPr>
        <w:t>与上年</w:t>
      </w:r>
      <w:r>
        <w:rPr>
          <w:rFonts w:hint="eastAsia" w:ascii="仿宋" w:hAnsi="仿宋" w:eastAsia="仿宋"/>
          <w:color w:val="auto"/>
          <w:sz w:val="30"/>
          <w:lang w:val="en-US" w:eastAsia="zh-CN"/>
        </w:rPr>
        <w:t>9.09万元相比</w:t>
      </w:r>
      <w:r>
        <w:rPr>
          <w:rFonts w:hint="eastAsia" w:ascii="仿宋" w:hAnsi="仿宋" w:eastAsia="仿宋"/>
          <w:color w:val="auto"/>
          <w:sz w:val="30"/>
          <w:lang w:eastAsia="zh-CN"/>
        </w:rPr>
        <w:t>减少</w:t>
      </w:r>
      <w:r>
        <w:rPr>
          <w:rFonts w:hint="eastAsia" w:ascii="仿宋" w:hAnsi="仿宋" w:eastAsia="仿宋"/>
          <w:color w:val="auto"/>
          <w:sz w:val="30"/>
          <w:lang w:val="en-US" w:eastAsia="zh-CN"/>
        </w:rPr>
        <w:t>1.72</w:t>
      </w:r>
      <w:r>
        <w:rPr>
          <w:rFonts w:hint="eastAsia" w:ascii="仿宋" w:hAnsi="仿宋" w:eastAsia="仿宋"/>
          <w:color w:val="auto"/>
          <w:sz w:val="30"/>
        </w:rPr>
        <w:t>万元，</w:t>
      </w:r>
      <w:r>
        <w:rPr>
          <w:rFonts w:hint="eastAsia" w:ascii="仿宋" w:hAnsi="Times New Roman" w:eastAsia="仿宋" w:cs="仿宋"/>
          <w:color w:val="auto"/>
          <w:sz w:val="30"/>
          <w:szCs w:val="30"/>
          <w:lang w:val="en-US" w:eastAsia="zh-CN" w:bidi="ar"/>
        </w:rPr>
        <w:t>下降</w:t>
      </w:r>
      <w:r>
        <w:rPr>
          <w:rFonts w:hint="eastAsia" w:ascii="仿宋" w:hAnsi="仿宋" w:eastAsia="仿宋"/>
          <w:color w:val="auto"/>
          <w:sz w:val="30"/>
          <w:lang w:val="en-US" w:eastAsia="zh-CN"/>
        </w:rPr>
        <w:t>18.92</w:t>
      </w:r>
      <w:r>
        <w:rPr>
          <w:rFonts w:hint="eastAsia" w:ascii="仿宋" w:hAnsi="仿宋" w:eastAsia="仿宋"/>
          <w:color w:val="auto"/>
          <w:sz w:val="30"/>
        </w:rPr>
        <w:t>%；公务接待费支出决算</w:t>
      </w:r>
      <w:r>
        <w:rPr>
          <w:rFonts w:hint="eastAsia" w:ascii="仿宋" w:hAnsi="仿宋" w:eastAsia="仿宋"/>
          <w:color w:val="auto"/>
          <w:sz w:val="30"/>
          <w:lang w:eastAsia="zh-CN"/>
        </w:rPr>
        <w:t>与上年</w:t>
      </w:r>
      <w:r>
        <w:rPr>
          <w:rFonts w:hint="eastAsia" w:ascii="仿宋" w:hAnsi="仿宋" w:eastAsia="仿宋"/>
          <w:color w:val="auto"/>
          <w:sz w:val="30"/>
          <w:lang w:val="en-US" w:eastAsia="zh-CN"/>
        </w:rPr>
        <w:t>0.02万元相比</w:t>
      </w:r>
      <w:r>
        <w:rPr>
          <w:rFonts w:hint="eastAsia" w:ascii="仿宋" w:hAnsi="仿宋" w:eastAsia="仿宋"/>
          <w:color w:val="auto"/>
          <w:sz w:val="30"/>
        </w:rPr>
        <w:t>增加</w:t>
      </w:r>
      <w:r>
        <w:rPr>
          <w:rFonts w:hint="eastAsia" w:ascii="仿宋" w:hAnsi="Times New Roman" w:eastAsia="仿宋" w:cs="仿宋"/>
          <w:color w:val="auto"/>
          <w:sz w:val="30"/>
          <w:szCs w:val="30"/>
          <w:lang w:val="en-US" w:eastAsia="zh-CN" w:bidi="ar"/>
        </w:rPr>
        <w:t>1.38</w:t>
      </w:r>
      <w:r>
        <w:rPr>
          <w:rFonts w:hint="eastAsia" w:ascii="仿宋" w:hAnsi="仿宋" w:eastAsia="仿宋"/>
          <w:color w:val="auto"/>
          <w:sz w:val="30"/>
        </w:rPr>
        <w:t>万元，增长</w:t>
      </w:r>
      <w:r>
        <w:rPr>
          <w:rFonts w:hint="eastAsia" w:ascii="仿宋" w:hAnsi="Times New Roman" w:eastAsia="仿宋" w:cs="仿宋"/>
          <w:color w:val="auto"/>
          <w:sz w:val="30"/>
          <w:szCs w:val="30"/>
          <w:lang w:val="en-US" w:eastAsia="zh-CN" w:bidi="ar"/>
        </w:rPr>
        <w:t>7,672.22%</w:t>
      </w:r>
      <w:r>
        <w:rPr>
          <w:rFonts w:hint="eastAsia" w:ascii="仿宋" w:hAnsi="仿宋" w:eastAsia="仿宋"/>
          <w:color w:val="auto"/>
          <w:sz w:val="30"/>
        </w:rPr>
        <w:t>。2019年度一般公共预算财政拨款</w:t>
      </w:r>
      <w:r>
        <w:rPr>
          <w:rFonts w:hint="default" w:ascii="Times New Roman" w:hAnsi="Times New Roman" w:eastAsia="Times New Roman"/>
          <w:color w:val="auto"/>
          <w:sz w:val="30"/>
        </w:rPr>
        <w:t>“</w:t>
      </w:r>
      <w:r>
        <w:rPr>
          <w:rFonts w:hint="eastAsia" w:ascii="仿宋" w:hAnsi="仿宋" w:eastAsia="仿宋"/>
          <w:color w:val="auto"/>
          <w:sz w:val="30"/>
        </w:rPr>
        <w:t>三公</w:t>
      </w:r>
      <w:r>
        <w:rPr>
          <w:rFonts w:hint="default" w:ascii="Times New Roman" w:hAnsi="Times New Roman" w:eastAsia="Times New Roman"/>
          <w:color w:val="auto"/>
          <w:sz w:val="30"/>
        </w:rPr>
        <w:t>”</w:t>
      </w:r>
      <w:r>
        <w:rPr>
          <w:rFonts w:hint="eastAsia" w:ascii="仿宋" w:hAnsi="仿宋" w:eastAsia="仿宋"/>
          <w:color w:val="auto"/>
          <w:sz w:val="30"/>
        </w:rPr>
        <w:t>经费支出决算增加主要原因2019脱贫攻坚任务交叉检查及日常工作检查增多，公</w:t>
      </w:r>
      <w:r>
        <w:rPr>
          <w:rFonts w:hint="eastAsia" w:ascii="仿宋" w:hAnsi="仿宋" w:eastAsia="仿宋"/>
          <w:color w:val="000000" w:themeColor="text1"/>
          <w:sz w:val="30"/>
          <w14:textFill>
            <w14:solidFill>
              <w14:schemeClr w14:val="tx1"/>
            </w14:solidFill>
          </w14:textFill>
        </w:rPr>
        <w:t>务接待费增多</w:t>
      </w:r>
      <w:r>
        <w:rPr>
          <w:rFonts w:hint="eastAsia" w:ascii="仿宋" w:hAnsi="仿宋" w:eastAsia="仿宋"/>
          <w:color w:val="000000" w:themeColor="text1"/>
          <w:sz w:val="30"/>
          <w:lang w:eastAsia="zh-CN"/>
          <w14:textFill>
            <w14:solidFill>
              <w14:schemeClr w14:val="tx1"/>
            </w14:solidFill>
          </w14:textFill>
        </w:rPr>
        <w:t>。</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楷体" w:hAnsi="楷体" w:eastAsia="楷体"/>
          <w:color w:val="auto"/>
          <w:sz w:val="30"/>
        </w:rPr>
        <w:t>(二)</w:t>
      </w:r>
      <w:r>
        <w:rPr>
          <w:rFonts w:hint="eastAsia" w:ascii="仿宋_GB2312" w:hAnsi="仿宋_GB2312" w:eastAsia="仿宋_GB2312"/>
          <w:color w:val="auto"/>
          <w:sz w:val="30"/>
        </w:rPr>
        <w:t xml:space="preserve"> </w:t>
      </w:r>
      <w:r>
        <w:rPr>
          <w:rFonts w:hint="eastAsia" w:ascii="楷体" w:hAnsi="楷体" w:eastAsia="楷体"/>
          <w:color w:val="auto"/>
          <w:sz w:val="30"/>
        </w:rPr>
        <w:t>一般公共预算财政拨款</w:t>
      </w:r>
      <w:r>
        <w:rPr>
          <w:rFonts w:hint="default" w:ascii="Times New Roman" w:hAnsi="Times New Roman" w:eastAsia="Times New Roman"/>
          <w:color w:val="auto"/>
          <w:sz w:val="30"/>
        </w:rPr>
        <w:t>“</w:t>
      </w:r>
      <w:r>
        <w:rPr>
          <w:rFonts w:hint="eastAsia" w:ascii="楷体" w:hAnsi="楷体" w:eastAsia="楷体"/>
          <w:color w:val="auto"/>
          <w:sz w:val="30"/>
        </w:rPr>
        <w:t>三公</w:t>
      </w:r>
      <w:r>
        <w:rPr>
          <w:rFonts w:hint="default" w:ascii="Times New Roman" w:hAnsi="Times New Roman" w:eastAsia="Times New Roman"/>
          <w:color w:val="auto"/>
          <w:sz w:val="30"/>
        </w:rPr>
        <w:t>”</w:t>
      </w:r>
      <w:r>
        <w:rPr>
          <w:rFonts w:hint="eastAsia" w:ascii="楷体" w:hAnsi="楷体" w:eastAsia="楷体"/>
          <w:color w:val="auto"/>
          <w:sz w:val="30"/>
        </w:rPr>
        <w:t>经费支出决算具体情况</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仿宋" w:hAnsi="仿宋" w:eastAsia="仿宋"/>
          <w:color w:val="auto"/>
          <w:sz w:val="30"/>
        </w:rPr>
        <w:t>2019年度一般公共预算财政拨款</w:t>
      </w:r>
      <w:r>
        <w:rPr>
          <w:rFonts w:hint="default" w:ascii="Times New Roman" w:hAnsi="Times New Roman" w:eastAsia="Times New Roman"/>
          <w:color w:val="auto"/>
          <w:sz w:val="30"/>
        </w:rPr>
        <w:t>“</w:t>
      </w:r>
      <w:r>
        <w:rPr>
          <w:rFonts w:hint="eastAsia" w:ascii="仿宋" w:hAnsi="仿宋" w:eastAsia="仿宋"/>
          <w:color w:val="auto"/>
          <w:sz w:val="30"/>
        </w:rPr>
        <w:t>三公</w:t>
      </w:r>
      <w:r>
        <w:rPr>
          <w:rFonts w:hint="default" w:ascii="Times New Roman" w:hAnsi="Times New Roman" w:eastAsia="Times New Roman"/>
          <w:color w:val="auto"/>
          <w:sz w:val="30"/>
        </w:rPr>
        <w:t>”</w:t>
      </w:r>
      <w:r>
        <w:rPr>
          <w:rFonts w:hint="eastAsia" w:ascii="仿宋" w:hAnsi="仿宋" w:eastAsia="仿宋"/>
          <w:color w:val="auto"/>
          <w:sz w:val="30"/>
        </w:rPr>
        <w:t>经费支出决算中，因公出国（境）费支出0万元，占0%；公务用车购置及运行维护费支出</w:t>
      </w:r>
      <w:r>
        <w:rPr>
          <w:rFonts w:hint="eastAsia" w:ascii="仿宋" w:hAnsi="仿宋" w:eastAsia="仿宋"/>
          <w:color w:val="auto"/>
          <w:sz w:val="30"/>
          <w:lang w:val="en-US" w:eastAsia="zh-CN"/>
        </w:rPr>
        <w:t>7.37</w:t>
      </w:r>
      <w:r>
        <w:rPr>
          <w:rFonts w:hint="eastAsia" w:ascii="仿宋" w:hAnsi="仿宋" w:eastAsia="仿宋"/>
          <w:color w:val="auto"/>
          <w:sz w:val="30"/>
        </w:rPr>
        <w:t>万元，占</w:t>
      </w:r>
      <w:r>
        <w:rPr>
          <w:rFonts w:hint="eastAsia" w:ascii="仿宋" w:hAnsi="仿宋" w:eastAsia="仿宋"/>
          <w:color w:val="auto"/>
          <w:sz w:val="30"/>
          <w:lang w:val="en-US" w:eastAsia="zh-CN"/>
        </w:rPr>
        <w:t>84.05</w:t>
      </w:r>
      <w:r>
        <w:rPr>
          <w:rFonts w:hint="eastAsia" w:ascii="仿宋" w:hAnsi="仿宋" w:eastAsia="仿宋"/>
          <w:color w:val="auto"/>
          <w:sz w:val="30"/>
        </w:rPr>
        <w:t>%；公务接待费支出</w:t>
      </w:r>
      <w:r>
        <w:rPr>
          <w:rFonts w:hint="eastAsia" w:ascii="仿宋" w:hAnsi="仿宋" w:eastAsia="仿宋"/>
          <w:color w:val="auto"/>
          <w:sz w:val="30"/>
          <w:lang w:val="en-US" w:eastAsia="zh-CN"/>
        </w:rPr>
        <w:t>1.4</w:t>
      </w:r>
      <w:r>
        <w:rPr>
          <w:rFonts w:hint="eastAsia" w:ascii="仿宋" w:hAnsi="仿宋" w:eastAsia="仿宋"/>
          <w:color w:val="auto"/>
          <w:sz w:val="30"/>
        </w:rPr>
        <w:t>万元，占</w:t>
      </w:r>
      <w:r>
        <w:rPr>
          <w:rFonts w:hint="eastAsia" w:ascii="仿宋" w:hAnsi="仿宋" w:eastAsia="仿宋"/>
          <w:color w:val="auto"/>
          <w:sz w:val="30"/>
          <w:lang w:val="en-US" w:eastAsia="zh-CN"/>
        </w:rPr>
        <w:t>15.95</w:t>
      </w:r>
      <w:r>
        <w:rPr>
          <w:rFonts w:hint="eastAsia" w:ascii="仿宋" w:hAnsi="仿宋" w:eastAsia="仿宋"/>
          <w:color w:val="auto"/>
          <w:sz w:val="30"/>
        </w:rPr>
        <w:t>%。具体情况如下：</w:t>
      </w:r>
    </w:p>
    <w:p>
      <w:pPr>
        <w:spacing w:beforeLines="0" w:afterLines="0" w:line="600" w:lineRule="exact"/>
        <w:ind w:firstLine="600"/>
        <w:rPr>
          <w:rFonts w:hint="default" w:ascii="Times New Roman" w:hAnsi="Times New Roman" w:eastAsia="Times New Roman"/>
          <w:color w:val="FF0000"/>
          <w:sz w:val="30"/>
        </w:rPr>
      </w:pPr>
      <w:r>
        <w:rPr>
          <w:rFonts w:hint="eastAsia" w:ascii="仿宋" w:hAnsi="仿宋" w:eastAsia="仿宋"/>
          <w:b/>
          <w:color w:val="auto"/>
          <w:sz w:val="30"/>
        </w:rPr>
        <w:t>1.因公出国（境）费</w:t>
      </w:r>
      <w:r>
        <w:rPr>
          <w:rFonts w:hint="eastAsia" w:ascii="仿宋" w:hAnsi="仿宋" w:eastAsia="仿宋"/>
          <w:color w:val="auto"/>
          <w:sz w:val="30"/>
        </w:rPr>
        <w:t>支出0万元，共安排因公出国（境）团组0个，累计0人次。</w:t>
      </w:r>
    </w:p>
    <w:p>
      <w:pPr>
        <w:spacing w:before="100" w:beforeLines="0" w:after="100" w:afterLines="0" w:line="600" w:lineRule="exact"/>
        <w:ind w:firstLine="602"/>
        <w:jc w:val="left"/>
        <w:rPr>
          <w:rFonts w:hint="default" w:ascii="Times New Roman" w:hAnsi="Times New Roman" w:eastAsia="Times New Roman"/>
          <w:color w:val="auto"/>
          <w:sz w:val="30"/>
        </w:rPr>
      </w:pPr>
      <w:r>
        <w:rPr>
          <w:rFonts w:hint="eastAsia" w:ascii="仿宋" w:hAnsi="仿宋" w:eastAsia="仿宋"/>
          <w:b/>
          <w:color w:val="auto"/>
          <w:sz w:val="30"/>
        </w:rPr>
        <w:t>2. 公务用车购置及运行维护费</w:t>
      </w:r>
      <w:r>
        <w:rPr>
          <w:rFonts w:hint="eastAsia" w:ascii="仿宋" w:hAnsi="仿宋" w:eastAsia="仿宋"/>
          <w:color w:val="auto"/>
          <w:sz w:val="30"/>
        </w:rPr>
        <w:t>支出</w:t>
      </w:r>
      <w:r>
        <w:rPr>
          <w:rFonts w:hint="eastAsia" w:ascii="仿宋" w:hAnsi="仿宋" w:eastAsia="仿宋"/>
          <w:color w:val="auto"/>
          <w:sz w:val="30"/>
          <w:lang w:val="en-US" w:eastAsia="zh-CN"/>
        </w:rPr>
        <w:t>7.37</w:t>
      </w:r>
      <w:r>
        <w:rPr>
          <w:rFonts w:hint="eastAsia" w:ascii="仿宋" w:hAnsi="仿宋" w:eastAsia="仿宋"/>
          <w:color w:val="auto"/>
          <w:sz w:val="30"/>
        </w:rPr>
        <w:t>万元。其中：</w:t>
      </w:r>
    </w:p>
    <w:p>
      <w:pPr>
        <w:spacing w:beforeLines="0" w:afterLines="0" w:line="600" w:lineRule="exact"/>
        <w:ind w:firstLine="600"/>
        <w:rPr>
          <w:rFonts w:hint="default" w:ascii="Times New Roman" w:hAnsi="Times New Roman" w:eastAsia="Times New Roman"/>
          <w:color w:val="FF0000"/>
          <w:sz w:val="30"/>
        </w:rPr>
      </w:pPr>
      <w:r>
        <w:rPr>
          <w:rFonts w:hint="eastAsia" w:ascii="仿宋" w:hAnsi="仿宋" w:eastAsia="仿宋"/>
          <w:b/>
          <w:color w:val="auto"/>
          <w:sz w:val="30"/>
        </w:rPr>
        <w:t>公务用车购置</w:t>
      </w:r>
      <w:r>
        <w:rPr>
          <w:rFonts w:hint="eastAsia" w:ascii="仿宋" w:hAnsi="仿宋" w:eastAsia="仿宋"/>
          <w:color w:val="auto"/>
          <w:sz w:val="30"/>
        </w:rPr>
        <w:t>支出0万元，购置车辆0辆。</w:t>
      </w:r>
    </w:p>
    <w:p>
      <w:pPr>
        <w:spacing w:before="100" w:beforeLines="0" w:after="100" w:afterLines="0" w:line="600" w:lineRule="exact"/>
        <w:ind w:firstLine="602"/>
        <w:jc w:val="left"/>
        <w:rPr>
          <w:rFonts w:hint="default" w:ascii="Times New Roman" w:hAnsi="Times New Roman" w:eastAsia="Times New Roman"/>
          <w:color w:val="auto"/>
          <w:sz w:val="30"/>
        </w:rPr>
      </w:pPr>
      <w:r>
        <w:rPr>
          <w:rFonts w:hint="eastAsia" w:ascii="仿宋" w:hAnsi="仿宋" w:eastAsia="仿宋"/>
          <w:b/>
          <w:color w:val="auto"/>
          <w:sz w:val="30"/>
        </w:rPr>
        <w:t>公务用车运行维护</w:t>
      </w:r>
      <w:r>
        <w:rPr>
          <w:rFonts w:hint="eastAsia" w:ascii="仿宋" w:hAnsi="仿宋" w:eastAsia="仿宋"/>
          <w:color w:val="auto"/>
          <w:sz w:val="30"/>
        </w:rPr>
        <w:t>支出</w:t>
      </w:r>
      <w:r>
        <w:rPr>
          <w:rFonts w:hint="eastAsia" w:ascii="仿宋" w:hAnsi="仿宋" w:eastAsia="仿宋"/>
          <w:color w:val="auto"/>
          <w:sz w:val="30"/>
          <w:lang w:val="en-US" w:eastAsia="zh-CN"/>
        </w:rPr>
        <w:t>7.37</w:t>
      </w:r>
      <w:r>
        <w:rPr>
          <w:rFonts w:hint="eastAsia" w:ascii="仿宋" w:hAnsi="仿宋" w:eastAsia="仿宋"/>
          <w:color w:val="auto"/>
          <w:sz w:val="30"/>
        </w:rPr>
        <w:t>万元，开支财政拨款的公务用车保有量为</w:t>
      </w:r>
      <w:r>
        <w:rPr>
          <w:rFonts w:hint="eastAsia" w:ascii="仿宋" w:hAnsi="仿宋" w:eastAsia="仿宋"/>
          <w:color w:val="auto"/>
          <w:sz w:val="30"/>
          <w:lang w:val="en-US" w:eastAsia="zh-CN"/>
        </w:rPr>
        <w:t>3</w:t>
      </w:r>
      <w:r>
        <w:rPr>
          <w:rFonts w:hint="eastAsia" w:ascii="仿宋" w:hAnsi="仿宋" w:eastAsia="仿宋"/>
          <w:color w:val="auto"/>
          <w:sz w:val="30"/>
        </w:rPr>
        <w:t>辆。主要用于</w:t>
      </w:r>
      <w:r>
        <w:rPr>
          <w:rFonts w:hint="eastAsia" w:ascii="仿宋" w:hAnsi="仿宋" w:eastAsia="仿宋"/>
          <w:color w:val="auto"/>
          <w:sz w:val="30"/>
          <w:lang w:eastAsia="zh-CN"/>
        </w:rPr>
        <w:t>脱贫攻坚下乡</w:t>
      </w:r>
      <w:r>
        <w:rPr>
          <w:rFonts w:hint="eastAsia" w:ascii="仿宋" w:hAnsi="仿宋" w:eastAsia="仿宋"/>
          <w:color w:val="auto"/>
          <w:sz w:val="30"/>
        </w:rPr>
        <w:t>所需车辆燃料费、维修费、过路过桥费、保险费等。</w:t>
      </w:r>
    </w:p>
    <w:p>
      <w:pPr>
        <w:spacing w:before="100" w:beforeLines="0" w:after="100" w:afterLines="0" w:line="600" w:lineRule="exact"/>
        <w:ind w:firstLine="602"/>
        <w:jc w:val="left"/>
        <w:rPr>
          <w:rFonts w:hint="default" w:ascii="Times New Roman" w:hAnsi="Times New Roman" w:eastAsia="Times New Roman"/>
          <w:color w:val="auto"/>
          <w:sz w:val="30"/>
        </w:rPr>
      </w:pPr>
      <w:r>
        <w:rPr>
          <w:rFonts w:hint="eastAsia" w:ascii="仿宋" w:hAnsi="仿宋" w:eastAsia="仿宋"/>
          <w:b/>
          <w:color w:val="auto"/>
          <w:sz w:val="30"/>
        </w:rPr>
        <w:t>3.公务接待费</w:t>
      </w:r>
      <w:r>
        <w:rPr>
          <w:rFonts w:hint="eastAsia" w:ascii="仿宋" w:hAnsi="仿宋" w:eastAsia="仿宋"/>
          <w:color w:val="auto"/>
          <w:sz w:val="30"/>
        </w:rPr>
        <w:t>支出</w:t>
      </w:r>
      <w:r>
        <w:rPr>
          <w:rFonts w:hint="eastAsia" w:ascii="仿宋" w:hAnsi="仿宋" w:eastAsia="仿宋"/>
          <w:color w:val="auto"/>
          <w:sz w:val="30"/>
          <w:lang w:val="en-US" w:eastAsia="zh-CN"/>
        </w:rPr>
        <w:t>1.4</w:t>
      </w:r>
      <w:r>
        <w:rPr>
          <w:rFonts w:hint="eastAsia" w:ascii="仿宋" w:hAnsi="仿宋" w:eastAsia="仿宋"/>
          <w:color w:val="auto"/>
          <w:sz w:val="30"/>
        </w:rPr>
        <w:t>万元。其中：</w:t>
      </w:r>
    </w:p>
    <w:p>
      <w:pPr>
        <w:spacing w:beforeLines="0" w:afterLines="0" w:line="600" w:lineRule="exact"/>
        <w:ind w:firstLine="600"/>
        <w:rPr>
          <w:rFonts w:hint="default" w:ascii="Times New Roman" w:hAnsi="Times New Roman" w:eastAsia="Times New Roman"/>
          <w:color w:val="FF0000"/>
          <w:sz w:val="30"/>
        </w:rPr>
      </w:pPr>
      <w:r>
        <w:rPr>
          <w:rFonts w:hint="eastAsia" w:ascii="仿宋" w:hAnsi="仿宋" w:eastAsia="仿宋"/>
          <w:b/>
          <w:color w:val="auto"/>
          <w:sz w:val="30"/>
        </w:rPr>
        <w:t>国内接待费</w:t>
      </w:r>
      <w:r>
        <w:rPr>
          <w:rFonts w:hint="eastAsia" w:ascii="仿宋" w:hAnsi="仿宋" w:eastAsia="仿宋"/>
          <w:color w:val="auto"/>
          <w:sz w:val="30"/>
        </w:rPr>
        <w:t>支出</w:t>
      </w:r>
      <w:r>
        <w:rPr>
          <w:rFonts w:hint="eastAsia" w:ascii="仿宋" w:hAnsi="仿宋" w:eastAsia="仿宋"/>
          <w:color w:val="auto"/>
          <w:sz w:val="30"/>
          <w:lang w:val="en-US" w:eastAsia="zh-CN"/>
        </w:rPr>
        <w:t>1.4</w:t>
      </w:r>
      <w:r>
        <w:rPr>
          <w:rFonts w:hint="eastAsia" w:ascii="仿宋" w:hAnsi="仿宋" w:eastAsia="仿宋"/>
          <w:color w:val="auto"/>
          <w:sz w:val="30"/>
        </w:rPr>
        <w:t>万元（其中：外事接待费支出0万元），共安排国内公务接待</w:t>
      </w:r>
      <w:r>
        <w:rPr>
          <w:rFonts w:hint="eastAsia" w:ascii="仿宋" w:hAnsi="仿宋" w:eastAsia="仿宋"/>
          <w:color w:val="auto"/>
          <w:sz w:val="30"/>
          <w:lang w:val="en-US" w:eastAsia="zh-CN"/>
        </w:rPr>
        <w:t>4</w:t>
      </w:r>
      <w:r>
        <w:rPr>
          <w:rFonts w:hint="eastAsia" w:ascii="仿宋" w:hAnsi="仿宋" w:eastAsia="仿宋"/>
          <w:color w:val="auto"/>
          <w:sz w:val="30"/>
        </w:rPr>
        <w:t>批次（其中：外事接待0批次），接待人次</w:t>
      </w:r>
      <w:r>
        <w:rPr>
          <w:rFonts w:hint="eastAsia" w:ascii="仿宋" w:hAnsi="仿宋" w:eastAsia="仿宋"/>
          <w:color w:val="auto"/>
          <w:sz w:val="30"/>
          <w:lang w:val="en-US" w:eastAsia="zh-CN"/>
        </w:rPr>
        <w:t>456</w:t>
      </w:r>
      <w:r>
        <w:rPr>
          <w:rFonts w:hint="eastAsia" w:ascii="仿宋" w:hAnsi="仿宋" w:eastAsia="仿宋"/>
          <w:color w:val="auto"/>
          <w:sz w:val="30"/>
        </w:rPr>
        <w:t>人（其中：外事接待人次0人）。</w:t>
      </w:r>
      <w:r>
        <w:rPr>
          <w:rFonts w:hint="eastAsia" w:ascii="仿宋" w:hAnsi="仿宋" w:eastAsia="仿宋"/>
          <w:color w:val="000000" w:themeColor="text1"/>
          <w:sz w:val="30"/>
          <w14:textFill>
            <w14:solidFill>
              <w14:schemeClr w14:val="tx1"/>
            </w14:solidFill>
          </w14:textFill>
        </w:rPr>
        <w:t>主要用于脱贫攻坚任务交叉检查及日常工作检查发生的接待支出。</w:t>
      </w:r>
    </w:p>
    <w:p>
      <w:pPr>
        <w:spacing w:beforeLines="0" w:afterLines="0" w:line="600" w:lineRule="exact"/>
        <w:ind w:firstLine="600"/>
        <w:rPr>
          <w:rFonts w:hint="default" w:ascii="Times New Roman" w:hAnsi="Times New Roman" w:eastAsia="Times New Roman"/>
          <w:color w:val="auto"/>
          <w:sz w:val="30"/>
        </w:rPr>
      </w:pPr>
      <w:r>
        <w:rPr>
          <w:rFonts w:hint="eastAsia" w:ascii="仿宋" w:hAnsi="仿宋" w:eastAsia="仿宋"/>
          <w:b/>
          <w:color w:val="auto"/>
          <w:sz w:val="30"/>
        </w:rPr>
        <w:t>国（境）外接待费</w:t>
      </w:r>
      <w:r>
        <w:rPr>
          <w:rFonts w:hint="eastAsia" w:ascii="仿宋" w:hAnsi="仿宋" w:eastAsia="仿宋"/>
          <w:color w:val="auto"/>
          <w:sz w:val="30"/>
        </w:rPr>
        <w:t>支出0万元，共安排国（境）外公务接待0批次，接待人次0人。</w:t>
      </w:r>
    </w:p>
    <w:p>
      <w:pPr>
        <w:spacing w:beforeLines="0" w:afterLines="0" w:line="600" w:lineRule="exact"/>
        <w:ind w:firstLine="640"/>
        <w:jc w:val="center"/>
        <w:rPr>
          <w:rFonts w:hint="default" w:ascii="Times New Roman" w:hAnsi="Times New Roman" w:eastAsia="Times New Roman"/>
          <w:color w:val="auto"/>
          <w:sz w:val="32"/>
        </w:rPr>
      </w:pPr>
      <w:r>
        <w:rPr>
          <w:rFonts w:hint="eastAsia" w:ascii="黑体" w:hAnsi="黑体" w:eastAsia="黑体"/>
          <w:color w:val="auto"/>
          <w:sz w:val="32"/>
        </w:rPr>
        <w:t>第四部分  其他重要事项及相关口径情况说明</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一、机关运行经费支出情况</w:t>
      </w:r>
    </w:p>
    <w:p>
      <w:pPr>
        <w:keepNext w:val="0"/>
        <w:keepLines w:val="0"/>
        <w:widowControl w:val="0"/>
        <w:suppressLineNumbers w:val="0"/>
        <w:spacing w:before="0" w:beforeAutospacing="0" w:after="0" w:afterAutospacing="0"/>
        <w:ind w:left="0" w:right="0" w:firstLine="600" w:firstLineChars="200"/>
        <w:jc w:val="left"/>
        <w:rPr>
          <w:rFonts w:hint="eastAsia" w:ascii="仿宋" w:hAnsi="仿宋" w:eastAsia="仿宋" w:cs="Arial"/>
          <w:color w:val="000000"/>
          <w:kern w:val="0"/>
          <w:sz w:val="30"/>
          <w:szCs w:val="30"/>
          <w:lang w:val="en-US"/>
        </w:rPr>
      </w:pPr>
      <w:r>
        <w:rPr>
          <w:rFonts w:hint="eastAsia" w:ascii="仿宋" w:hAnsi="Times New Roman" w:eastAsia="仿宋" w:cs="仿宋"/>
          <w:sz w:val="30"/>
          <w:szCs w:val="30"/>
          <w:lang w:val="en-US" w:eastAsia="zh-CN" w:bidi="ar"/>
        </w:rPr>
        <w:t>德宏州梁河县平山乡部门2019年机关运行经费支出109.25万元</w:t>
      </w:r>
      <w:r>
        <w:rPr>
          <w:rFonts w:hint="eastAsia" w:ascii="仿宋" w:hAnsi="仿宋" w:eastAsia="仿宋"/>
          <w:color w:val="000000" w:themeColor="text1"/>
          <w:sz w:val="30"/>
          <w14:textFill>
            <w14:solidFill>
              <w14:schemeClr w14:val="tx1"/>
            </w14:solidFill>
          </w14:textFill>
        </w:rPr>
        <w:t>，与上年</w:t>
      </w:r>
      <w:r>
        <w:rPr>
          <w:rFonts w:hint="eastAsia" w:ascii="仿宋" w:hAnsi="仿宋" w:eastAsia="仿宋" w:cs="Times New Roman"/>
          <w:color w:val="000000"/>
          <w:kern w:val="2"/>
          <w:sz w:val="30"/>
          <w:szCs w:val="30"/>
          <w:lang w:val="en-US" w:eastAsia="zh-CN" w:bidi="ar"/>
        </w:rPr>
        <w:t>146.41</w:t>
      </w:r>
      <w:r>
        <w:rPr>
          <w:rFonts w:hint="eastAsia" w:ascii="仿宋" w:hAnsi="仿宋" w:eastAsia="仿宋"/>
          <w:color w:val="000000" w:themeColor="text1"/>
          <w:sz w:val="30"/>
          <w:lang w:val="en-US" w:eastAsia="zh-CN"/>
          <w14:textFill>
            <w14:solidFill>
              <w14:schemeClr w14:val="tx1"/>
            </w14:solidFill>
          </w14:textFill>
        </w:rPr>
        <w:t>万元相比，减少了37.16</w:t>
      </w:r>
      <w:r>
        <w:rPr>
          <w:rFonts w:hint="eastAsia" w:ascii="仿宋" w:hAnsi="仿宋" w:eastAsia="仿宋"/>
          <w:color w:val="000000" w:themeColor="text1"/>
          <w:sz w:val="30"/>
          <w14:textFill>
            <w14:solidFill>
              <w14:schemeClr w14:val="tx1"/>
            </w14:solidFill>
          </w14:textFill>
        </w:rPr>
        <w:t>万元，</w:t>
      </w:r>
      <w:r>
        <w:rPr>
          <w:rFonts w:hint="eastAsia" w:ascii="仿宋" w:hAnsi="仿宋" w:eastAsia="仿宋"/>
          <w:color w:val="000000" w:themeColor="text1"/>
          <w:sz w:val="30"/>
          <w:lang w:eastAsia="zh-CN"/>
          <w14:textFill>
            <w14:solidFill>
              <w14:schemeClr w14:val="tx1"/>
            </w14:solidFill>
          </w14:textFill>
        </w:rPr>
        <w:t>下降</w:t>
      </w:r>
      <w:r>
        <w:rPr>
          <w:rFonts w:hint="eastAsia" w:ascii="仿宋" w:hAnsi="仿宋" w:eastAsia="仿宋"/>
          <w:color w:val="000000" w:themeColor="text1"/>
          <w:sz w:val="30"/>
          <w:lang w:val="en-US" w:eastAsia="zh-CN"/>
          <w14:textFill>
            <w14:solidFill>
              <w14:schemeClr w14:val="tx1"/>
            </w14:solidFill>
          </w14:textFill>
        </w:rPr>
        <w:t>25.38</w:t>
      </w:r>
      <w:r>
        <w:rPr>
          <w:rFonts w:hint="eastAsia" w:ascii="仿宋" w:hAnsi="仿宋" w:eastAsia="仿宋"/>
          <w:color w:val="000000" w:themeColor="text1"/>
          <w:sz w:val="30"/>
          <w14:textFill>
            <w14:solidFill>
              <w14:schemeClr w14:val="tx1"/>
            </w14:solidFill>
          </w14:textFill>
        </w:rPr>
        <w:t>%</w:t>
      </w:r>
      <w:r>
        <w:rPr>
          <w:rFonts w:hint="eastAsia" w:ascii="仿宋" w:hAnsi="仿宋" w:eastAsia="仿宋"/>
          <w:color w:val="000000" w:themeColor="text1"/>
          <w:sz w:val="30"/>
          <w:lang w:val="en-US" w:eastAsia="zh-CN"/>
          <w14:textFill>
            <w14:solidFill>
              <w14:schemeClr w14:val="tx1"/>
            </w14:solidFill>
          </w14:textFill>
        </w:rPr>
        <w:t>，</w:t>
      </w:r>
      <w:r>
        <w:rPr>
          <w:rFonts w:hint="eastAsia" w:ascii="仿宋" w:hAnsi="仿宋" w:eastAsia="仿宋"/>
          <w:color w:val="000000" w:themeColor="text1"/>
          <w:sz w:val="30"/>
          <w14:textFill>
            <w14:solidFill>
              <w14:schemeClr w14:val="tx1"/>
            </w14:solidFill>
          </w14:textFill>
        </w:rPr>
        <w:t>主要原因</w:t>
      </w:r>
      <w:r>
        <w:rPr>
          <w:rFonts w:hint="eastAsia" w:ascii="仿宋" w:hAnsi="仿宋" w:eastAsia="仿宋"/>
          <w:color w:val="000000" w:themeColor="text1"/>
          <w:sz w:val="30"/>
          <w:lang w:eastAsia="zh-CN"/>
          <w14:textFill>
            <w14:solidFill>
              <w14:schemeClr w14:val="tx1"/>
            </w14:solidFill>
          </w14:textFill>
        </w:rPr>
        <w:t>是我部门严格按照八项规定，精简办公支出等费用</w:t>
      </w:r>
      <w:r>
        <w:rPr>
          <w:rFonts w:hint="eastAsia" w:ascii="仿宋" w:hAnsi="仿宋" w:eastAsia="仿宋"/>
          <w:color w:val="000000" w:themeColor="text1"/>
          <w:sz w:val="30"/>
          <w14:textFill>
            <w14:solidFill>
              <w14:schemeClr w14:val="tx1"/>
            </w14:solidFill>
          </w14:textFill>
        </w:rPr>
        <w:t>。</w:t>
      </w:r>
      <w:r>
        <w:rPr>
          <w:rFonts w:hint="eastAsia" w:ascii="仿宋" w:hAnsi="仿宋" w:eastAsia="仿宋" w:cs="Arial"/>
          <w:color w:val="000000"/>
          <w:kern w:val="0"/>
          <w:sz w:val="30"/>
          <w:szCs w:val="30"/>
          <w:lang w:val="en-US" w:eastAsia="zh-CN" w:bidi="ar"/>
        </w:rPr>
        <w:t>部门机关运行经费主要用于开展乡政府日常工作支付办公费、水电费、劳务费、会议费、培训费、邮电费、维修费等。</w:t>
      </w:r>
    </w:p>
    <w:p>
      <w:pPr>
        <w:spacing w:beforeLines="0" w:afterLines="0" w:line="600" w:lineRule="exact"/>
        <w:ind w:firstLine="600"/>
        <w:rPr>
          <w:rFonts w:hint="default" w:ascii="Times New Roman" w:hAnsi="Times New Roman" w:eastAsia="Times New Roman"/>
          <w:color w:val="FF0000"/>
          <w:sz w:val="30"/>
        </w:rPr>
      </w:pP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二、国有资产占用情况</w:t>
      </w:r>
    </w:p>
    <w:p>
      <w:pPr>
        <w:spacing w:beforeLines="0" w:afterLines="0" w:line="600" w:lineRule="exact"/>
        <w:ind w:firstLine="600"/>
        <w:jc w:val="left"/>
        <w:rPr>
          <w:rFonts w:hint="eastAsia" w:ascii="仿宋_GB2312" w:hAnsi="仿宋_GB2312" w:eastAsia="仿宋_GB2312"/>
          <w:color w:val="000000" w:themeColor="text1"/>
          <w:sz w:val="30"/>
          <w14:textFill>
            <w14:solidFill>
              <w14:schemeClr w14:val="tx1"/>
            </w14:solidFill>
          </w14:textFill>
        </w:rPr>
      </w:pPr>
      <w:r>
        <w:rPr>
          <w:rFonts w:hint="eastAsia" w:ascii="仿宋" w:hAnsi="仿宋" w:eastAsia="仿宋"/>
          <w:color w:val="000000" w:themeColor="text1"/>
          <w:sz w:val="30"/>
          <w14:textFill>
            <w14:solidFill>
              <w14:schemeClr w14:val="tx1"/>
            </w14:solidFill>
          </w14:textFill>
        </w:rPr>
        <w:t>截至2019年12月31日，德宏州梁河县</w:t>
      </w:r>
      <w:r>
        <w:rPr>
          <w:rFonts w:hint="eastAsia" w:ascii="仿宋" w:hAnsi="仿宋" w:eastAsia="仿宋"/>
          <w:color w:val="000000" w:themeColor="text1"/>
          <w:sz w:val="30"/>
          <w:lang w:eastAsia="zh-CN"/>
          <w14:textFill>
            <w14:solidFill>
              <w14:schemeClr w14:val="tx1"/>
            </w14:solidFill>
          </w14:textFill>
        </w:rPr>
        <w:t>平山</w:t>
      </w:r>
      <w:r>
        <w:rPr>
          <w:rFonts w:hint="eastAsia" w:ascii="仿宋" w:hAnsi="仿宋" w:eastAsia="仿宋"/>
          <w:color w:val="000000" w:themeColor="text1"/>
          <w:sz w:val="30"/>
          <w14:textFill>
            <w14:solidFill>
              <w14:schemeClr w14:val="tx1"/>
            </w14:solidFill>
          </w14:textFill>
        </w:rPr>
        <w:t>乡部门资产总额</w:t>
      </w:r>
      <w:r>
        <w:rPr>
          <w:rFonts w:hint="eastAsia" w:ascii="仿宋" w:hAnsi="仿宋" w:eastAsia="仿宋"/>
          <w:color w:val="000000" w:themeColor="text1"/>
          <w:sz w:val="30"/>
          <w:lang w:val="en-US" w:eastAsia="zh-CN"/>
          <w14:textFill>
            <w14:solidFill>
              <w14:schemeClr w14:val="tx1"/>
            </w14:solidFill>
          </w14:textFill>
        </w:rPr>
        <w:t>828.14</w:t>
      </w:r>
      <w:r>
        <w:rPr>
          <w:rFonts w:hint="eastAsia" w:ascii="仿宋" w:hAnsi="仿宋" w:eastAsia="仿宋"/>
          <w:color w:val="000000" w:themeColor="text1"/>
          <w:kern w:val="0"/>
          <w:sz w:val="30"/>
          <w14:textFill>
            <w14:solidFill>
              <w14:schemeClr w14:val="tx1"/>
            </w14:solidFill>
          </w14:textFill>
        </w:rPr>
        <w:t>万</w:t>
      </w:r>
      <w:r>
        <w:rPr>
          <w:rFonts w:hint="eastAsia" w:ascii="仿宋" w:hAnsi="仿宋" w:eastAsia="仿宋"/>
          <w:color w:val="000000" w:themeColor="text1"/>
          <w:sz w:val="30"/>
          <w14:textFill>
            <w14:solidFill>
              <w14:schemeClr w14:val="tx1"/>
            </w14:solidFill>
          </w14:textFill>
        </w:rPr>
        <w:t>元，其中，流动资产</w:t>
      </w:r>
      <w:r>
        <w:rPr>
          <w:rFonts w:hint="eastAsia" w:ascii="仿宋" w:hAnsi="仿宋" w:eastAsia="仿宋"/>
          <w:color w:val="000000" w:themeColor="text1"/>
          <w:sz w:val="30"/>
          <w:lang w:val="en-US" w:eastAsia="zh-CN"/>
          <w14:textFill>
            <w14:solidFill>
              <w14:schemeClr w14:val="tx1"/>
            </w14:solidFill>
          </w14:textFill>
        </w:rPr>
        <w:t>657.93</w:t>
      </w:r>
      <w:r>
        <w:rPr>
          <w:rFonts w:hint="eastAsia" w:ascii="仿宋" w:hAnsi="仿宋" w:eastAsia="仿宋"/>
          <w:color w:val="000000" w:themeColor="text1"/>
          <w:kern w:val="0"/>
          <w:sz w:val="30"/>
          <w14:textFill>
            <w14:solidFill>
              <w14:schemeClr w14:val="tx1"/>
            </w14:solidFill>
          </w14:textFill>
        </w:rPr>
        <w:t>万</w:t>
      </w:r>
      <w:r>
        <w:rPr>
          <w:rFonts w:hint="eastAsia" w:ascii="仿宋" w:hAnsi="仿宋" w:eastAsia="仿宋"/>
          <w:color w:val="000000" w:themeColor="text1"/>
          <w:sz w:val="30"/>
          <w14:textFill>
            <w14:solidFill>
              <w14:schemeClr w14:val="tx1"/>
            </w14:solidFill>
          </w14:textFill>
        </w:rPr>
        <w:t>元，固定资产</w:t>
      </w:r>
      <w:r>
        <w:rPr>
          <w:rFonts w:hint="eastAsia" w:ascii="仿宋" w:hAnsi="仿宋" w:eastAsia="仿宋"/>
          <w:color w:val="000000" w:themeColor="text1"/>
          <w:sz w:val="30"/>
          <w:lang w:val="en-US" w:eastAsia="zh-CN"/>
          <w14:textFill>
            <w14:solidFill>
              <w14:schemeClr w14:val="tx1"/>
            </w14:solidFill>
          </w14:textFill>
        </w:rPr>
        <w:t>170.21</w:t>
      </w:r>
      <w:r>
        <w:rPr>
          <w:rFonts w:hint="eastAsia" w:ascii="仿宋" w:hAnsi="仿宋" w:eastAsia="仿宋"/>
          <w:color w:val="000000" w:themeColor="text1"/>
          <w:kern w:val="0"/>
          <w:sz w:val="30"/>
          <w14:textFill>
            <w14:solidFill>
              <w14:schemeClr w14:val="tx1"/>
            </w14:solidFill>
          </w14:textFill>
        </w:rPr>
        <w:t>万</w:t>
      </w:r>
      <w:r>
        <w:rPr>
          <w:rFonts w:hint="eastAsia" w:ascii="仿宋" w:hAnsi="仿宋" w:eastAsia="仿宋"/>
          <w:color w:val="000000" w:themeColor="text1"/>
          <w:sz w:val="30"/>
          <w14:textFill>
            <w14:solidFill>
              <w14:schemeClr w14:val="tx1"/>
            </w14:solidFill>
          </w14:textFill>
        </w:rPr>
        <w:t>元，对外投资及有价证券</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kern w:val="0"/>
          <w:sz w:val="30"/>
          <w14:textFill>
            <w14:solidFill>
              <w14:schemeClr w14:val="tx1"/>
            </w14:solidFill>
          </w14:textFill>
        </w:rPr>
        <w:t>万</w:t>
      </w:r>
      <w:r>
        <w:rPr>
          <w:rFonts w:hint="eastAsia" w:ascii="仿宋" w:hAnsi="仿宋" w:eastAsia="仿宋"/>
          <w:color w:val="000000" w:themeColor="text1"/>
          <w:sz w:val="30"/>
          <w14:textFill>
            <w14:solidFill>
              <w14:schemeClr w14:val="tx1"/>
            </w14:solidFill>
          </w14:textFill>
        </w:rPr>
        <w:t>元，在建工程</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kern w:val="0"/>
          <w:sz w:val="30"/>
          <w14:textFill>
            <w14:solidFill>
              <w14:schemeClr w14:val="tx1"/>
            </w14:solidFill>
          </w14:textFill>
        </w:rPr>
        <w:t>万</w:t>
      </w:r>
      <w:r>
        <w:rPr>
          <w:rFonts w:hint="eastAsia" w:ascii="仿宋" w:hAnsi="仿宋" w:eastAsia="仿宋"/>
          <w:color w:val="000000" w:themeColor="text1"/>
          <w:sz w:val="30"/>
          <w14:textFill>
            <w14:solidFill>
              <w14:schemeClr w14:val="tx1"/>
            </w14:solidFill>
          </w14:textFill>
        </w:rPr>
        <w:t>元，无形资产</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kern w:val="0"/>
          <w:sz w:val="30"/>
          <w14:textFill>
            <w14:solidFill>
              <w14:schemeClr w14:val="tx1"/>
            </w14:solidFill>
          </w14:textFill>
        </w:rPr>
        <w:t>万</w:t>
      </w:r>
      <w:r>
        <w:rPr>
          <w:rFonts w:hint="eastAsia" w:ascii="仿宋" w:hAnsi="仿宋" w:eastAsia="仿宋"/>
          <w:color w:val="000000" w:themeColor="text1"/>
          <w:sz w:val="30"/>
          <w14:textFill>
            <w14:solidFill>
              <w14:schemeClr w14:val="tx1"/>
            </w14:solidFill>
          </w14:textFill>
        </w:rPr>
        <w:t>元，其他资产</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kern w:val="0"/>
          <w:sz w:val="30"/>
          <w14:textFill>
            <w14:solidFill>
              <w14:schemeClr w14:val="tx1"/>
            </w14:solidFill>
          </w14:textFill>
        </w:rPr>
        <w:t>万</w:t>
      </w:r>
      <w:r>
        <w:rPr>
          <w:rFonts w:hint="eastAsia" w:ascii="仿宋" w:hAnsi="仿宋" w:eastAsia="仿宋"/>
          <w:color w:val="000000" w:themeColor="text1"/>
          <w:sz w:val="30"/>
          <w14:textFill>
            <w14:solidFill>
              <w14:schemeClr w14:val="tx1"/>
            </w14:solidFill>
          </w14:textFill>
        </w:rPr>
        <w:t>元（具体内容详见附表）。与上年</w:t>
      </w:r>
      <w:r>
        <w:rPr>
          <w:rFonts w:hint="eastAsia" w:ascii="仿宋" w:hAnsi="仿宋" w:eastAsia="仿宋" w:cs="方正小标宋简体"/>
          <w:kern w:val="2"/>
          <w:sz w:val="30"/>
          <w:szCs w:val="30"/>
          <w:lang w:val="en-US" w:eastAsia="zh-CN" w:bidi="ar"/>
        </w:rPr>
        <w:t>844.83万</w:t>
      </w:r>
      <w:r>
        <w:rPr>
          <w:rFonts w:hint="eastAsia" w:ascii="仿宋" w:hAnsi="仿宋" w:eastAsia="仿宋"/>
          <w:color w:val="000000" w:themeColor="text1"/>
          <w:sz w:val="30"/>
          <w14:textFill>
            <w14:solidFill>
              <w14:schemeClr w14:val="tx1"/>
            </w14:solidFill>
          </w14:textFill>
        </w:rPr>
        <w:t>相比，本年资产总额减少</w:t>
      </w:r>
      <w:r>
        <w:rPr>
          <w:rFonts w:hint="eastAsia" w:ascii="仿宋" w:hAnsi="仿宋" w:eastAsia="仿宋"/>
          <w:color w:val="000000" w:themeColor="text1"/>
          <w:sz w:val="30"/>
          <w:lang w:val="en-US" w:eastAsia="zh-CN"/>
          <w14:textFill>
            <w14:solidFill>
              <w14:schemeClr w14:val="tx1"/>
            </w14:solidFill>
          </w14:textFill>
        </w:rPr>
        <w:t>16.69</w:t>
      </w:r>
      <w:r>
        <w:rPr>
          <w:rFonts w:hint="eastAsia" w:ascii="仿宋" w:hAnsi="仿宋" w:eastAsia="仿宋"/>
          <w:color w:val="000000" w:themeColor="text1"/>
          <w:sz w:val="30"/>
          <w14:textFill>
            <w14:solidFill>
              <w14:schemeClr w14:val="tx1"/>
            </w14:solidFill>
          </w14:textFill>
        </w:rPr>
        <w:t>万元，其中;流动资产</w:t>
      </w:r>
      <w:r>
        <w:rPr>
          <w:rFonts w:hint="eastAsia" w:ascii="仿宋" w:hAnsi="仿宋" w:eastAsia="仿宋"/>
          <w:color w:val="000000" w:themeColor="text1"/>
          <w:sz w:val="30"/>
          <w:lang w:eastAsia="zh-CN"/>
          <w14:textFill>
            <w14:solidFill>
              <w14:schemeClr w14:val="tx1"/>
            </w14:solidFill>
          </w14:textFill>
        </w:rPr>
        <w:t>增加</w:t>
      </w:r>
      <w:r>
        <w:rPr>
          <w:rFonts w:hint="eastAsia" w:ascii="仿宋" w:hAnsi="仿宋" w:eastAsia="仿宋"/>
          <w:color w:val="000000" w:themeColor="text1"/>
          <w:sz w:val="30"/>
          <w:lang w:val="en-US" w:eastAsia="zh-CN"/>
          <w14:textFill>
            <w14:solidFill>
              <w14:schemeClr w14:val="tx1"/>
            </w14:solidFill>
          </w14:textFill>
        </w:rPr>
        <w:t>88.46</w:t>
      </w:r>
      <w:r>
        <w:rPr>
          <w:rFonts w:hint="eastAsia" w:ascii="仿宋" w:hAnsi="仿宋" w:eastAsia="仿宋"/>
          <w:color w:val="000000" w:themeColor="text1"/>
          <w:sz w:val="30"/>
          <w14:textFill>
            <w14:solidFill>
              <w14:schemeClr w14:val="tx1"/>
            </w14:solidFill>
          </w14:textFill>
        </w:rPr>
        <w:t>万元，固定资产</w:t>
      </w:r>
      <w:r>
        <w:rPr>
          <w:rFonts w:hint="eastAsia" w:ascii="仿宋" w:hAnsi="仿宋" w:eastAsia="仿宋"/>
          <w:color w:val="000000" w:themeColor="text1"/>
          <w:sz w:val="30"/>
          <w:lang w:eastAsia="zh-CN"/>
          <w14:textFill>
            <w14:solidFill>
              <w14:schemeClr w14:val="tx1"/>
            </w14:solidFill>
          </w14:textFill>
        </w:rPr>
        <w:t>减少</w:t>
      </w:r>
      <w:r>
        <w:rPr>
          <w:rFonts w:hint="eastAsia" w:ascii="仿宋" w:hAnsi="仿宋" w:eastAsia="仿宋"/>
          <w:color w:val="000000" w:themeColor="text1"/>
          <w:sz w:val="30"/>
          <w:lang w:val="en-US" w:eastAsia="zh-CN"/>
          <w14:textFill>
            <w14:solidFill>
              <w14:schemeClr w14:val="tx1"/>
            </w14:solidFill>
          </w14:textFill>
        </w:rPr>
        <w:t>105.15</w:t>
      </w:r>
      <w:r>
        <w:rPr>
          <w:rFonts w:hint="eastAsia" w:ascii="仿宋" w:hAnsi="仿宋" w:eastAsia="仿宋"/>
          <w:color w:val="000000" w:themeColor="text1"/>
          <w:sz w:val="30"/>
          <w14:textFill>
            <w14:solidFill>
              <w14:schemeClr w14:val="tx1"/>
            </w14:solidFill>
          </w14:textFill>
        </w:rPr>
        <w:t>万元</w:t>
      </w:r>
      <w:r>
        <w:rPr>
          <w:rFonts w:hint="default" w:ascii="Times New Roman" w:hAnsi="Times New Roman" w:eastAsia="Times New Roman"/>
          <w:color w:val="000000" w:themeColor="text1"/>
          <w:sz w:val="30"/>
          <w14:textFill>
            <w14:solidFill>
              <w14:schemeClr w14:val="tx1"/>
            </w14:solidFill>
          </w14:textFill>
        </w:rPr>
        <w:t>,</w:t>
      </w:r>
      <w:r>
        <w:rPr>
          <w:rFonts w:hint="eastAsia" w:ascii="仿宋" w:hAnsi="仿宋" w:eastAsia="仿宋"/>
          <w:color w:val="000000" w:themeColor="text1"/>
          <w:sz w:val="30"/>
          <w14:textFill>
            <w14:solidFill>
              <w14:schemeClr w14:val="tx1"/>
            </w14:solidFill>
          </w14:textFill>
        </w:rPr>
        <w:t>对外投资及有价证券</w:t>
      </w:r>
      <w:r>
        <w:rPr>
          <w:rFonts w:hint="eastAsia" w:ascii="仿宋" w:hAnsi="仿宋" w:eastAsia="仿宋"/>
          <w:color w:val="000000" w:themeColor="text1"/>
          <w:sz w:val="30"/>
          <w:lang w:eastAsia="zh-CN"/>
          <w14:textFill>
            <w14:solidFill>
              <w14:schemeClr w14:val="tx1"/>
            </w14:solidFill>
          </w14:textFill>
        </w:rPr>
        <w:t>与上年一致</w:t>
      </w:r>
      <w:r>
        <w:rPr>
          <w:rFonts w:hint="eastAsia" w:ascii="仿宋" w:hAnsi="仿宋" w:eastAsia="仿宋"/>
          <w:color w:val="000000" w:themeColor="text1"/>
          <w:sz w:val="30"/>
          <w14:textFill>
            <w14:solidFill>
              <w14:schemeClr w14:val="tx1"/>
            </w14:solidFill>
          </w14:textFill>
        </w:rPr>
        <w:t>，在建工程</w:t>
      </w:r>
      <w:r>
        <w:rPr>
          <w:rFonts w:hint="eastAsia" w:ascii="仿宋" w:hAnsi="仿宋" w:eastAsia="仿宋"/>
          <w:color w:val="000000" w:themeColor="text1"/>
          <w:sz w:val="30"/>
          <w:lang w:eastAsia="zh-CN"/>
          <w14:textFill>
            <w14:solidFill>
              <w14:schemeClr w14:val="tx1"/>
            </w14:solidFill>
          </w14:textFill>
        </w:rPr>
        <w:t>与上年一致</w:t>
      </w:r>
      <w:r>
        <w:rPr>
          <w:rFonts w:hint="eastAsia" w:ascii="仿宋" w:hAnsi="仿宋" w:eastAsia="仿宋"/>
          <w:color w:val="000000" w:themeColor="text1"/>
          <w:sz w:val="30"/>
          <w14:textFill>
            <w14:solidFill>
              <w14:schemeClr w14:val="tx1"/>
            </w14:solidFill>
          </w14:textFill>
        </w:rPr>
        <w:t>，无形资产</w:t>
      </w:r>
      <w:r>
        <w:rPr>
          <w:rFonts w:hint="eastAsia" w:ascii="仿宋" w:hAnsi="仿宋" w:eastAsia="仿宋"/>
          <w:color w:val="000000" w:themeColor="text1"/>
          <w:sz w:val="30"/>
          <w:lang w:eastAsia="zh-CN"/>
          <w14:textFill>
            <w14:solidFill>
              <w14:schemeClr w14:val="tx1"/>
            </w14:solidFill>
          </w14:textFill>
        </w:rPr>
        <w:t>与上年一致</w:t>
      </w:r>
      <w:r>
        <w:rPr>
          <w:rFonts w:hint="eastAsia" w:ascii="仿宋" w:hAnsi="仿宋" w:eastAsia="仿宋"/>
          <w:color w:val="000000" w:themeColor="text1"/>
          <w:sz w:val="30"/>
          <w14:textFill>
            <w14:solidFill>
              <w14:schemeClr w14:val="tx1"/>
            </w14:solidFill>
          </w14:textFill>
        </w:rPr>
        <w:t>，其他资产</w:t>
      </w:r>
      <w:r>
        <w:rPr>
          <w:rFonts w:hint="eastAsia" w:ascii="仿宋" w:hAnsi="仿宋" w:eastAsia="仿宋"/>
          <w:color w:val="000000" w:themeColor="text1"/>
          <w:sz w:val="30"/>
          <w:lang w:eastAsia="zh-CN"/>
          <w14:textFill>
            <w14:solidFill>
              <w14:schemeClr w14:val="tx1"/>
            </w14:solidFill>
          </w14:textFill>
        </w:rPr>
        <w:t>与上年一致</w:t>
      </w:r>
      <w:r>
        <w:rPr>
          <w:rFonts w:hint="eastAsia" w:ascii="仿宋" w:hAnsi="仿宋" w:eastAsia="仿宋"/>
          <w:color w:val="000000" w:themeColor="text1"/>
          <w:sz w:val="30"/>
          <w14:textFill>
            <w14:solidFill>
              <w14:schemeClr w14:val="tx1"/>
            </w14:solidFill>
          </w14:textFill>
        </w:rPr>
        <w:t>。处置房屋建筑物</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平方米，账面原值</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万元；处置车辆</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辆，账面原值</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万元；报废报损资产</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项，账面原值</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万元，实现资产处置收入</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万元；出租房屋</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平方米，账面原值</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万元，实现资产使用收入</w:t>
      </w:r>
      <w:r>
        <w:rPr>
          <w:rFonts w:hint="eastAsia" w:ascii="仿宋" w:hAnsi="仿宋" w:eastAsia="仿宋"/>
          <w:color w:val="000000" w:themeColor="text1"/>
          <w:sz w:val="30"/>
          <w:lang w:val="en-US" w:eastAsia="zh-CN"/>
          <w14:textFill>
            <w14:solidFill>
              <w14:schemeClr w14:val="tx1"/>
            </w14:solidFill>
          </w14:textFill>
        </w:rPr>
        <w:t>0</w:t>
      </w:r>
      <w:r>
        <w:rPr>
          <w:rFonts w:hint="eastAsia" w:ascii="仿宋" w:hAnsi="仿宋" w:eastAsia="仿宋"/>
          <w:color w:val="000000" w:themeColor="text1"/>
          <w:sz w:val="30"/>
          <w14:textFill>
            <w14:solidFill>
              <w14:schemeClr w14:val="tx1"/>
            </w14:solidFill>
          </w14:textFill>
        </w:rPr>
        <w:t>万元。</w:t>
      </w:r>
    </w:p>
    <w:p>
      <w:pPr>
        <w:spacing w:beforeLines="0" w:afterLines="0"/>
        <w:jc w:val="both"/>
        <w:rPr>
          <w:rFonts w:hint="eastAsia" w:ascii="仿宋_GB2312" w:hAnsi="仿宋_GB2312" w:eastAsia="仿宋_GB2312"/>
          <w:color w:val="FF0000"/>
          <w:sz w:val="30"/>
          <w:lang w:val="en-US"/>
        </w:rPr>
      </w:pPr>
      <w:r>
        <w:rPr>
          <w:rFonts w:hint="eastAsia" w:ascii="宋体" w:hAnsi="宋体"/>
          <w:color w:val="auto"/>
          <w:kern w:val="0"/>
          <w:sz w:val="18"/>
          <w:lang w:val="zh-CN"/>
        </w:rPr>
        <w:object>
          <v:shape id="_x0000_i1025" o:spt="75" type="#_x0000_t75" style="height:138.5pt;width:487.8pt;" o:ole="t" filled="f" o:preferrelative="t" stroked="f" coordsize="21600,21600">
            <v:path/>
            <v:fill on="f" focussize="0,0"/>
            <v:stroke on="f"/>
            <v:imagedata r:id="rId10" o:title=""/>
            <o:lock v:ext="edit" aspectratio="f"/>
            <w10:wrap type="none"/>
            <w10:anchorlock/>
          </v:shape>
          <o:OLEObject Type="Embed" ProgID="Excel.Sheet.8" ShapeID="_x0000_i1025" DrawAspect="Content" ObjectID="_1468075725" r:id="rId9">
            <o:LockedField>false</o:LockedField>
          </o:OLEObject>
        </w:object>
      </w:r>
    </w:p>
    <w:p>
      <w:pPr>
        <w:spacing w:before="100" w:beforeLines="0" w:after="100" w:afterLines="0" w:line="600" w:lineRule="exact"/>
        <w:ind w:firstLine="600"/>
        <w:jc w:val="left"/>
        <w:rPr>
          <w:rFonts w:hint="default" w:ascii="Times New Roman" w:hAnsi="Times New Roman" w:eastAsia="Times New Roman"/>
          <w:color w:val="auto"/>
          <w:sz w:val="30"/>
          <w:lang w:val="en-US"/>
        </w:rPr>
      </w:pPr>
      <w:r>
        <w:rPr>
          <w:rFonts w:hint="eastAsia" w:ascii="黑体" w:hAnsi="黑体" w:eastAsia="黑体"/>
          <w:color w:val="auto"/>
          <w:sz w:val="30"/>
          <w:lang w:val="en-US"/>
        </w:rPr>
        <w:t>三、政府采购支出情况</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2019年度，部门政府采购支出总额</w:t>
      </w:r>
      <w:r>
        <w:rPr>
          <w:rFonts w:hint="eastAsia" w:ascii="仿宋" w:hAnsi="仿宋" w:eastAsia="仿宋"/>
          <w:color w:val="auto"/>
          <w:sz w:val="30"/>
          <w:lang w:val="en-US" w:eastAsia="zh-CN"/>
        </w:rPr>
        <w:t>843.56</w:t>
      </w:r>
      <w:r>
        <w:rPr>
          <w:rFonts w:hint="eastAsia" w:ascii="仿宋" w:hAnsi="仿宋" w:eastAsia="仿宋"/>
          <w:color w:val="auto"/>
          <w:sz w:val="30"/>
          <w:lang w:val="en-US"/>
        </w:rPr>
        <w:t>万元</w:t>
      </w:r>
      <w:r>
        <w:rPr>
          <w:rFonts w:hint="default" w:ascii="Times New Roman" w:hAnsi="Times New Roman" w:eastAsia="Times New Roman"/>
          <w:color w:val="auto"/>
          <w:sz w:val="30"/>
          <w:lang w:val="en-US"/>
        </w:rPr>
        <w:t>,</w:t>
      </w:r>
      <w:r>
        <w:rPr>
          <w:rFonts w:hint="eastAsia" w:ascii="仿宋" w:hAnsi="仿宋" w:eastAsia="仿宋"/>
          <w:color w:val="auto"/>
          <w:sz w:val="30"/>
          <w:lang w:val="en-US"/>
        </w:rPr>
        <w:t>其中：政府采购货物支出</w:t>
      </w:r>
      <w:r>
        <w:rPr>
          <w:rFonts w:hint="eastAsia" w:ascii="仿宋" w:hAnsi="仿宋" w:eastAsia="仿宋"/>
          <w:color w:val="auto"/>
          <w:sz w:val="30"/>
          <w:lang w:val="en-US" w:eastAsia="zh-CN"/>
        </w:rPr>
        <w:t>793.63</w:t>
      </w:r>
      <w:r>
        <w:rPr>
          <w:rFonts w:hint="eastAsia" w:ascii="仿宋" w:hAnsi="仿宋" w:eastAsia="仿宋"/>
          <w:color w:val="auto"/>
          <w:sz w:val="30"/>
          <w:lang w:val="en-US"/>
        </w:rPr>
        <w:t>万元;政府采购工程支出</w:t>
      </w:r>
      <w:r>
        <w:rPr>
          <w:rFonts w:hint="eastAsia" w:ascii="仿宋" w:hAnsi="仿宋" w:eastAsia="仿宋"/>
          <w:color w:val="auto"/>
          <w:sz w:val="30"/>
          <w:lang w:val="en-US" w:eastAsia="zh-CN"/>
        </w:rPr>
        <w:t>49.93</w:t>
      </w:r>
      <w:r>
        <w:rPr>
          <w:rFonts w:hint="eastAsia" w:ascii="仿宋" w:hAnsi="仿宋" w:eastAsia="仿宋"/>
          <w:color w:val="auto"/>
          <w:sz w:val="30"/>
          <w:lang w:val="en-US"/>
        </w:rPr>
        <w:t>万元;政府采购服务支出</w:t>
      </w:r>
      <w:r>
        <w:rPr>
          <w:rFonts w:hint="eastAsia" w:ascii="仿宋" w:hAnsi="仿宋" w:eastAsia="仿宋"/>
          <w:color w:val="auto"/>
          <w:sz w:val="30"/>
          <w:lang w:val="en-US" w:eastAsia="zh-CN"/>
        </w:rPr>
        <w:t>0</w:t>
      </w:r>
      <w:r>
        <w:rPr>
          <w:rFonts w:hint="eastAsia" w:ascii="仿宋" w:hAnsi="仿宋" w:eastAsia="仿宋"/>
          <w:color w:val="auto"/>
          <w:sz w:val="30"/>
          <w:lang w:val="en-US"/>
        </w:rPr>
        <w:t>万元;授予中小企业合同金额</w:t>
      </w:r>
      <w:r>
        <w:rPr>
          <w:rFonts w:hint="eastAsia" w:ascii="仿宋" w:hAnsi="仿宋" w:eastAsia="仿宋"/>
          <w:color w:val="auto"/>
          <w:sz w:val="30"/>
          <w:lang w:val="en-US" w:eastAsia="zh-CN"/>
        </w:rPr>
        <w:t>823.203</w:t>
      </w:r>
      <w:r>
        <w:rPr>
          <w:rFonts w:hint="eastAsia" w:ascii="仿宋" w:hAnsi="仿宋" w:eastAsia="仿宋"/>
          <w:color w:val="auto"/>
          <w:sz w:val="30"/>
          <w:lang w:val="en-US"/>
        </w:rPr>
        <w:t>万元，占政府采购支出总额的</w:t>
      </w:r>
      <w:r>
        <w:rPr>
          <w:rFonts w:hint="eastAsia" w:ascii="仿宋" w:hAnsi="仿宋" w:eastAsia="仿宋"/>
          <w:color w:val="auto"/>
          <w:sz w:val="30"/>
          <w:lang w:val="en-US" w:eastAsia="zh-CN"/>
        </w:rPr>
        <w:t>97.58</w:t>
      </w:r>
      <w:r>
        <w:rPr>
          <w:rFonts w:hint="eastAsia" w:ascii="仿宋" w:hAnsi="仿宋" w:eastAsia="仿宋"/>
          <w:color w:val="auto"/>
          <w:sz w:val="30"/>
          <w:lang w:val="en-US"/>
        </w:rPr>
        <w:t>%。</w:t>
      </w:r>
    </w:p>
    <w:p>
      <w:pPr>
        <w:spacing w:before="100" w:beforeLines="0" w:after="100" w:afterLines="0" w:line="600" w:lineRule="exact"/>
        <w:ind w:firstLine="600"/>
        <w:jc w:val="left"/>
        <w:rPr>
          <w:rFonts w:hint="default" w:ascii="Times New Roman" w:hAnsi="Times New Roman" w:eastAsia="Times New Roman"/>
          <w:color w:val="auto"/>
          <w:sz w:val="30"/>
          <w:lang w:val="en-US"/>
        </w:rPr>
      </w:pPr>
      <w:r>
        <w:rPr>
          <w:rFonts w:hint="eastAsia" w:ascii="黑体" w:hAnsi="黑体" w:eastAsia="黑体"/>
          <w:color w:val="000000"/>
          <w:sz w:val="30"/>
          <w:lang w:val="en-US"/>
        </w:rPr>
        <w:t>四、部门绩效自评情况</w:t>
      </w:r>
    </w:p>
    <w:p>
      <w:pPr>
        <w:spacing w:beforeLines="0" w:afterLines="0" w:line="600" w:lineRule="exact"/>
        <w:ind w:firstLine="600"/>
        <w:jc w:val="left"/>
        <w:rPr>
          <w:rFonts w:hint="default" w:ascii="Times New Roman" w:hAnsi="Times New Roman" w:eastAsia="Times New Roman"/>
          <w:color w:val="0000FF"/>
          <w:sz w:val="30"/>
          <w:lang w:val="en-US"/>
        </w:rPr>
      </w:pPr>
      <w:r>
        <w:rPr>
          <w:rFonts w:hint="eastAsia" w:ascii="仿宋" w:hAnsi="仿宋" w:eastAsia="仿宋"/>
          <w:color w:val="000000"/>
          <w:sz w:val="30"/>
          <w:lang w:val="en-US" w:eastAsia="zh-CN"/>
        </w:rPr>
        <w:t>我部门绩效完成情况良好，</w:t>
      </w:r>
      <w:r>
        <w:rPr>
          <w:rFonts w:hint="eastAsia" w:ascii="仿宋" w:hAnsi="仿宋" w:eastAsia="仿宋"/>
          <w:color w:val="000000"/>
          <w:sz w:val="30"/>
          <w:lang w:val="en-US"/>
        </w:rPr>
        <w:t>部门绩效自评情况表详见附表（附表9-附表11）</w:t>
      </w:r>
    </w:p>
    <w:p>
      <w:pPr>
        <w:spacing w:before="100" w:beforeLines="0" w:after="100" w:afterLines="0" w:line="600" w:lineRule="exact"/>
        <w:ind w:firstLine="600"/>
        <w:jc w:val="left"/>
        <w:rPr>
          <w:rFonts w:hint="default" w:ascii="Times New Roman" w:hAnsi="Times New Roman" w:eastAsia="Times New Roman"/>
          <w:color w:val="auto"/>
          <w:sz w:val="30"/>
          <w:lang w:val="en-US"/>
        </w:rPr>
      </w:pPr>
      <w:r>
        <w:rPr>
          <w:rFonts w:hint="eastAsia" w:ascii="黑体" w:hAnsi="黑体" w:eastAsia="黑体"/>
          <w:color w:val="auto"/>
          <w:sz w:val="30"/>
          <w:lang w:val="en-US"/>
        </w:rPr>
        <w:t>五、其他重要事项情况说明</w:t>
      </w:r>
    </w:p>
    <w:p>
      <w:pPr>
        <w:spacing w:beforeLines="0" w:afterLines="0" w:line="600" w:lineRule="exact"/>
        <w:ind w:firstLine="600"/>
        <w:jc w:val="left"/>
        <w:rPr>
          <w:rFonts w:hint="default" w:ascii="Times New Roman" w:hAnsi="Times New Roman" w:eastAsia="Times New Roman"/>
          <w:color w:val="000000" w:themeColor="text1"/>
          <w:sz w:val="30"/>
          <w:lang w:val="en-US"/>
          <w14:textFill>
            <w14:solidFill>
              <w14:schemeClr w14:val="tx1"/>
            </w14:solidFill>
          </w14:textFill>
        </w:rPr>
      </w:pPr>
      <w:r>
        <w:rPr>
          <w:rFonts w:hint="eastAsia" w:ascii="仿宋" w:hAnsi="仿宋" w:eastAsia="仿宋"/>
          <w:color w:val="000000" w:themeColor="text1"/>
          <w:sz w:val="30"/>
          <w:lang w:val="en-US" w:eastAsia="zh-CN"/>
          <w14:textFill>
            <w14:solidFill>
              <w14:schemeClr w14:val="tx1"/>
            </w14:solidFill>
          </w14:textFill>
        </w:rPr>
        <w:t>我单位无其他重要事项情况说明。</w:t>
      </w:r>
    </w:p>
    <w:p>
      <w:pPr>
        <w:spacing w:before="100" w:beforeLines="0" w:after="100" w:afterLines="0" w:line="600" w:lineRule="exact"/>
        <w:ind w:firstLine="600"/>
        <w:jc w:val="left"/>
        <w:rPr>
          <w:rFonts w:hint="default" w:ascii="Times New Roman" w:hAnsi="Times New Roman" w:eastAsia="Times New Roman"/>
          <w:color w:val="auto"/>
          <w:sz w:val="30"/>
          <w:lang w:val="en-US"/>
        </w:rPr>
      </w:pPr>
      <w:r>
        <w:rPr>
          <w:rFonts w:hint="eastAsia" w:ascii="黑体" w:hAnsi="黑体" w:eastAsia="黑体"/>
          <w:color w:val="auto"/>
          <w:sz w:val="30"/>
          <w:lang w:val="en-US"/>
        </w:rPr>
        <w:t>六、相关口径说明</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（一）基本支出中人员经费包括工资福利支出和对个人和家庭的补助，日常公用支出包括商品和服务支出、资本性支出等人员经费以外的支出。</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（二）机关运行经费指行政单位和参照公务员法管理的事业单位使用一般公共预算财政拨款安排的基本支出中的日常公用经费支出。</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（三）按照党中央、国务院有关文件及部门预算管理有关规定，</w:t>
      </w:r>
      <w:r>
        <w:rPr>
          <w:rFonts w:hint="default" w:ascii="仿宋" w:hAnsi="仿宋" w:eastAsia="仿宋"/>
          <w:color w:val="auto"/>
          <w:sz w:val="30"/>
          <w:lang w:val="en-US"/>
        </w:rPr>
        <w:t>“</w:t>
      </w:r>
      <w:r>
        <w:rPr>
          <w:rFonts w:hint="eastAsia" w:ascii="仿宋" w:hAnsi="仿宋" w:eastAsia="仿宋"/>
          <w:color w:val="auto"/>
          <w:sz w:val="30"/>
          <w:lang w:val="en-US"/>
        </w:rPr>
        <w:t>三公</w:t>
      </w:r>
      <w:r>
        <w:rPr>
          <w:rFonts w:hint="default" w:ascii="仿宋" w:hAnsi="仿宋" w:eastAsia="仿宋"/>
          <w:color w:val="auto"/>
          <w:sz w:val="30"/>
          <w:lang w:val="en-US"/>
        </w:rPr>
        <w:t>”</w:t>
      </w:r>
      <w:r>
        <w:rPr>
          <w:rFonts w:hint="eastAsia" w:ascii="仿宋" w:hAnsi="仿宋" w:eastAsia="仿宋"/>
          <w:color w:val="auto"/>
          <w:sz w:val="30"/>
          <w:lang w:val="en-US"/>
        </w:rPr>
        <w:t>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（四）</w:t>
      </w:r>
      <w:r>
        <w:rPr>
          <w:rFonts w:hint="default" w:ascii="仿宋" w:hAnsi="仿宋" w:eastAsia="仿宋"/>
          <w:color w:val="auto"/>
          <w:sz w:val="30"/>
          <w:lang w:val="en-US"/>
        </w:rPr>
        <w:t>“</w:t>
      </w:r>
      <w:r>
        <w:rPr>
          <w:rFonts w:hint="eastAsia" w:ascii="仿宋" w:hAnsi="仿宋" w:eastAsia="仿宋"/>
          <w:color w:val="auto"/>
          <w:sz w:val="30"/>
          <w:lang w:val="en-US"/>
        </w:rPr>
        <w:t>三公</w:t>
      </w:r>
      <w:r>
        <w:rPr>
          <w:rFonts w:hint="default" w:ascii="仿宋" w:hAnsi="仿宋" w:eastAsia="仿宋"/>
          <w:color w:val="auto"/>
          <w:sz w:val="30"/>
          <w:lang w:val="en-US"/>
        </w:rPr>
        <w:t>”</w:t>
      </w:r>
      <w:r>
        <w:rPr>
          <w:rFonts w:hint="eastAsia" w:ascii="仿宋" w:hAnsi="仿宋" w:eastAsia="仿宋"/>
          <w:color w:val="auto"/>
          <w:sz w:val="30"/>
          <w:lang w:val="en-US"/>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beforeLines="0" w:afterLines="0" w:line="600" w:lineRule="exact"/>
        <w:ind w:firstLine="640"/>
        <w:jc w:val="center"/>
        <w:rPr>
          <w:rFonts w:hint="default" w:ascii="Times New Roman" w:hAnsi="Times New Roman" w:eastAsia="Times New Roman"/>
          <w:color w:val="auto"/>
          <w:sz w:val="32"/>
          <w:lang w:val="en-US"/>
        </w:rPr>
      </w:pPr>
      <w:r>
        <w:rPr>
          <w:rFonts w:hint="eastAsia" w:ascii="黑体" w:hAnsi="黑体" w:eastAsia="黑体"/>
          <w:color w:val="auto"/>
          <w:sz w:val="32"/>
          <w:lang w:val="en-US"/>
        </w:rPr>
        <w:t>第五部分  名词解释</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政府采购：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财政拨款收入: 指本级财政当年拨付的资金。</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基本支出: 指为保障机构正常运转、完成日常工作任务而发生的人员支出和公用支出。</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项目支出: 指在基本支出之外为完成特定行政任务和事业发展目标所发生的支出。</w:t>
      </w:r>
    </w:p>
    <w:p>
      <w:pPr>
        <w:keepNext w:val="0"/>
        <w:keepLines w:val="0"/>
        <w:widowControl w:val="0"/>
        <w:suppressLineNumbers w:val="0"/>
        <w:spacing w:before="0" w:beforeAutospacing="0" w:after="0" w:afterAutospacing="0"/>
        <w:ind w:left="0" w:right="0" w:firstLine="600" w:firstLineChars="200"/>
        <w:jc w:val="both"/>
      </w:pPr>
      <w:r>
        <w:rPr>
          <w:rFonts w:hint="eastAsia" w:ascii="仿宋_GB2312" w:hAnsi="仿宋_GB2312" w:eastAsia="仿宋_GB2312" w:cs="仿宋_GB2312"/>
          <w:kern w:val="2"/>
          <w:sz w:val="30"/>
          <w:szCs w:val="30"/>
          <w:lang w:val="en-US" w:eastAsia="zh-CN" w:bidi="ar"/>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92420"/>
    <w:rsid w:val="017D6E93"/>
    <w:rsid w:val="01A4248D"/>
    <w:rsid w:val="01CE622B"/>
    <w:rsid w:val="02E15157"/>
    <w:rsid w:val="04AD146E"/>
    <w:rsid w:val="04FD4BC4"/>
    <w:rsid w:val="062E6C5C"/>
    <w:rsid w:val="086549C7"/>
    <w:rsid w:val="0A720191"/>
    <w:rsid w:val="0B126A86"/>
    <w:rsid w:val="0B7576A4"/>
    <w:rsid w:val="0DA36CAF"/>
    <w:rsid w:val="0DB41C16"/>
    <w:rsid w:val="0E89029F"/>
    <w:rsid w:val="0F1D1A6E"/>
    <w:rsid w:val="107B0B3E"/>
    <w:rsid w:val="10DF4B20"/>
    <w:rsid w:val="11527339"/>
    <w:rsid w:val="12B221A3"/>
    <w:rsid w:val="13F02D45"/>
    <w:rsid w:val="14FD03D2"/>
    <w:rsid w:val="15436EF5"/>
    <w:rsid w:val="170218BA"/>
    <w:rsid w:val="19C24B47"/>
    <w:rsid w:val="1BFD255A"/>
    <w:rsid w:val="1DE41EE5"/>
    <w:rsid w:val="22B93FB0"/>
    <w:rsid w:val="265C5ADB"/>
    <w:rsid w:val="278E6E4B"/>
    <w:rsid w:val="2AA45DFF"/>
    <w:rsid w:val="2B2820F8"/>
    <w:rsid w:val="2DD23F88"/>
    <w:rsid w:val="2FF56E50"/>
    <w:rsid w:val="30693417"/>
    <w:rsid w:val="30D61ED0"/>
    <w:rsid w:val="315B01C2"/>
    <w:rsid w:val="3313726B"/>
    <w:rsid w:val="347008EB"/>
    <w:rsid w:val="35E86A37"/>
    <w:rsid w:val="37CE1F05"/>
    <w:rsid w:val="38E6102F"/>
    <w:rsid w:val="39446899"/>
    <w:rsid w:val="3A2E619E"/>
    <w:rsid w:val="3AFA35BD"/>
    <w:rsid w:val="3BB314AC"/>
    <w:rsid w:val="3C816E3C"/>
    <w:rsid w:val="3CF56A91"/>
    <w:rsid w:val="3F2701D9"/>
    <w:rsid w:val="3FB35A4F"/>
    <w:rsid w:val="40E35E47"/>
    <w:rsid w:val="41B377A7"/>
    <w:rsid w:val="42C67546"/>
    <w:rsid w:val="439E3C89"/>
    <w:rsid w:val="45D20A4A"/>
    <w:rsid w:val="46882D20"/>
    <w:rsid w:val="481F1B69"/>
    <w:rsid w:val="49785448"/>
    <w:rsid w:val="4BD57488"/>
    <w:rsid w:val="4DCC4936"/>
    <w:rsid w:val="4E1271DE"/>
    <w:rsid w:val="50944C25"/>
    <w:rsid w:val="52CE5F36"/>
    <w:rsid w:val="58435DAC"/>
    <w:rsid w:val="58DB47F8"/>
    <w:rsid w:val="5A957A4D"/>
    <w:rsid w:val="5C396CA4"/>
    <w:rsid w:val="5C641FB1"/>
    <w:rsid w:val="5C851200"/>
    <w:rsid w:val="5CEA6AB1"/>
    <w:rsid w:val="5DEF6824"/>
    <w:rsid w:val="607A0EB2"/>
    <w:rsid w:val="608E43F0"/>
    <w:rsid w:val="637A22B0"/>
    <w:rsid w:val="64B7698A"/>
    <w:rsid w:val="6523561A"/>
    <w:rsid w:val="65981080"/>
    <w:rsid w:val="65BB5FF3"/>
    <w:rsid w:val="65FA792D"/>
    <w:rsid w:val="67234CF9"/>
    <w:rsid w:val="69F72793"/>
    <w:rsid w:val="6C2725B3"/>
    <w:rsid w:val="6C705F63"/>
    <w:rsid w:val="6D0A6BEC"/>
    <w:rsid w:val="6DC16872"/>
    <w:rsid w:val="6EFB7433"/>
    <w:rsid w:val="6F357DB6"/>
    <w:rsid w:val="6F432659"/>
    <w:rsid w:val="716564E5"/>
    <w:rsid w:val="72BB312A"/>
    <w:rsid w:val="74C7677A"/>
    <w:rsid w:val="789C1290"/>
    <w:rsid w:val="792C4655"/>
    <w:rsid w:val="7ADE4F2E"/>
    <w:rsid w:val="7C5B7416"/>
    <w:rsid w:val="7CB96D81"/>
    <w:rsid w:val="7CE25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4329958308517"/>
          <c:y val="0.024737167594310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财政拨款收入：</a:t>
                    </a:r>
                    <a:r>
                      <a:rPr lang="en-US" altLang="zh-CN"/>
                      <a:t>4650.38</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a:t>
                    </a:r>
                    <a:r>
                      <a:rPr lang="en-US" altLang="zh-CN"/>
                      <a:t>28.95</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#,##0.00</c:formatCode>
                <c:ptCount val="2"/>
                <c:pt idx="0">
                  <c:v>4650.38</c:v>
                </c:pt>
                <c:pt idx="1" c:formatCode="General">
                  <c:v>28.95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1212276214834"/>
          <c:y val="0.192513924990717"/>
          <c:w val="0.44427621483376"/>
          <c:h val="0.64505012996658"/>
        </c:manualLayout>
      </c:layout>
      <c:pieChart>
        <c:varyColors val="1"/>
        <c:ser>
          <c:idx val="0"/>
          <c:order val="0"/>
          <c:tx>
            <c:strRef>
              <c:f>Sheet1!$B$1</c:f>
              <c:strCache>
                <c:ptCount val="1"/>
                <c:pt idx="0">
                  <c:v>2019支出情况（万元）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1445.13</a:t>
                    </a:r>
                    <a:r>
                      <a:rPr altLang="zh-CN"/>
                      <a:t>万元</a:t>
                    </a:r>
                    <a:endParaRPr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r>
                      <a:rPr lang="en-US" altLang="zh-CN"/>
                      <a:t>3306.31</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1445.13</c:v>
                </c:pt>
                <c:pt idx="1">
                  <c:v>3306.31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manualLayout>
          <c:xMode val="edge"/>
          <c:yMode val="edge"/>
          <c:x val="0.2424375"/>
          <c:y val="0.93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328750630358"/>
          <c:y val="0.0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基本支出分布情况</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工资福利支出</a:t>
                    </a:r>
                    <a:r>
                      <a:rPr lang="en-US" altLang="zh-CN"/>
                      <a:t>966.97</a:t>
                    </a:r>
                    <a:r>
                      <a:t>万元</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商品和服务支出</a:t>
                    </a:r>
                    <a:r>
                      <a:rPr lang="en-US" altLang="zh-CN"/>
                      <a:t>109.25</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对个人和家庭的补助323.43万元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其他资本性支出</a:t>
                    </a:r>
                    <a:r>
                      <a:rPr lang="en-US" altLang="zh-CN"/>
                      <a:t>45.48</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工资福利支出</c:v>
                </c:pt>
                <c:pt idx="1">
                  <c:v>商品和服务支出</c:v>
                </c:pt>
                <c:pt idx="2">
                  <c:v>对个人和家庭的补助</c:v>
                </c:pt>
                <c:pt idx="3">
                  <c:v>资本性支出</c:v>
                </c:pt>
              </c:strCache>
            </c:strRef>
          </c:cat>
          <c:val>
            <c:numRef>
              <c:f>Sheet1!$B$2:$B$5</c:f>
              <c:numCache>
                <c:formatCode>General</c:formatCode>
                <c:ptCount val="4"/>
                <c:pt idx="0">
                  <c:v>966.97</c:v>
                </c:pt>
                <c:pt idx="1">
                  <c:v>109.25</c:v>
                </c:pt>
                <c:pt idx="2">
                  <c:v>323.43</c:v>
                </c:pt>
                <c:pt idx="3">
                  <c:v>45.48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项目支出分布情况</a:t>
            </a:r>
          </a:p>
        </c:rich>
      </c:tx>
      <c:layout/>
      <c:overlay val="0"/>
      <c:spPr>
        <a:noFill/>
        <a:ln>
          <a:noFill/>
        </a:ln>
        <a:effectLst/>
      </c:spPr>
    </c:title>
    <c:autoTitleDeleted val="0"/>
    <c:plotArea>
      <c:layout/>
      <c:pieChart>
        <c:varyColors val="1"/>
        <c:ser>
          <c:idx val="0"/>
          <c:order val="0"/>
          <c:tx>
            <c:strRef>
              <c:f>Sheet1!$B$1</c:f>
              <c:strCache>
                <c:ptCount val="1"/>
                <c:pt idx="0">
                  <c:v>项目支出分布情况
</c:v>
                </c:pt>
              </c:strCache>
            </c:strRef>
          </c:tx>
          <c:spPr/>
          <c:explosion val="0"/>
          <c:dPt>
            <c:idx val="0"/>
            <c:bubble3D val="0"/>
            <c:spPr>
              <a:solidFill>
                <a:schemeClr val="accent3"/>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2"/>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98069621257893"/>
                  <c:y val="0.03382936824681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工资和福利支出</a:t>
                    </a:r>
                    <a:r>
                      <a:rPr lang="en-US" altLang="zh-CN"/>
                      <a:t>0</a:t>
                    </a:r>
                    <a:r>
                      <a:t>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8538624418855"/>
                  <c:y val="-0.00013004268475500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对个人和家庭的补助</a:t>
                    </a:r>
                    <a:r>
                      <a:rPr lang="en-US" altLang="zh-CN"/>
                      <a:t>156.78</a:t>
                    </a:r>
                    <a:r>
                      <a:t>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8808751252587"/>
                  <c:y val="0.06868194497594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商品和服务支出</a:t>
                    </a:r>
                    <a:r>
                      <a:rPr lang="en-US" altLang="zh-CN"/>
                      <a:t>31.42</a:t>
                    </a:r>
                    <a:r>
                      <a:t>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资本性支出</a:t>
                    </a:r>
                    <a:r>
                      <a:rPr lang="en-US" altLang="zh-CN"/>
                      <a:t>3118.11</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工资福利支出</c:v>
                </c:pt>
                <c:pt idx="1">
                  <c:v>对个人和家庭的补助</c:v>
                </c:pt>
                <c:pt idx="2">
                  <c:v>商品和服务支出</c:v>
                </c:pt>
                <c:pt idx="3">
                  <c:v>资本性支出</c:v>
                </c:pt>
              </c:strCache>
            </c:strRef>
          </c:cat>
          <c:val>
            <c:numRef>
              <c:f>Sheet1!$B$2:$B$5</c:f>
              <c:numCache>
                <c:formatCode>General</c:formatCode>
                <c:ptCount val="4"/>
                <c:pt idx="0">
                  <c:v>0</c:v>
                </c:pt>
                <c:pt idx="1">
                  <c:v>156.78</c:v>
                </c:pt>
                <c:pt idx="2">
                  <c:v>31.42</c:v>
                </c:pt>
                <c:pt idx="3">
                  <c:v>3118.11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本年支出情况（按功能分类）</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2"/>
              </a:solidFill>
              <a:ln w="19050">
                <a:solidFill>
                  <a:schemeClr val="lt1"/>
                </a:solidFill>
              </a:ln>
              <a:effectLst/>
            </c:spPr>
          </c:dPt>
          <c:dPt>
            <c:idx val="1"/>
            <c:bubble3D val="0"/>
            <c:spPr>
              <a:solidFill>
                <a:schemeClr val="accent5">
                  <a:lumMod val="20000"/>
                  <a:lumOff val="80000"/>
                </a:schemeClr>
              </a:solidFill>
              <a:ln w="19050">
                <a:solidFill>
                  <a:schemeClr val="lt1"/>
                </a:solidFill>
              </a:ln>
              <a:effectLst/>
            </c:spPr>
          </c:dPt>
          <c:dPt>
            <c:idx val="2"/>
            <c:bubble3D val="0"/>
            <c:spPr>
              <a:solidFill>
                <a:schemeClr val="accent4">
                  <a:lumMod val="60000"/>
                  <a:lumOff val="40000"/>
                </a:schemeClr>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699.12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24324258970785"/>
                  <c:y val="0.0038078210018879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43.03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3647.1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0.00855214289472985"/>
                  <c:y val="-0.003944541001326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29518625622391"/>
                  <c:y val="-0.0005192496683730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201一般公共服务</c:v>
                </c:pt>
                <c:pt idx="1">
                  <c:v>207文化旅游体育与传媒</c:v>
                </c:pt>
                <c:pt idx="2">
                  <c:v>208社会保障和就业</c:v>
                </c:pt>
                <c:pt idx="3">
                  <c:v>216商业服务业</c:v>
                </c:pt>
                <c:pt idx="4">
                  <c:v>213农林水</c:v>
                </c:pt>
                <c:pt idx="5">
                  <c:v>221住房保障</c:v>
                </c:pt>
                <c:pt idx="6">
                  <c:v>224灾害防治及应急管理</c:v>
                </c:pt>
                <c:pt idx="7">
                  <c:v>205教育支出</c:v>
                </c:pt>
              </c:strCache>
            </c:strRef>
          </c:cat>
          <c:val>
            <c:numRef>
              <c:f>Sheet1!$B$2:$B$9</c:f>
              <c:numCache>
                <c:formatCode>General</c:formatCode>
                <c:ptCount val="8"/>
                <c:pt idx="0">
                  <c:v>699.12</c:v>
                </c:pt>
                <c:pt idx="1">
                  <c:v>43.03</c:v>
                </c:pt>
                <c:pt idx="2">
                  <c:v>215.11</c:v>
                </c:pt>
                <c:pt idx="3">
                  <c:v>0.3</c:v>
                </c:pt>
                <c:pt idx="4">
                  <c:v>3647.1</c:v>
                </c:pt>
                <c:pt idx="5">
                  <c:v>52.43</c:v>
                </c:pt>
                <c:pt idx="6">
                  <c:v>17.64</c:v>
                </c:pt>
                <c:pt idx="7">
                  <c:v>0.18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12</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2020-09-23T01:22:00Z</dcterms:created>
  <dc:creator>Administrator</dc:creator>
  <cp:lastModifiedBy>Administrator</cp:lastModifiedBy>
  <cp:lastPrinted>2020-10-11T07:44:00Z</cp:lastPrinted>
  <dcterms:modified xsi:type="dcterms:W3CDTF">2020-10-15T02:55:34Z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