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梁河县平山乡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</w:t>
      </w:r>
      <w:r>
        <w:rPr>
          <w:rFonts w:hint="eastAsia" w:ascii="仿宋" w:hAnsi="仿宋" w:eastAsia="仿宋"/>
          <w:sz w:val="32"/>
          <w:szCs w:val="32"/>
        </w:rPr>
        <w:t>平山乡党委政府主要职责：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保证党的路线、方针、政策的坚决贯彻执行。领导和监督同级人大、政府落实上级安排的各项工作任务。教育和管理全乡干部群众、抓好经济建设，维护社会稳定。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负责抓好本乡党建工作、群团工作、新闻宣传工作。抓好精神文明建设，丰富群众文化生活，提倡移风易俗，反对封建迷信，破除陈规陋习，树立社会主义新风尚。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完成县委、县政府交给的其他工作任务。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纳入20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年部门决算编报的单位共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个，分别是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党政办公室、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农业综合服务中心、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文化广播服务中心、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村镇规划建设服务中心、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社会保障服务中心、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财政所、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农村经济经营管理站、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社会事务办公室、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经济发展办公室、</w:t>
      </w:r>
      <w:r>
        <w:rPr>
          <w:rFonts w:hint="eastAsia" w:ascii="仿宋" w:hAnsi="仿宋" w:eastAsia="仿宋"/>
          <w:sz w:val="32"/>
          <w:szCs w:val="32"/>
          <w:lang w:eastAsia="zh-CN"/>
        </w:rPr>
        <w:t>平山乡</w:t>
      </w:r>
      <w:r>
        <w:rPr>
          <w:rFonts w:hint="eastAsia" w:ascii="仿宋" w:hAnsi="仿宋" w:eastAsia="仿宋"/>
          <w:sz w:val="32"/>
          <w:szCs w:val="32"/>
        </w:rPr>
        <w:t>社会治安综合治理办公室，其中行政单位4个，参照公务员法管理的事业单位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个，其他事业单位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根据乡党委的部署，认真按照乡2019年预算，乡财政所牢固树立“过紧日子”的思想，狠抓增收节支、全面做好稳增长、促改革、调结构、惠民生、防风险等各项工作，重点保障脱贫攻坚等支出需求，较好服务了全乡经济社会发展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1.齐心协力，切实提高财政统筹能力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开源节流，缓解财政收支矛盾。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强化预期管理。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针对财政经济运行中存在的困难和问题，及早细化预研预判，做好预案准备，尽可能减少各项政策调整对财政收入带来的负面影响；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强化综合治税长效机制。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建立乡政府领导、部门配合、社会参与、法制保障的综合治税长效机制，加强重点税源单位稽查，严厉打击偷漏税行为，坚持依法征收、应收尽收。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坚持勤俭办事。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继续严控行政经费和一般性支出，压缩“三公”经费和会议费。争取资金，减少乡级财政压力。平山乡地方财政运转极为困难，2019年自给率仅为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9.81%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，是一个主要依靠上级补助才能保持正常运转的山区。在乡党委的高度重视下，积极向省、州、县反映经济社会发展中存在的困难和问题，努力争取各项资金缓解乡级财政压力。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2.着力保障和改善民生，持续提升民生福祉</w:t>
      </w:r>
    </w:p>
    <w:p>
      <w:pPr>
        <w:numPr>
          <w:ilvl w:val="0"/>
          <w:numId w:val="0"/>
        </w:numPr>
        <w:spacing w:line="540" w:lineRule="exac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2019年全乡用于保障和改善民生支出为310.75万元，占全乡一般公共预算支出的6.65%。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完善社会保障体系建设。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全乡社会保障和就业支出215.11万元，主要用于发放城乡低保对象最低生活保障金、城乡困难群众生活救助、特困供养人员补助；继续推进机关事业单位养老保险制度和职业年金制度改革，进一步完善社会救助体系，完善抚恤制度、计划生育制度，保障好住房公积金，加大对农村低保对象、孤儿、残疾人等困难群体救助工作的支持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促进文化体育事业发展。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2019年全乡文化体育与传媒支出43.03万元，主要用于公共图书馆建设，科普知识普及，文化下乡，公共体育服务设施运行维护，基本公共文公服务体系建设，支持文化体育事业发展。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支持住房保障体系建设。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2019年全乡住房保障支出52.43万元，主要用于建档立卡户C、D级危房改造、农村危房改造和抗震安居工程等建设。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支持教育体系建设。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2019年全乡教育支出0.18万元，主要用于教育设备等。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3.支持三农发展，打好精准脱贫攻坚战</w:t>
      </w:r>
    </w:p>
    <w:p>
      <w:pPr>
        <w:numPr>
          <w:ilvl w:val="0"/>
          <w:numId w:val="0"/>
        </w:numPr>
        <w:spacing w:line="540" w:lineRule="exac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全年用于支持农林水支出3647.1万元，占全乡一般公共预算支出78.01%。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softHyphen/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及时兑现各项强农惠农政策，提高农业生产积极性。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2019年兑现落实各项强农惠农富农政策资金322.38万元。主要用于农机购置补贴、农业综合保险、森林火灾保险等各项农业政策性保险补贴。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保障农林水日常运行，促进农业增产、农民增收。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2019年，全乡保障工资福利支出商品和服务支出656.05万元，主要用于保障日常运行。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落实财政扶贫政策和资金，助力脱贫攻坚。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认真贯彻落实县委精准脱贫决策部署，以坚定的政治担当和钉钉子精神，紧扣“两不愁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三保障”目标，积极向上争取专项扶贫资金，加大涉农资金整合力度，整合财政资源，完善投入机制，大力推进精准脱贫工作。2019年，完成扶贫项目及涉农整合资金2991.05万元，主要用于易地扶贫搬迁、农村危房改造、小额信贷等财政专项资金到户扶持等项目，实施了贫困乡村道路硬化、农村饮水巩固提升等基础设施，不断改善贫困村生产生活条件，为脱贫攻坚提供坚实的财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4.转变作风，激发活力，全面建设人民满意政府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始终保持与人民群众的血肉联系，做到信念坚定、为民服务、勤政务实、敢于担当、清正廉洁。严格执行乡党委决定，自觉接受乡人大法律监督和工作监督，自觉接受政协委员的民主监督。2019年共投入一般公共服务支出699.12万元，主要用于党建活动室建设，人大代表、政协委员培训、视察及相关会议，政府机关及各村运转，为全乡经济社会发展提供保障，切实推进党风廉政建设，严格执行《关于新形势下党内政治生活的若干准则》和《中国共产党党内监督条例》，加强刚性约束，实现执行中央八项规定精神常态化、长效化。大力整治“庸懒散慢”等不良风气，树立风清气正的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上述成绩的取得，离不开乡党委的正确领导，离不开乡人大监督与支持，离不开全乡各级各部门的密切配合与扎实工作，更是全乡各族人民团结奋斗、共同努力的结果。同时，我们也清醒地认识到，当前财政运行中还存在着一些突出的问题：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财税增收支撑产业单一，培育新的经济点增长尚需时日。受经济下行压力以及“营改增”税收政策的影响，财政增收后劲不足；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由于平山乡贫困程度深，脱贫攻坚工作任务重，教育均衡化发展、社会保障等重点工作都需财力的支持，以及交通、水利等各类重点项目配套有增无减，进一步加大了支出压力。受此影响，欠拨历年上级各类专款规模较大，不同程度影响部分重点项目和重点工程实施，给乡级财政运转带来了极大风险。对此，在下一步工作中，我们将以问题为导向，采取有效措施加以解决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个。截止20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财政拨款1350.45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1350.45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1236.14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114.31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一般公共服务支出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580.48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文化旅游体育与传媒支出45.54万元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社会保障和就业支出297.98万元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卫生健康支出0.98万元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农林水支出370.78万元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住房保障支出54.69万元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工资福利支出816.45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商品和服务支出128.68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>
      <w:pPr>
        <w:widowControl/>
        <w:ind w:firstLine="60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</w:rPr>
        <w:t>58.83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69.85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对个人和家庭的补助400.66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</w:rPr>
        <w:t>357.56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</w:rPr>
        <w:t>43.1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省对下转项转移支付情况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left="596" w:leftChars="284" w:firstLine="300" w:firstLineChars="100"/>
        <w:jc w:val="lef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</w:rPr>
        <w:t>台式计算机</w:t>
      </w: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>1台，便携式计算机1台，复印机1台，共计2.01万元；采购方式：公开招标。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部门“三公”经费无增减变化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（二）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2020年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eastAsia="zh-CN"/>
        </w:rPr>
        <w:t>基本预算支出1236.14万元比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2019年预算支出758.43万元，增加477.71万元，原因是工资福利支出增加和对个人和家庭的补助增加，2020年退休人员工资在乡政府进行预算。</w:t>
      </w:r>
    </w:p>
    <w:p>
      <w:pPr>
        <w:widowControl/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（三）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2020年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eastAsia="zh-CN"/>
        </w:rPr>
        <w:t>项目预算支出</w:t>
      </w:r>
      <w:r>
        <w:rPr>
          <w:rFonts w:hint="eastAsia" w:eastAsia="仿宋_GB2312"/>
          <w:kern w:val="0"/>
          <w:sz w:val="30"/>
          <w:szCs w:val="30"/>
        </w:rPr>
        <w:t>114.31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eastAsia="zh-CN"/>
        </w:rPr>
        <w:t>万元比</w:t>
      </w: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  <w:lang w:val="en-US" w:eastAsia="zh-CN"/>
        </w:rPr>
        <w:t>2019年预算支出57.76万元，增加56.55万元，原因是增加了部分项目。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无专业名词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numPr>
          <w:ilvl w:val="0"/>
          <w:numId w:val="0"/>
        </w:numPr>
        <w:ind w:firstLine="900" w:firstLineChars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numPr>
          <w:ilvl w:val="0"/>
          <w:numId w:val="0"/>
        </w:numPr>
        <w:ind w:firstLine="900" w:firstLineChars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本部门预算绩效情况说明</w:t>
      </w:r>
    </w:p>
    <w:p>
      <w:pPr>
        <w:widowControl/>
        <w:numPr>
          <w:ilvl w:val="0"/>
          <w:numId w:val="0"/>
        </w:numPr>
        <w:ind w:firstLine="900" w:firstLineChars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DA9B9"/>
    <w:multiLevelType w:val="singleLevel"/>
    <w:tmpl w:val="5C3DA9B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202DF0"/>
    <w:rsid w:val="015E2C2F"/>
    <w:rsid w:val="01A40866"/>
    <w:rsid w:val="025737A0"/>
    <w:rsid w:val="03F0214E"/>
    <w:rsid w:val="06325B44"/>
    <w:rsid w:val="066423A1"/>
    <w:rsid w:val="08132BCF"/>
    <w:rsid w:val="084F003B"/>
    <w:rsid w:val="09FC023E"/>
    <w:rsid w:val="0AB77A2F"/>
    <w:rsid w:val="0B6D6F4D"/>
    <w:rsid w:val="0E862755"/>
    <w:rsid w:val="11713B0D"/>
    <w:rsid w:val="1A0B3DDD"/>
    <w:rsid w:val="1CF33CA4"/>
    <w:rsid w:val="1E074431"/>
    <w:rsid w:val="1EA90CE7"/>
    <w:rsid w:val="27281474"/>
    <w:rsid w:val="277749E3"/>
    <w:rsid w:val="297F660A"/>
    <w:rsid w:val="2AA46B61"/>
    <w:rsid w:val="30DB6574"/>
    <w:rsid w:val="31DC5CAA"/>
    <w:rsid w:val="32B062E2"/>
    <w:rsid w:val="35897C2B"/>
    <w:rsid w:val="38B6074D"/>
    <w:rsid w:val="38EA59D9"/>
    <w:rsid w:val="39466C4F"/>
    <w:rsid w:val="3A457C51"/>
    <w:rsid w:val="3B8425D1"/>
    <w:rsid w:val="3CF673D8"/>
    <w:rsid w:val="40B16BC9"/>
    <w:rsid w:val="41625E5F"/>
    <w:rsid w:val="42632F04"/>
    <w:rsid w:val="42785510"/>
    <w:rsid w:val="42F55BD1"/>
    <w:rsid w:val="432630F7"/>
    <w:rsid w:val="43A30F2C"/>
    <w:rsid w:val="45AA4E15"/>
    <w:rsid w:val="4AD92A73"/>
    <w:rsid w:val="4B025D54"/>
    <w:rsid w:val="4B53026A"/>
    <w:rsid w:val="4B6347E2"/>
    <w:rsid w:val="4BC86725"/>
    <w:rsid w:val="4C541BF8"/>
    <w:rsid w:val="4F0E7BAE"/>
    <w:rsid w:val="4F75768D"/>
    <w:rsid w:val="504549C9"/>
    <w:rsid w:val="524A3FE5"/>
    <w:rsid w:val="5371577A"/>
    <w:rsid w:val="54F2205D"/>
    <w:rsid w:val="5554765C"/>
    <w:rsid w:val="560C7B96"/>
    <w:rsid w:val="59B33949"/>
    <w:rsid w:val="5C69511B"/>
    <w:rsid w:val="5CB227FB"/>
    <w:rsid w:val="5D8B6AC6"/>
    <w:rsid w:val="60185820"/>
    <w:rsid w:val="62CD026C"/>
    <w:rsid w:val="63FB1F2D"/>
    <w:rsid w:val="64456EDE"/>
    <w:rsid w:val="64EC1D28"/>
    <w:rsid w:val="682414B5"/>
    <w:rsid w:val="6A8837E8"/>
    <w:rsid w:val="6A907462"/>
    <w:rsid w:val="6D7A4127"/>
    <w:rsid w:val="6E0D0664"/>
    <w:rsid w:val="6E632BCF"/>
    <w:rsid w:val="724A4A01"/>
    <w:rsid w:val="73604CD4"/>
    <w:rsid w:val="77264715"/>
    <w:rsid w:val="7E0D65F0"/>
    <w:rsid w:val="7F2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21</TotalTime>
  <ScaleCrop>false</ScaleCrop>
  <LinksUpToDate>false</LinksUpToDate>
  <CharactersWithSpaces>1196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海狸小姐</cp:lastModifiedBy>
  <cp:lastPrinted>2018-01-31T03:32:00Z</cp:lastPrinted>
  <dcterms:modified xsi:type="dcterms:W3CDTF">2024-03-14T02:47:46Z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5E7A822905664100BF807249946F4876</vt:lpwstr>
  </property>
</Properties>
</file>