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A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B998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梁河县财政局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下达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年省级专项</w:t>
      </w:r>
    </w:p>
    <w:p w14:paraId="30B70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彩票公益金（第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批）项目资金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的通知</w:t>
      </w:r>
    </w:p>
    <w:p w14:paraId="3604A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/>
        <w:jc w:val="both"/>
        <w:outlineLvl w:val="9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</w:p>
    <w:p w14:paraId="78052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梁河县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小厂乡人民政府、平山乡人民政府、芒东镇人民政府：</w:t>
      </w:r>
    </w:p>
    <w:p w14:paraId="56C00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64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根据《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德宏州财政局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关于下达202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年省级专项彩票公益金（第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批）项目资金的通知》（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德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财综〔202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号），现下达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给你们2024年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省级专项彩票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公益金项目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135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万元（具体项目详见附件1），并将有关事项通知如下：</w:t>
      </w:r>
    </w:p>
    <w:p w14:paraId="2DE83E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64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该项资金安排使用时，列入《202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年政府收支分类科目》政府性基金预算支出功能分类科目“2296099用于其他社会公益事业的彩票公益金支出”、政府预算支出经济分类科目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请根据资金管理规定据实列支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。</w:t>
      </w:r>
    </w:p>
    <w:p w14:paraId="551DB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 w:firstLine="65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项目主管部门及资金使用单位应按照彩票公益金</w: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3860165</wp:posOffset>
            </wp:positionH>
            <wp:positionV relativeFrom="paragraph">
              <wp:posOffset>6271260</wp:posOffset>
            </wp:positionV>
            <wp:extent cx="1403985" cy="1440180"/>
            <wp:effectExtent l="0" t="0" r="5715" b="7620"/>
            <wp:wrapNone/>
            <wp:docPr id="16" name="KG_66600DC0$01$29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G_66600DC0$01$29$0002$N$000200" descr="Seal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136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492.95pt;height:1683.8pt;width:1190.6pt;z-index:251660288;v-text-anchor:middle;mso-width-relative:page;mso-height-relative:page;" fillcolor="#FFFFFF" filled="t" stroked="t" coordsize="21600,21600" o:gfxdata="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2tYTydwAAAAPAQAADwAAAAAAAAABACAAAAAi&#10;AAAAZHJzL2Rvd25yZXYueG1sUEsBAhQAFAAAAAgAh07iQKRsj8x4AgAAPAUAAA4AAAAAAAAAAQAg&#10;AAAAKwEAAGRycy9lMm9Eb2MueG1sUEsFBgAAAAAGAAYAWQEAABU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  <v:textbox>
                  <w:txbxContent>
                    <w:p w14:paraId="655136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管理规定，加强彩票专项公益金的使用管理，确保专款专用。涉及政府采购的支出项目，要严格按照政府采购有关规定和程序实施。要加快预算执行进度，并在预算执行中对照绩效目标（详见附件2）做好绩效监控，切实提高彩票专项公益金使用效益，确保绩效目标如期实现。</w:t>
      </w:r>
    </w:p>
    <w:p w14:paraId="391DE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 w:firstLine="65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项目主管部门及资金使用单位要认真组织项目实施，做好项目检查、评估、验收等工作。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对于弄虚作假，采取虚报、多报等方式骗取专项资金的，将依照《财政违法行为处罚处分条例》等规定追究相关单位和个人责任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。</w:t>
      </w:r>
    </w:p>
    <w:p w14:paraId="52C8F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 w:firstLine="65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项目主管部门及资金使用单位应做好宣传公告工作。彩票专项公益金资助的基本建设设施，设备或者社会公益活动，应当以显著方式标明“云南省专项彩票公益金资助”专用标识。</w:t>
      </w:r>
    </w:p>
    <w:p w14:paraId="64F19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1968" w:leftChars="316" w:right="0" w:rightChars="0" w:hanging="1304" w:hanging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</w:pPr>
    </w:p>
    <w:p w14:paraId="532F8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1968" w:leftChars="316" w:right="0" w:rightChars="0" w:hanging="1304" w:hanging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pacing w:val="3"/>
          <w:sz w:val="32"/>
          <w:szCs w:val="32"/>
          <w:lang w:val="en-US" w:eastAsia="zh-CN"/>
        </w:rPr>
        <w:t>：1.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年省级专项彩票公益金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（第二批）项目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 xml:space="preserve">资金分配表   </w:t>
      </w:r>
    </w:p>
    <w:p w14:paraId="6CF17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1968" w:leftChars="316" w:right="0" w:rightChars="0" w:hanging="1304" w:hanging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　　　2</w:t>
      </w:r>
      <w:r>
        <w:rPr>
          <w:rFonts w:hint="eastAsia" w:eastAsia="方正仿宋_GBK" w:cs="Times New Roman"/>
          <w:spacing w:val="3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年省级专项彩票公益金</w:t>
      </w:r>
      <w:r>
        <w:rPr>
          <w:rFonts w:hint="eastAsia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（第二批）项目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  <w:lang w:val="en-US" w:eastAsia="zh-CN"/>
        </w:rPr>
        <w:t>资金绩效目标分解表</w:t>
      </w:r>
    </w:p>
    <w:p w14:paraId="36DA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  <w:lang w:eastAsia="zh-CN"/>
        </w:rPr>
      </w:pPr>
    </w:p>
    <w:p w14:paraId="050D8D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/>
          <w:lang w:eastAsia="zh-CN"/>
        </w:rPr>
      </w:pPr>
    </w:p>
    <w:p w14:paraId="62BECAE4"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梁河县财政局</w:t>
      </w:r>
    </w:p>
    <w:p w14:paraId="57D276B2"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spacing w:line="540" w:lineRule="exact"/>
        <w:jc w:val="right"/>
        <w:textAlignment w:val="auto"/>
        <w:rPr>
          <w:rFonts w:hint="eastAsia"/>
          <w:spacing w:val="0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5日</w:t>
      </w:r>
    </w:p>
    <w:p w14:paraId="627F613E"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4D9FC8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344B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 w14:paraId="62686B2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64BBA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 w14:paraId="6736EF9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9814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52FD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C93F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5E1F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52E0F"/>
    <w:multiLevelType w:val="singleLevel"/>
    <w:tmpl w:val="5DC52E0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72EA6"/>
    <w:rsid w:val="6757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napToGrid w:val="0"/>
      <w:spacing w:before="120" w:line="240" w:lineRule="auto"/>
    </w:pPr>
    <w:rPr>
      <w:rFonts w:ascii="Cambria" w:hAnsi="Cambria" w:eastAsia="宋体" w:cs="Cambria"/>
      <w:spacing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2024-12-30T03:26:00Z</dcterms:created>
  <dc:creator>Administrator</dc:creator>
  <cp:lastModifiedBy>Administrator</cp:lastModifiedBy>
  <dcterms:modified xsi:type="dcterms:W3CDTF">2024-12-30T03:29:26Z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2824E33EE02B419B8295A50FF48B913C_11</vt:lpwstr>
  </property>
  <property fmtid="{D5CDD505-2E9C-101B-9397-08002B2CF9AE}" pid="4" name="KSOTemplateDocerSaveRecord">
    <vt:lpwstr>eyJoZGlkIjoiZTU0MDQzYWY2NjZhMmQ2NzllMGVmM2YxMGYzODJmZTMifQ==</vt:lpwstr>
  </property>
</Properties>
</file>