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2018年梁河县建档立卡户贫困劳动力技能培训项目实施方案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2018年德宏州贫困劳动力技能培训项目实施方案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》、依据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《中国农村扶贫开发纲要（2011-2020年）》和《上海—云南对口帮扶与经济合作“十三五”规划》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德宏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州梁河县农村电商及少数民族创业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培训项目列入沪滇扶贫协作项目给予扶持。为进一步推进我县劳动力培训转移工作，切实提高贫困地区劳动力职业素养和劳动技能，在总结历年来开展劳动力培训工作所取得的成绩和经验的基础上，制订梁河县201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年培训实施方案。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jc w:val="both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项目名称：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2018年梁河县建档立卡户贫困劳动力技能培训项目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梁河县人力资源和社会保障局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项目实施地点：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梁河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项目实施对象：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梁河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2018年建档立卡7850户32132人中有就业愿望和劳动力人员。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项目总投资：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二、项目实施的背景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通过申请列为上海对口帮扶援建项目实施后，不仅能帮助群众逐步摆脱贫困，而且还可以促进地方经济持续快速发展，加快脱贫致富步伐，项目建设非常必要。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依据《中国农村扶贫开发纲要（2011-2020年）》和《上海—云南对口帮扶与经济合作“十三五”规划》，把德宏州梁河县贫困劳动力技能培训项目列入201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年沪滇扶贫协作项目给予扶持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三、项目的主要内容及措施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项目由梁河县人力资源和社会保障局负责组织实施，共需经费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37万元，具体内容、措施、所需经费具体如下：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培训工种：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保健按摩师培训50人，培训费700元/人；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农作物病虫害防治（蚕桑种养）培训50人，培训费1000元/人；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重楼种植培训50人，培训费300元/人；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中草药种植与加工培训50人，培训费700元/人；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保育员培训50人，培训费1000元/人；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电工培训50人，培训费1300元/人；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7.茶经济、旅游、茶文化培训50人，培训费500元/人：8.混凝土工培训55人，培训费1000元/人：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9.畜禽疾病防控培训50人，培训费800元/人。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预计培训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455人，培训费300-1600元</w:t>
      </w:r>
      <w:r>
        <w:rPr>
          <w:rFonts w:hint="eastAsia" w:ascii="仿宋_GB2312" w:hAnsi="仿宋_GB2312" w:eastAsia="仿宋_GB2312" w:cs="仿宋_GB2312"/>
          <w:sz w:val="32"/>
          <w:szCs w:val="32"/>
        </w:rPr>
        <w:t>/人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455</w:t>
      </w:r>
      <w:r>
        <w:rPr>
          <w:rFonts w:hint="eastAsia" w:ascii="仿宋_GB2312" w:hAnsi="仿宋_GB2312" w:eastAsia="仿宋_GB2312" w:cs="仿宋_GB2312"/>
          <w:sz w:val="32"/>
          <w:szCs w:val="32"/>
        </w:rPr>
        <w:t>人培训费用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总计37万元。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（二）培训时间：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3-10天。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（三）培训地点：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梁河县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（四）培训人员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各乡镇有创业愿意贫困劳动力455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人；借鉴《云南省就业资金管理办法》，以上合计 ：37万元。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培训人数和资金以培训考核取证实际为准。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四、项目的预期目标：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2018年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项目目标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2018年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4-5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月，开展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调查、统计有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技能培训意愿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人员；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018年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6-7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根据培训意愿组织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对象开展培训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018年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月，开展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项目的验收及总结工作。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项目总目标。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通过项目的实施使群众掌握一门技能，增加家庭收入，同时更快、更好的与全国同步全面建成小康社会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五、项目的组织实施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本项目由梁河县人力资源和社会保障局组织实施。成立梁河县贫困地区劳动力培训工作领导小组：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组  长：梁河县人社局局长        张绍辉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副组长：梁河县人社局副局长      杨丽波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成员：梁河县人社局仲裁院院长    侯祖云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1600" w:firstLineChars="5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梁河县人社局办公室主任    张艳华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1600" w:firstLineChars="5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梁河县人社局农民工办公室主任   黄升磊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1600" w:firstLineChars="5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梁河县人社局公共就业中心主任   尹海燕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1600" w:firstLineChars="5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梁河县人社局公共就业中心副主任   李文波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领导小组下设办公室，办公室主任由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人社局主副局长杨丽波</w:t>
      </w:r>
      <w:r>
        <w:rPr>
          <w:rFonts w:hint="eastAsia" w:ascii="仿宋_GB2312" w:hAnsi="仿宋_GB2312" w:eastAsia="仿宋_GB2312" w:cs="仿宋_GB2312"/>
          <w:sz w:val="32"/>
          <w:szCs w:val="32"/>
        </w:rPr>
        <w:t>兼任，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就业中心尹海燕、李文波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负责日常事务工作。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highlight w:val="yellow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六、项目的内控管理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项目资金需紧密围绕实施方案，并根据我州贫困劳动力技能培训状况。项目资金预算编制严格依据财政的有关规定执行，做到厉行节约、统筹安排、专款专用。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（一）项目管理及实施进度管理严格按照项目实施方案执行，保证项目执行进度，充分发挥财政资金的使用效益。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（二）资金管理参照《云南省就业补助资金管理办法》，云财规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〔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20182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号文件执行，培训补贴参照《云南省职业培训补贴标准目录（2018年）》执行。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七、项目的绩效管理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（一）绩效考核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由梁河县人社局基金监督与规划财务科、办公室 、机关党支部等部门组成绩效考核，主要负责本项目的监督管理和考核绩效工作，年底结合《云南省沪滇粤滇扶贫协作考核实施方案》有关规定，统一对该项目既定目标完成情况、满意度等进行绩效考核。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（一）绩效考核的主要内容及考核方式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绩效目标的设定情况；主要考核该项目绩效目标设定情况及依据是否充分、是否量化、是否可考核。该项目绩效目标全面有产出指标6项，均已量化，并可根据工作进展完成情况进行量化考核。产出指标包括：县外转移就业、省外转移就业、贫困劳动力人数；3项均属于数量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资金投入和使用情况；考核是否严格按照本项目实施方案投入和使用。3.为实现绩效目标采取的措施；主要考核是否严格按照本项目实施方案所列措施开展相关工作。4.绩效目标的实现程度及效果。主要考核本项目各项工作措施完成情况及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00" w:firstLineChars="25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（三）绩效评价结果采取评分与评级相结合的方式，以百分制形式确定具体等级。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00" w:firstLineChars="25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绩效评价结果将作为改进预算管理和安排，以后年度预算的重要依据。对绩效评价结果好的，予以表扬；对绩效管理中发现问题较多、评价结果较差的，予以通报批评，并责令其限期整改。绩效评价结果按照政府信息公开规定在一定范围内公开，接受社会监督，并提供有关部门，作为实施行政问责、政府绩效管理和绩效审计等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00" w:firstLineChars="25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梁河县人力资源和社会保障局</w:t>
      </w:r>
    </w:p>
    <w:p>
      <w:pPr>
        <w:pStyle w:val="12"/>
        <w:ind w:left="72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2018年4月20日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98F25"/>
    <w:multiLevelType w:val="singleLevel"/>
    <w:tmpl w:val="5AC98F25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5B8DF066"/>
    <w:multiLevelType w:val="singleLevel"/>
    <w:tmpl w:val="5B8DF066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5B8DF07C"/>
    <w:multiLevelType w:val="singleLevel"/>
    <w:tmpl w:val="5B8DF07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AC0"/>
    <w:rsid w:val="001D124C"/>
    <w:rsid w:val="003963A5"/>
    <w:rsid w:val="00633D7C"/>
    <w:rsid w:val="00670AC0"/>
    <w:rsid w:val="00683F20"/>
    <w:rsid w:val="00911BA9"/>
    <w:rsid w:val="00B04107"/>
    <w:rsid w:val="00B25B68"/>
    <w:rsid w:val="00B275E9"/>
    <w:rsid w:val="00B922EA"/>
    <w:rsid w:val="00DB67D8"/>
    <w:rsid w:val="00E01837"/>
    <w:rsid w:val="00E238EF"/>
    <w:rsid w:val="02C7064B"/>
    <w:rsid w:val="05160B73"/>
    <w:rsid w:val="056F6735"/>
    <w:rsid w:val="091C6068"/>
    <w:rsid w:val="0A8B2C93"/>
    <w:rsid w:val="0D1F3572"/>
    <w:rsid w:val="0D607F80"/>
    <w:rsid w:val="0FE43F73"/>
    <w:rsid w:val="111A5B64"/>
    <w:rsid w:val="111E0563"/>
    <w:rsid w:val="11302EB1"/>
    <w:rsid w:val="11CD7595"/>
    <w:rsid w:val="12B370B0"/>
    <w:rsid w:val="139F0534"/>
    <w:rsid w:val="13C30211"/>
    <w:rsid w:val="15C678E4"/>
    <w:rsid w:val="18665E6A"/>
    <w:rsid w:val="1B97567E"/>
    <w:rsid w:val="1C813049"/>
    <w:rsid w:val="1D6E3E47"/>
    <w:rsid w:val="226106BD"/>
    <w:rsid w:val="2AB7479E"/>
    <w:rsid w:val="2BC039A2"/>
    <w:rsid w:val="31971785"/>
    <w:rsid w:val="3328152C"/>
    <w:rsid w:val="33540C71"/>
    <w:rsid w:val="3508753C"/>
    <w:rsid w:val="3B032DC9"/>
    <w:rsid w:val="3B261E52"/>
    <w:rsid w:val="3F01480F"/>
    <w:rsid w:val="4963396C"/>
    <w:rsid w:val="4B234EB9"/>
    <w:rsid w:val="4B61537C"/>
    <w:rsid w:val="4E4D4697"/>
    <w:rsid w:val="4EA225CC"/>
    <w:rsid w:val="546624B6"/>
    <w:rsid w:val="56EC3F78"/>
    <w:rsid w:val="571774A4"/>
    <w:rsid w:val="590B0806"/>
    <w:rsid w:val="59680B32"/>
    <w:rsid w:val="5DC16DC0"/>
    <w:rsid w:val="5FA402FF"/>
    <w:rsid w:val="625A7928"/>
    <w:rsid w:val="67027FAF"/>
    <w:rsid w:val="67BD2AE5"/>
    <w:rsid w:val="6A336ED7"/>
    <w:rsid w:val="6F2B2B61"/>
    <w:rsid w:val="6F932EAB"/>
    <w:rsid w:val="6FFF486F"/>
    <w:rsid w:val="71383B10"/>
    <w:rsid w:val="72065EE9"/>
    <w:rsid w:val="72C0641E"/>
    <w:rsid w:val="74F20374"/>
    <w:rsid w:val="7698799C"/>
    <w:rsid w:val="77AB4BD2"/>
    <w:rsid w:val="782134E4"/>
    <w:rsid w:val="7A485E29"/>
    <w:rsid w:val="7B9D1989"/>
    <w:rsid w:val="7CA25663"/>
    <w:rsid w:val="7D1F5492"/>
    <w:rsid w:val="7E0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spacing w:before="10"/>
      <w:ind w:left="117"/>
    </w:pPr>
    <w:rPr>
      <w:rFonts w:ascii="宋体" w:hAnsi="宋体" w:eastAsia="宋体"/>
      <w:sz w:val="29"/>
      <w:szCs w:val="29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Char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213</Words>
  <Characters>1216</Characters>
  <Lines>10</Lines>
  <Paragraphs>2</Paragraphs>
  <TotalTime>1</TotalTime>
  <ScaleCrop>false</ScaleCrop>
  <LinksUpToDate>false</LinksUpToDate>
  <CharactersWithSpaces>1427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2017-08-15T02:16:00Z</dcterms:created>
  <dc:creator>Sky123.Org</dc:creator>
  <cp:lastModifiedBy>Administrator</cp:lastModifiedBy>
  <cp:lastPrinted>2018-07-18T02:22:00Z</cp:lastPrinted>
  <dcterms:modified xsi:type="dcterms:W3CDTF">2023-07-19T07:34:01Z</dcterms:modified>
  <dc:title>XX项目实施方案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