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2017年梁河县司法局工作计划</w:t>
      </w:r>
    </w:p>
    <w:bookmarkEnd w:id="0"/>
    <w:p>
      <w:pPr>
        <w:spacing w:line="600" w:lineRule="exact"/>
        <w:jc w:val="center"/>
        <w:rPr>
          <w:rFonts w:hint="eastAsia" w:ascii="仿宋" w:hAnsi="仿宋" w:eastAsia="仿宋" w:cs="仿宋"/>
          <w:sz w:val="44"/>
          <w:szCs w:val="44"/>
          <w:lang w:val="en-US" w:eastAsia="zh-CN"/>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2017年我局将</w:t>
      </w:r>
      <w:r>
        <w:rPr>
          <w:rFonts w:hint="eastAsia" w:ascii="仿宋_GB2312" w:hAnsi="仿宋_GB2312" w:eastAsia="仿宋_GB2312" w:cs="仿宋_GB2312"/>
          <w:sz w:val="32"/>
          <w:szCs w:val="32"/>
        </w:rPr>
        <w:t>全面贯彻党的十八大、十八届三中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五中</w:t>
      </w:r>
      <w:r>
        <w:rPr>
          <w:rFonts w:hint="eastAsia" w:ascii="仿宋_GB2312" w:hAnsi="仿宋_GB2312" w:eastAsia="仿宋_GB2312" w:cs="仿宋_GB2312"/>
          <w:sz w:val="32"/>
          <w:szCs w:val="32"/>
          <w:lang w:eastAsia="zh-CN"/>
        </w:rPr>
        <w:t>、六中</w:t>
      </w:r>
      <w:r>
        <w:rPr>
          <w:rFonts w:hint="eastAsia" w:ascii="仿宋_GB2312" w:hAnsi="仿宋_GB2312" w:eastAsia="仿宋_GB2312" w:cs="仿宋_GB2312"/>
          <w:sz w:val="32"/>
          <w:szCs w:val="32"/>
        </w:rPr>
        <w:t>全会和习近平总书记系列重要讲话精神和对司法行政工作的重要指示，全面贯彻落实</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政府、省司法厅及</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委政法委</w:t>
      </w:r>
      <w:r>
        <w:rPr>
          <w:rFonts w:hint="eastAsia" w:ascii="仿宋_GB2312" w:hAnsi="仿宋_GB2312" w:eastAsia="仿宋_GB2312" w:cs="仿宋_GB2312"/>
          <w:sz w:val="32"/>
          <w:szCs w:val="32"/>
          <w:lang w:eastAsia="zh-CN"/>
        </w:rPr>
        <w:t>、县司法局</w:t>
      </w:r>
      <w:r>
        <w:rPr>
          <w:rFonts w:hint="eastAsia" w:ascii="仿宋_GB2312" w:hAnsi="仿宋_GB2312" w:eastAsia="仿宋_GB2312" w:cs="仿宋_GB2312"/>
          <w:sz w:val="32"/>
          <w:szCs w:val="32"/>
        </w:rPr>
        <w:t>的工作部署，紧紧围绕“四个全面”战略布局，自觉践行创新、协调、绿色、开放、共享的发展理念，切实把握提升防范应对各类风险挑战的能力、全面推进依法治国、从严治党的要求，以维护稳定、优质服务、深化改革、规范执业、强化政治工作为着力点，</w:t>
      </w:r>
      <w:r>
        <w:rPr>
          <w:rFonts w:hint="eastAsia" w:ascii="仿宋_GB2312" w:hAnsi="仿宋_GB2312" w:eastAsia="仿宋_GB2312" w:cs="仿宋_GB2312"/>
          <w:sz w:val="32"/>
          <w:szCs w:val="32"/>
          <w:lang w:eastAsia="zh-CN"/>
        </w:rPr>
        <w:t>凝心聚力、攻坚克难、务实创新、狠抓落实，奋力推进司法行政工作创新发展，以优异的成绩迎接党的十九大的胜利召开。结合我局工作实际，特制定</w:t>
      </w:r>
      <w:r>
        <w:rPr>
          <w:rFonts w:hint="eastAsia" w:ascii="仿宋_GB2312" w:hAnsi="仿宋_GB2312" w:eastAsia="仿宋_GB2312" w:cs="仿宋_GB2312"/>
          <w:sz w:val="32"/>
          <w:szCs w:val="32"/>
          <w:lang w:val="en-US" w:eastAsia="zh-CN"/>
        </w:rPr>
        <w:t>2017年司法行政工作计划如下：</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（一）突出弘扬法治精神，狠抓“七五”法治宣传教育规划落实。</w:t>
      </w:r>
      <w:r>
        <w:rPr>
          <w:rFonts w:hint="eastAsia" w:ascii="仿宋_GB2312" w:hAnsi="仿宋_GB2312" w:eastAsia="仿宋_GB2312" w:cs="仿宋_GB2312"/>
          <w:sz w:val="32"/>
          <w:szCs w:val="32"/>
        </w:rPr>
        <w:t>要重点突出构建法治宣传教育工作大格局，健全完善国家机关普法责任机制，推动国家机关“谁主管谁普法”“谁执法谁普法”责任制有效落实，推动自觉承担和切实履行普法社会责任，切实履行法治宣传教育专项组职责，推动普法依法治理深入开展。要重点突出应用新媒体开展普法教育，不断增强法治宣传教育工作的吸引力和感染力。推广运用好普法网站、司法行政法治微信公众号，微博和微信等新媒体，拍摄传播法治微视频，拓展法治文化渠道，努力实现普法工作转型升级；要重点突出拓展法治宣传教育形式。推动“一县（市）一品牌”活动的深入开展，大力培育和树立一批普法教育示范单位，充分发挥典型引领作用；紧紧抓住领导干部这个“关键少数”，制定学法制度，推动领导班子和领导干部年度述法工作；建立国家工作人员日常学法、法治培训、法律知识考试等制度，把尊法学法守法用法情况纳入国家工作人员年度考核重要内容。要重点突出普法工作的专业化队伍建设。构建以法律专业人士为主体，普法志愿者相结合的普法专兼职队伍，把普法的重点从“法制宣传”逐步转移到“法治教育”上，不断增强普法规划、项目设计、检查考核、质量评估的科学性，提高普法教育效果；要重点突出深入开展依法治</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创建活动。创建一批民主法治村（社区）、法治校园、执法示范窗口单位和诚信守法企业，积极营造法治化建设氛围。</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（二）突出风险防控，狠抓国家政治安全和社会大局稳定落实。</w:t>
      </w:r>
      <w:r>
        <w:rPr>
          <w:rFonts w:hint="eastAsia" w:ascii="仿宋_GB2312" w:hAnsi="仿宋_GB2312" w:eastAsia="仿宋_GB2312" w:cs="仿宋_GB2312"/>
          <w:sz w:val="32"/>
          <w:szCs w:val="32"/>
        </w:rPr>
        <w:t>要着重推进矫正队伍专职化。要对从事社区矫正工作人员进行业务培训和能力达标训练。要着重推进场所标准化。要着重推进执法规范化。严格按照中央、省规范性文件要求，确保社区矫正每个环节依法、规范。要着重加强社区矫正工作信息化建设，全面推进电子定位手环监管、GPS信息系统等技术应用，提高监管有效性和安全性，努力实现人防到技防的转变，防止脱管漏失控，确保社区矫正人员脱管和再犯罪率的控制。要着重推进帮扶社会化。鼓励组织各种社会力量参与社区矫正工作，引导政府购买社区矫正服务，加强社区矫正小组建设，确保一人一组，开展精准帮扶。要着重推进社区矫正督查常态化。建立与法院、检察院、公安机关、监狱等部门的工作协作制度，开展好执法监督检查活动，适时邀请人大代表、政协委员进行社区矫正执法督导检查，协调财政部门将社区矫正工作经费落到实处。要着重做好开展安置帮教工作。确保刑满释放人员帮教率达到90％以上。要重点抓好人民调解组织建设。继续建立健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县人民调解委员会为龙头、乡镇人民调解委员会为主导、村（社区）人民调解委员会为基础，专业性、行业性人民调解委员会及信息员为触角的多层次、宽领域的组织网络体系，形成条块结合，相互联接的人民调解组织网络，实现县和乡镇人民调解组织全覆盖。要重点推动多元调解组织建设。按照“应建必建”要求，突出抓好医疗、交通、物业等领域的专业性、行业性调解组织建设，实行人民调解员聘任制，对辖区内的人民调解员要严格审核把关，将真正热爱人民、热心调解、富有经验的人员吸纳到调解队伍中来，积极探索建立专职调解员队伍新途径，逐步实现调解队伍由专兼职结合向专业化、职业化转化。制定人民调解员培训上岗规划，分期对乡人民调解员进行培训，努力打造一支优势互补、结构合理的人民调解员队伍。要重点加大对人民调解员的表彰和宣传力度。树立人民调解工作典型，调动广大人民调解员的工作积极性和主动性。要重点强化矛盾纠纷排查化解。把专项排查化解活动与重大节日、社会敏感时期和党委政府中心工作紧密结合，大力提高纠纷调解成功率，积极探索建立政府主导、部门联动、协会管理、社会参与的多元化矛盾纠纷化解新机制，实现调解管理由行政机关向社会团体的转化，确保调解率100％，调解成功率95％以上。要重点落实调解工作经费保障和调解员各项待遇。要加强请示汇报，争取支持出台相应的文件，建立“以案定补”工作长效机制，固化“以案定补”制度，落实人民调解工作经费和人民调解员生活补贴，推进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人民调解工作沿着法治化轨道发展。</w:t>
      </w:r>
    </w:p>
    <w:p>
      <w:pPr>
        <w:widowControl/>
        <w:shd w:val="clear" w:color="auto" w:fill="FFFFFF"/>
        <w:spacing w:line="600" w:lineRule="exact"/>
        <w:ind w:firstLine="640" w:firstLineChars="200"/>
        <w:rPr>
          <w:rFonts w:hint="eastAsia" w:ascii="仿宋_GB2312" w:hAnsi="仿宋_GB2312" w:eastAsia="仿宋_GB2312" w:cs="仿宋_GB2312"/>
          <w:color w:val="000000"/>
          <w:kern w:val="0"/>
          <w:sz w:val="32"/>
          <w:szCs w:val="32"/>
        </w:rPr>
      </w:pPr>
      <w:r>
        <w:rPr>
          <w:rFonts w:hint="eastAsia" w:ascii="黑体" w:hAnsi="黑体" w:eastAsia="黑体" w:cs="黑体"/>
          <w:sz w:val="32"/>
          <w:szCs w:val="32"/>
        </w:rPr>
        <w:t>（三）突出创新服务方式，狠抓公共法律服务体系建设推进落实。</w:t>
      </w:r>
      <w:r>
        <w:rPr>
          <w:rFonts w:hint="eastAsia" w:ascii="仿宋_GB2312" w:hAnsi="仿宋_GB2312" w:eastAsia="仿宋_GB2312" w:cs="仿宋_GB2312"/>
          <w:sz w:val="32"/>
          <w:szCs w:val="32"/>
        </w:rPr>
        <w:t>要在服务党委政府大局上下功夫，为稳增长、促改革、调结构、惠民生、防风险提供优质高效的法律服务。要在建立健全公共法律服务体系上下功夫。以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公共法律服务中心为管理协调枢纽，重点打造乡镇公共法律服务综合平台,</w:t>
      </w:r>
      <w:r>
        <w:rPr>
          <w:rFonts w:hint="eastAsia" w:ascii="仿宋_GB2312" w:hAnsi="仿宋_GB2312" w:eastAsia="仿宋_GB2312" w:cs="仿宋_GB2312"/>
          <w:color w:val="000000"/>
          <w:spacing w:val="-6"/>
          <w:kern w:val="0"/>
          <w:sz w:val="32"/>
          <w:szCs w:val="32"/>
        </w:rPr>
        <w:t>上半年出台相关配套制度，规范公共法律服务中心（站、点）设施建设、标识布局、服务流程标准</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pacing w:val="-6"/>
          <w:kern w:val="0"/>
          <w:sz w:val="32"/>
          <w:szCs w:val="32"/>
        </w:rPr>
        <w:t>县</w:t>
      </w:r>
      <w:r>
        <w:rPr>
          <w:rFonts w:hint="eastAsia" w:ascii="仿宋_GB2312" w:hAnsi="仿宋_GB2312" w:eastAsia="仿宋_GB2312" w:cs="仿宋_GB2312"/>
          <w:color w:val="000000"/>
          <w:spacing w:val="-6"/>
          <w:kern w:val="0"/>
          <w:sz w:val="32"/>
          <w:szCs w:val="32"/>
          <w:lang w:eastAsia="zh-CN"/>
        </w:rPr>
        <w:t>上</w:t>
      </w:r>
      <w:r>
        <w:rPr>
          <w:rFonts w:hint="eastAsia" w:ascii="仿宋_GB2312" w:hAnsi="仿宋_GB2312" w:eastAsia="仿宋_GB2312" w:cs="仿宋_GB2312"/>
          <w:color w:val="000000"/>
          <w:spacing w:val="-6"/>
          <w:kern w:val="0"/>
          <w:sz w:val="32"/>
          <w:szCs w:val="32"/>
        </w:rPr>
        <w:t>建立司法行政综合服务中心，50%的村（社区）建成司法行政工作室，努力完成法律服务体系建设任务。</w:t>
      </w:r>
      <w:r>
        <w:rPr>
          <w:rFonts w:hint="eastAsia" w:ascii="仿宋_GB2312" w:hAnsi="仿宋_GB2312" w:eastAsia="仿宋_GB2312" w:cs="仿宋_GB2312"/>
          <w:sz w:val="32"/>
          <w:szCs w:val="32"/>
        </w:rPr>
        <w:t>要在推进政府法律顾问制度上下功夫。继续贯彻在各级政府部门普遍建立法律顾问制度的实施意见，推进县、乡镇政府法律顾问机制，完善法律顾问聘任协议备案，深化律师担任政府、人大代表、政协委员法律顾问和法律服务工作。要在发挥12348公共法律服务平台作用上下功夫。实现“数据多跑路、群众少跑腿”，加强和拓展民生领域法律服务，瞄准精准扶贫目标，以服务“三农”为重点，提升服务“三农”质量和水平。要在开辟“公证法律服务绿色通道”上下功夫。着眼在更大范围、更广领域、更高层次上开拓新型公证业务，创造性地开展公证服务便民活动，推进公证执业规范化、开展“零投诉、零差错、零上访”活动，强化公证质量检查和案卷评查，不断提升公证公信力。要在抓好法律援助领域拓展和工作质量上下功夫。深入开展“农民工讨薪、法律援助阳光助残、温暖法援”等法律援助专项活动，扩大法律援助覆盖面，重点做好老年人、残疾人、少数民族、妇女儿童、农民工和下岗失业人员、军人军属等特殊群体和困难人群的法律服务和法律援助。加强法律援助工作站规范化建设，推进建立“一厅式办公，一站式服务”的法律服务中心建设。大力发展法律援助志愿者队伍。积极发挥法律志愿者服务队的作用，落实好政府购买法律援助服务工作保障职能。大力开展法律援助工作，争取政府的支持，拓展法律援助的保障机制。严格法律援助经费管理使用。杜绝办案经费截留、挤占、挪用现象发生，适时对法律援助经费使用情况进行检查。要在抓好基层法律服务所的规范化建设上下功夫。推进“基层法律服务全覆盖”，开展“基层法律服务全覆盖、惠民服务进万家”活动，在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村居推广建立法律顾问制度，引导基层法律服务工作者参加社会矛盾化解，参与乡（镇）、（村）社法律服务。要在提升司法鉴定队伍业务水平上下功夫。做好司法鉴定人的教育培训，组织司法鉴定机构和司法鉴定人参加能力验证和认证认可制度。</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（四）突出保障能力建设，不断改善司法行政执法执业条件落实。</w:t>
      </w:r>
      <w:r>
        <w:rPr>
          <w:rFonts w:hint="eastAsia" w:ascii="仿宋_GB2312" w:hAnsi="仿宋_GB2312" w:eastAsia="仿宋_GB2312" w:cs="仿宋_GB2312"/>
          <w:sz w:val="32"/>
          <w:szCs w:val="32"/>
        </w:rPr>
        <w:t>要着重推进司法业务用房项目建设。对已经完成建设项目的司法局要加大业务用房建设收尾工程力度，做好建设项目的审计验收，积极协调解决建设缺口资金；对正在建设项目的司法局要管好用好中央项目建设专项资金，杜绝挤占挪用，积极争取地方政府支持，落实解决好地方配套建设资金，切实做到业务用房建设规模合理适度，功能设置规范齐全；积极协调有关部门，加快</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局和梁河县司法局业务用房建设项目的申报投资计划。要着重推进司法所规范化建设。把司法所规范化建设摆在更加突出位置，坚持不懈地抓紧抓好，认真执行司法部，云南省司法厅有关加强规范化司法所建设的意见，制定完善司法所规范化建设标准和检查考核办法，实现靠制度建所、靠制度管所、靠制度管人的目标，真正让基层工作有活力、有凝聚力，树立基层司法所良好风貌。要着重推进司法行政系统信息化建设。建立完善信息化工作专职机构，明确主管领导，确定责任科室和稳定的信息化工作管理人员，积极配合省厅开展信息采集，科学编制司法行政信息化建设规划，努力实现“互联网+司法行政”深度融合，建成涵盖司法行政各项业务的“一站式”信息化综合管理平台，提高司法行政政务服务和执法执业管理标准化、电子化、网络化水平。要着重深化基层基础和保障能力建设。加强司法所队伍建设，争取和用足用好专项编制，落实公益岗位政策，多途径充实基层力量。要</w:t>
      </w:r>
      <w:r>
        <w:rPr>
          <w:rFonts w:hint="eastAsia" w:ascii="仿宋_GB2312" w:hAnsi="仿宋_GB2312" w:eastAsia="仿宋_GB2312" w:cs="仿宋_GB2312"/>
          <w:color w:val="000000"/>
          <w:spacing w:val="-6"/>
          <w:kern w:val="0"/>
          <w:sz w:val="32"/>
          <w:szCs w:val="32"/>
        </w:rPr>
        <w:t>继续抓好现有政策的落实，积极争取将</w:t>
      </w:r>
      <w:r>
        <w:rPr>
          <w:rFonts w:hint="eastAsia" w:ascii="仿宋_GB2312" w:hAnsi="仿宋_GB2312" w:eastAsia="仿宋_GB2312" w:cs="仿宋_GB2312"/>
          <w:color w:val="000000"/>
          <w:spacing w:val="-6"/>
          <w:kern w:val="0"/>
          <w:sz w:val="32"/>
          <w:szCs w:val="32"/>
          <w:lang w:eastAsia="zh-CN"/>
        </w:rPr>
        <w:t>县</w:t>
      </w:r>
      <w:r>
        <w:rPr>
          <w:rFonts w:hint="eastAsia" w:ascii="仿宋_GB2312" w:hAnsi="仿宋_GB2312" w:eastAsia="仿宋_GB2312" w:cs="仿宋_GB2312"/>
          <w:color w:val="000000"/>
          <w:spacing w:val="-6"/>
          <w:kern w:val="0"/>
          <w:sz w:val="32"/>
          <w:szCs w:val="32"/>
        </w:rPr>
        <w:t>、县市财政承担的经费纳入预算予以保障。</w:t>
      </w:r>
      <w:r>
        <w:rPr>
          <w:rFonts w:hint="eastAsia" w:ascii="仿宋_GB2312" w:hAnsi="仿宋_GB2312" w:eastAsia="仿宋_GB2312" w:cs="仿宋_GB2312"/>
          <w:sz w:val="32"/>
          <w:szCs w:val="32"/>
        </w:rPr>
        <w:t>要着重加强司法行政法制建设，健全完善法制工作制度体系，不断加大执法监督检查力度，确保司法行政法律法规正确实施。要着重抓好政务信息工作。</w:t>
      </w:r>
      <w:r>
        <w:rPr>
          <w:rFonts w:hint="eastAsia" w:ascii="仿宋_GB2312" w:hAnsi="仿宋_GB2312" w:eastAsia="仿宋_GB2312" w:cs="仿宋_GB2312"/>
          <w:kern w:val="0"/>
          <w:sz w:val="32"/>
          <w:szCs w:val="32"/>
        </w:rPr>
        <w:t>提高政务信息的数量和质量，报送水平和采用率。形成“工作出信息，信息促工作”的氛围，使信息工作成为领导快速了解基层情况的“耳目”，成为群众了解司法行政工作的“桥梁”。</w:t>
      </w:r>
      <w:r>
        <w:rPr>
          <w:rFonts w:hint="eastAsia" w:ascii="仿宋_GB2312" w:hAnsi="仿宋_GB2312" w:eastAsia="仿宋_GB2312" w:cs="仿宋_GB2312"/>
          <w:sz w:val="32"/>
          <w:szCs w:val="32"/>
        </w:rPr>
        <w:t>要着重加强司法行政自身宣传。推动形成</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局机关统筹协调、各县市司法局各司其职的大宣传格局，积极拓展阵地平台，与更多的媒体加强合作，打造司法行政与媒体“朋友圈”，创新策划开展一系列宣传活动，对重点工作、重要活动和工作亮点加强宣传报道，讲好司法行政故事，传播司法行政好声音，释放司法行政正能量。</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（五）突出改革创新引领，狠抓深化司法行政体制改革推进落实。</w:t>
      </w:r>
      <w:r>
        <w:rPr>
          <w:rFonts w:hint="eastAsia" w:ascii="仿宋_GB2312" w:hAnsi="仿宋_GB2312" w:eastAsia="仿宋_GB2312" w:cs="仿宋_GB2312"/>
          <w:sz w:val="32"/>
          <w:szCs w:val="32"/>
        </w:rPr>
        <w:t>要着重深化社区矫正制度改革。加强社区矫正规范管理，统一对社区服刑人员实施组织评估、接收建档、矫正宣告、教育培训、考核奖惩、执行变更，充分发挥集中执法、管理、教育等职能作用，推广建立公益劳动教育基地；探索</w:t>
      </w:r>
      <w:r>
        <w:rPr>
          <w:rFonts w:hint="eastAsia" w:ascii="仿宋_GB2312" w:hAnsi="仿宋_GB2312" w:eastAsia="仿宋_GB2312" w:cs="仿宋_GB2312"/>
          <w:sz w:val="32"/>
          <w:szCs w:val="32"/>
          <w:lang w:eastAsia="zh-CN"/>
        </w:rPr>
        <w:t>梁河</w:t>
      </w:r>
      <w:r>
        <w:rPr>
          <w:rFonts w:hint="eastAsia" w:ascii="仿宋_GB2312" w:hAnsi="仿宋_GB2312" w:eastAsia="仿宋_GB2312" w:cs="仿宋_GB2312"/>
          <w:sz w:val="32"/>
          <w:szCs w:val="32"/>
        </w:rPr>
        <w:t>社矫心理矫治模式，进一步落实加强社区矫正经费保障措施。要着重强化司法鉴定监督管理机制。坚持日常监管，促进规范执业，对投诉举报及时受理、查实和处理，开展司法鉴定文书质量评查，督促培训学习、鉴定援助、能力验证和认证认可等工作，实施鉴定人负责制，加大违法违规执业查处力度，强化资质管理，及时清理、注销不符条件的鉴定人和机构。要着重深化律师制度改革。从严落实司法部《律师执业管理办法》、《律师事务所管理办法》，在不断改善律师职业环境的同时，促进律师依法诚信公正执业，教育引导律师自觉维护法律职业共同体尊严，积极构建律师和司法人员的新型关系，完善问责办法、行政处罚程序、违规行为处分规则等惩戒制度，以“零容忍”态度严查违法违规执业。要着重深化公证机构体制改革。按照省司法厅有关推进公证体制改革的部署，认真开展调查研究，充分掌握公证员对体制改革的意愿，为推进公证机构体制改革做好准备。要着重完善法律援助制度。进一步降低法律援助门槛，切实扩大民事、行政法律援助覆盖面，重点做好农民工、下岗失业人员、残疾人、未成年人等群体的法律援助实现法律援助咨询全覆盖，建立法律援助质量标准，争取提高法律援助办案经费保障机制，规范指派办理法律援助案件和补贴支付工作。要着重推动国家统一法律职业资格制度落实，做好司法考试制度向国家统一法律职业资格考试制度过渡阶段的各项工作，建立完善考试安全机制。要着重推进人民监督员选任管理，制定人民监督员选任管理细则，建立选任、培训、考核、奖惩、履职抽选等规定，健全机构和经费保障。</w:t>
      </w:r>
    </w:p>
    <w:p>
      <w:pPr>
        <w:widowControl/>
        <w:shd w:val="clear" w:color="auto" w:fill="FFFFFF"/>
        <w:spacing w:line="600" w:lineRule="exact"/>
        <w:ind w:firstLine="640" w:firstLineChars="200"/>
        <w:rPr>
          <w:rFonts w:hint="eastAsia" w:ascii="仿宋_GB2312" w:hAnsi="仿宋_GB2312" w:eastAsia="仿宋_GB2312" w:cs="仿宋_GB2312"/>
          <w:color w:val="000000"/>
          <w:spacing w:val="-6"/>
          <w:kern w:val="0"/>
          <w:sz w:val="32"/>
          <w:szCs w:val="32"/>
        </w:rPr>
      </w:pPr>
      <w:r>
        <w:rPr>
          <w:rFonts w:hint="eastAsia" w:ascii="黑体" w:hAnsi="黑体" w:eastAsia="黑体" w:cs="黑体"/>
          <w:sz w:val="32"/>
          <w:szCs w:val="32"/>
        </w:rPr>
        <w:t>（六）突出队伍过硬建设，狠抓党风廉政和队伍忠诚履职的责任落实。</w:t>
      </w:r>
      <w:r>
        <w:rPr>
          <w:rFonts w:hint="eastAsia" w:ascii="仿宋_GB2312" w:hAnsi="仿宋_GB2312" w:eastAsia="仿宋_GB2312" w:cs="仿宋_GB2312"/>
          <w:sz w:val="32"/>
          <w:szCs w:val="32"/>
        </w:rPr>
        <w:t>要在强化党风廉政建设主体责任和监督责任上下功夫。认真贯彻落实十八届中纪委第七次、省纪委十届二次、</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纪委七届二次全会和全省司法行政系统党风廉政建设和反腐败工作电视电话会议精神，建立完善落实党委主体责任和纪委监督责任的规定，列出责任清单，狠抓贯彻落实。要在严肃党内政治生活和强化党内监督上下功夫。认真贯彻落实《关于新形势下党内政治生活的若干准则》《中国共产党党内监督条例》，严格遵守政治纪律的刚性约束，自觉遵守政治规矩的自我约束，坚决维护以习近平</w:t>
      </w:r>
      <w:r>
        <w:rPr>
          <w:rFonts w:hint="eastAsia" w:ascii="仿宋_GB2312" w:hAnsi="仿宋_GB2312" w:eastAsia="仿宋_GB2312" w:cs="仿宋_GB2312"/>
          <w:sz w:val="32"/>
          <w:szCs w:val="32"/>
          <w:lang w:eastAsia="zh-CN"/>
        </w:rPr>
        <w:t>同志</w:t>
      </w:r>
      <w:r>
        <w:rPr>
          <w:rFonts w:hint="eastAsia" w:ascii="仿宋_GB2312" w:hAnsi="仿宋_GB2312" w:eastAsia="仿宋_GB2312" w:cs="仿宋_GB2312"/>
          <w:sz w:val="32"/>
          <w:szCs w:val="32"/>
        </w:rPr>
        <w:t>为核心的党中央权威，决不在贯彻中央、省委、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决策部署上打折扣、做选择。要在推进作风纪律常态化上下功夫。以新的认识指导新的实践，全面加强纪律建设，持之以恒抓好作风建设。要加强教育管理，强化监督执纪问责，驰而不息纠正“四风”，定期不定期对干部职工在岗情况和工作状态进行专项突击督查，综合运用监督执纪“四种形态”，教育引导干部职工做讲政治、懂规矩、守纪律、知敬畏、存戒惧的标杆，严肃查处目无组织纪律、欺骗组织、对抗组织的行为，从源头上杜绝腐败现象的发生。要在加强党建工作上下功夫。要把全面从严治党各项部署要求贯穿司法行政工作始终，按照“思想从严、管党从严、执纪从严、治吏从严、作风从严、反腐从严”的要求，落实全面从严治党责任，铸就司法行政干警绝对忠诚的政治品格，坚决听党指挥，永葆政治本色。要以“基层党建提升年”为契机，进一步健全完善党建工作各项制度，加强和规范司法行政系统各级党组织党内政治生活，推进党的组织和党的工作在司法行政系统社会组织全覆盖，把全面从严治党要求落实到司法行政系统每个支部、每名党员，切实提高党组织创造力、凝聚力、战斗力。</w:t>
      </w:r>
      <w:r>
        <w:rPr>
          <w:rFonts w:hint="eastAsia" w:ascii="仿宋_GB2312" w:hAnsi="仿宋_GB2312" w:eastAsia="仿宋_GB2312" w:cs="仿宋_GB2312"/>
          <w:bCs/>
          <w:sz w:val="32"/>
          <w:szCs w:val="32"/>
        </w:rPr>
        <w:t>要在</w:t>
      </w:r>
      <w:r>
        <w:rPr>
          <w:rFonts w:hint="eastAsia" w:ascii="仿宋_GB2312" w:hAnsi="仿宋_GB2312" w:eastAsia="仿宋_GB2312" w:cs="仿宋_GB2312"/>
          <w:sz w:val="32"/>
          <w:szCs w:val="32"/>
        </w:rPr>
        <w:t>加强司法行政队伍建设上下功夫。要深入推进“两学一做”学习教育常态化制度，把思想政治建设摆在首位，突出理想信念教育，加强党史国史、革命传统、形势政策和社会主义核心价值观的学习教育，着力解决好世界观、人生观、价值观这个“总开关”问题。要加强队伍的能力提升，坚持以能力为引领，科学设置培训内容，创新教育培训方式，注重提升法律专业素养，认真学习掌握职责所必</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的法律专业知识，增强依法行政、依法办事能力，严格公正文明执法，提高运用法治思维和法治方式开展工作的水平。要</w:t>
      </w:r>
      <w:r>
        <w:rPr>
          <w:rFonts w:hint="eastAsia" w:ascii="仿宋_GB2312" w:hAnsi="仿宋_GB2312" w:eastAsia="仿宋_GB2312" w:cs="仿宋_GB2312"/>
          <w:color w:val="000000"/>
          <w:spacing w:val="-6"/>
          <w:kern w:val="0"/>
          <w:sz w:val="32"/>
          <w:szCs w:val="32"/>
        </w:rPr>
        <w:t>认真执行老干部工作政策，落实好老干部政治生活等各项政策待遇。</w:t>
      </w:r>
    </w:p>
    <w:p>
      <w:pPr>
        <w:widowControl/>
        <w:shd w:val="clear" w:color="auto" w:fill="FFFFFF"/>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（七）突出精准扶贫目标，扎实推进新一轮精准扶贫工作任务落实。</w:t>
      </w:r>
      <w:r>
        <w:rPr>
          <w:rFonts w:hint="eastAsia" w:ascii="仿宋_GB2312" w:hAnsi="仿宋_GB2312" w:eastAsia="仿宋_GB2312" w:cs="仿宋_GB2312"/>
          <w:sz w:val="32"/>
          <w:szCs w:val="32"/>
        </w:rPr>
        <w:t>要充分发挥司法行政职能优势，为精准扶贫工作提供法律服务和保障，助推挂钩村</w:t>
      </w:r>
      <w:r>
        <w:rPr>
          <w:rFonts w:hint="eastAsia" w:ascii="仿宋_GB2312" w:hAnsi="仿宋_GB2312" w:eastAsia="仿宋_GB2312" w:cs="仿宋_GB2312"/>
          <w:sz w:val="32"/>
          <w:szCs w:val="32"/>
          <w:lang w:eastAsia="zh-CN"/>
        </w:rPr>
        <w:t>脱</w:t>
      </w:r>
      <w:r>
        <w:rPr>
          <w:rFonts w:hint="eastAsia" w:ascii="仿宋_GB2312" w:hAnsi="仿宋_GB2312" w:eastAsia="仿宋_GB2312" w:cs="仿宋_GB2312"/>
          <w:sz w:val="32"/>
          <w:szCs w:val="32"/>
        </w:rPr>
        <w:t>贫攻坚工作有序开展，真正做到以法治脱贫困、以法治奔小康、以法治促发展。着重要坚定不移地支持</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和各级党委政府对精准扶贫工作的安排部署，把工作能力强，熟悉农村、农民工作的工作队员选派挂钩村，扎实帮助村三委开展扶贫工作。着重要围绕挂钩扶贫村产业特色开展扶贫工作。以种植、采收、加工业为主要产业，组织村三委班子成员、村民小组长、挂钩贫困户等开展学习交流，为村民脱贫致富想点子、找路子，着力解决致贫的突出问题。着重要围绕扶贫抓好法治宣传教育。针对建档立卡贫困村，深入推进“法律进乡村”工作，制定和完善适合农村实际的法治宣传实施意见和工作方案，主动排查和依法调解各类纠纷，提高贫困村基层治理法治化水平。着重要推进贫困人口法律援助。利用电视、报纸、网络等新闻媒体，加大法律援助的宣传力度，引导贫困群众了解法律援助，将因病致贫、因灾致贫家庭纳入困难对象范围，让贫困群众享受到法律援助。着重要强化贫困村法律服务。组织律师、法律服务工作者等定期、不定期为贫困村组干部开展法治教育培训，增强贫困乡村基层干部运用法治思维推动经济发展和维护社会稳定的能力。整合律师、公证、法律援助、基层法律服务等法律服务资源，建立协作机制，积极为贫困乡村经济社会发展提供专项法律服务。着重要加强贫困乡村特殊人群管理。及时掌握刑满释放人员和社区服刑人员生活状况及困难需求，协调相关部门予以困难救助。特别是针对“因贫致罪”的刑释人员和社区矫正人员要加大帮教力度，提供就业指导和帮助。</w:t>
      </w:r>
    </w:p>
    <w:p>
      <w:pPr>
        <w:widowControl/>
        <w:shd w:val="clear" w:color="auto" w:fill="FFFFFF"/>
        <w:spacing w:line="600" w:lineRule="exact"/>
        <w:ind w:firstLine="640" w:firstLineChars="200"/>
        <w:rPr>
          <w:rFonts w:hint="eastAsia" w:ascii="仿宋_GB2312" w:hAnsi="仿宋_GB2312" w:eastAsia="仿宋_GB2312" w:cs="仿宋_GB2312"/>
          <w:sz w:val="32"/>
          <w:szCs w:val="32"/>
        </w:rPr>
      </w:pPr>
    </w:p>
    <w:p>
      <w:pPr>
        <w:widowControl/>
        <w:shd w:val="clear" w:color="auto" w:fill="FFFFFF"/>
        <w:spacing w:line="600" w:lineRule="exact"/>
        <w:ind w:firstLine="640" w:firstLineChars="200"/>
        <w:rPr>
          <w:rFonts w:hint="eastAsia" w:ascii="仿宋_GB2312" w:hAnsi="仿宋_GB2312" w:eastAsia="仿宋_GB2312" w:cs="仿宋_GB2312"/>
          <w:sz w:val="32"/>
          <w:szCs w:val="32"/>
        </w:rPr>
      </w:pPr>
    </w:p>
    <w:p>
      <w:pPr>
        <w:widowControl/>
        <w:shd w:val="clear" w:color="auto" w:fill="FFFFFF"/>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梁河县司法局</w:t>
      </w:r>
    </w:p>
    <w:p>
      <w:pPr>
        <w:widowControl/>
        <w:shd w:val="clear" w:color="auto" w:fill="FFFFFF"/>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2017年1月18日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NzA1ZjM3MzAxMjdlMTQyZDM0NWVlMmRkYjhhNzgifQ=="/>
  </w:docVars>
  <w:rsids>
    <w:rsidRoot w:val="72BE76E5"/>
    <w:rsid w:val="1CB038BF"/>
    <w:rsid w:val="4B064FC6"/>
    <w:rsid w:val="5EC04C39"/>
    <w:rsid w:val="64827789"/>
    <w:rsid w:val="72BE76E5"/>
    <w:rsid w:val="79A616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2017-06-26T16:50:00Z</dcterms:created>
  <dc:creator>Administrator</dc:creator>
  <cp:lastModifiedBy>小瓶盖</cp:lastModifiedBy>
  <dcterms:modified xsi:type="dcterms:W3CDTF">2024-03-13T02:39:29Z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091A5A4860BD4D9F86BFED85BA366DF2_12</vt:lpwstr>
  </property>
</Properties>
</file>