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firstLine="800" w:firstLineChars="200"/>
        <w:textAlignment w:val="auto"/>
        <w:outlineLvl w:val="1"/>
        <w:rPr>
          <w:rFonts w:hint="eastAsia" w:ascii="宋体" w:hAnsi="宋体" w:eastAsia="方正小标宋_GBK" w:cs="方正小标宋_GBK"/>
          <w:b w:val="0"/>
          <w:bCs w:val="0"/>
          <w:strike w:val="0"/>
          <w:dstrike w:val="0"/>
          <w:color w:val="000000"/>
          <w:sz w:val="40"/>
          <w:szCs w:val="40"/>
        </w:rPr>
      </w:pPr>
      <w:r>
        <w:rPr>
          <w:rFonts w:hint="eastAsia" w:ascii="宋体" w:hAnsi="宋体" w:eastAsia="方正小标宋_GBK" w:cs="方正小标宋_GBK"/>
          <w:b w:val="0"/>
          <w:bCs w:val="0"/>
          <w:strike w:val="0"/>
          <w:dstrike w:val="0"/>
          <w:color w:val="000000"/>
          <w:sz w:val="40"/>
          <w:szCs w:val="40"/>
          <w:lang w:val="en-US" w:eastAsia="zh-CN"/>
        </w:rPr>
        <w:t>210：河道管理范围内特定活动审批</w:t>
      </w:r>
    </w:p>
    <w:p>
      <w:pPr>
        <w:keepNext w:val="0"/>
        <w:keepLines w:val="0"/>
        <w:pageBreakBefore w:val="0"/>
        <w:widowControl w:val="0"/>
        <w:kinsoku/>
        <w:wordWrap/>
        <w:overflowPunct/>
        <w:topLinePunct w:val="0"/>
        <w:autoSpaceDE/>
        <w:autoSpaceDN/>
        <w:bidi w:val="0"/>
        <w:adjustRightInd/>
        <w:snapToGrid/>
        <w:spacing w:after="156" w:afterLines="50" w:line="72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小标宋_GBK" w:cs="方正小标宋_GBK"/>
          <w:b w:val="0"/>
          <w:bCs w:val="0"/>
          <w:strike w:val="0"/>
          <w:dstrike w:val="0"/>
          <w:color w:val="000000"/>
          <w:sz w:val="40"/>
          <w:szCs w:val="40"/>
          <w:lang w:val="en-US" w:eastAsia="zh-CN"/>
        </w:rPr>
        <w:t xml:space="preserve">  </w:t>
      </w:r>
      <w:r>
        <w:rPr>
          <w:rFonts w:hint="eastAsia" w:ascii="宋体" w:hAnsi="宋体" w:eastAsia="方正小标宋_GBK" w:cs="方正小标宋_GBK"/>
          <w:b w:val="0"/>
          <w:bCs w:val="0"/>
          <w:strike w:val="0"/>
          <w:dstrike w:val="0"/>
          <w:color w:val="000000"/>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楷体_GBK" w:cs="方正楷体_GBK"/>
          <w:b w:val="0"/>
          <w:bCs w:val="0"/>
          <w:strike w:val="0"/>
          <w:dstrike w:val="0"/>
          <w:color w:val="000000"/>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outlineLvl w:val="0"/>
        <w:rPr>
          <w:rFonts w:hint="eastAsia" w:ascii="宋体" w:hAnsi="宋体" w:eastAsia="宋体" w:cs="宋体"/>
          <w:b w:val="0"/>
          <w:bCs w:val="0"/>
          <w:strike w:val="0"/>
          <w:dstrike w:val="0"/>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河道管理范围内特定活动审批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outlineLvl w:val="1"/>
        <w:rPr>
          <w:rFonts w:hint="default" w:ascii="宋体" w:hAnsi="宋体" w:eastAsia="方正仿宋_GBK" w:cs="方正仿宋_GBK"/>
          <w:strike w:val="0"/>
          <w:dstrike w:val="0"/>
          <w:color w:val="000000"/>
          <w:sz w:val="28"/>
          <w:szCs w:val="28"/>
          <w:lang w:val="en" w:eastAsia="zh-CN"/>
        </w:rPr>
      </w:pPr>
      <w:r>
        <w:rPr>
          <w:rFonts w:hint="eastAsia" w:ascii="宋体" w:hAnsi="宋体" w:eastAsia="方正仿宋_GBK" w:cs="方正仿宋_GBK"/>
          <w:strike w:val="0"/>
          <w:dstrike w:val="0"/>
          <w:color w:val="000000"/>
          <w:sz w:val="28"/>
          <w:szCs w:val="28"/>
          <w:lang w:val="en" w:eastAsia="zh-CN"/>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《中华人民共和国河道管理条例》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1.河道管理范围内特定活动审批（县级权限）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河道管理范围内特定活动审批（县级权限）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【000119104004】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河道管理范围内特定活动审批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00011910400Y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河道管理范围内特定活动审批（县级权限）【000119104004】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1.河道管理范围内特定活动审批（县级权限）(00011910400401)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（1）《中华人民共和国河道管理条例》第25条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（1）《中华人民共和国河道管理条例》第25条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（1）《中华人民共和国行政许可法》第60条、第61条、第62条、第63条、第64条、第65条、第66条、第67条、第68条、第69条、第70条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（2）《水行政许可实施办法》（水利部令第23号发布）第44条、第44条、第45条、第46条、第50条、第55条、第56条、第57条、第58条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河道管理范围内有关活动（不含河道采砂）审批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在河道管理范围内开展特定活动的单位和个人。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所申请的河道管理范围内特定活动审批权限属于相关县级水行政主管部门管理权限范围。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项目申请报送程序符合规定，申请材料齐全完整，符合法定形式。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不存在以下情形的：①不符合水法律法规、生态敏感区相关法律法规以及生态红线管控要求；②不符合流域综合规划及防洪规划、河流治理规划、岸线利用管理规划等规划要求，对规划实施有不利影响；③不符合防洪（排涝）标准；④对河流岸线、河势稳定、水流形态、冲淤变化、河水水质等有不利影响；⑤妨碍河道行洪，降低河道泄洪能力的；⑥对堤防、护岸和其他水利工程和设施等有不利影响；⑦对防汛抢险和水利管理等有不利影响；⑧项目防御洪涝的设防标准与措施不当；⑨对利益第三方有不利影响，或与利益第三方未达成协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（1）《中华人民共和国河道管理条例》第25条在河道管理范围内进行下列活动，必须报经河道主管机关批准；涉及其他部门的，由河道主管机关会同有关部门批准：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（一）采砂、取土、淘金、弃置砂石或者淤泥；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（二）爆破、钻探、挖筑鱼塘；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（三）在河道滩地存放物料、修建厂房或者其他建筑设施；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（四）在河道滩地开采地下资源及进行考古发掘。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1.明确河湖水域岸线空间管控边界；2.严格岸线分区分类管控；3.严格管控各类水域岸线利用行为；4.依法规范河湖管理范围内耕地利用；5.推进河湖水域岸线整治修复；6.规范沿河沿湖绿色生态廊道建设。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在国家审批时限压减至18个工作日的基础上，进一步将承诺审批时限压减至5个工作日。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开展“四不两直”暗访检查，加强对涉河活动许可、实施阶段的监督检查。2.建立河湖日常监管巡查制度，结合水利工程巡查管护、防汛检查等工作，开展涉河活动巡查检查。3.利用大数据、卫星遥感、航空遥感、视频监控等技术手段进行动态监控。4.畅通公众举报渠道，严肃查处违法违规涉河活动。5.明确监管责任主体。相关流域管理机构、地方各级水行政主管部门要按照“谁审批、谁监管”要求，明确涉河活动监管责任单位和责任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河道管理范围内特定活动审批申请书；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开展河道管理范围内特定活动所依据的文件；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河道管理范围内特定活动实施方案；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建设单位或者个人的法定身份证明文件；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现场清理复原承诺文件；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与有利害关系的第三方达成的协议或该第三方的承诺函。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（1）《河道管理范围内建设项目管理的有关规定》(水政[1992] 7号)第5条建设单位编制立项文件时必须按照河道管理权限， 向河道主管机关提出申请。 申请时应提供以下文件：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(l)申请书；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(2)建设项目所依据的文件；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(3)建设项目涉及河道与防洪部分的初步方案；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(4)占用河道管理范围内土地情况及该建设项目防御洪涝的设防标准与措施；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(5)说明建设项目对河势变化、堤防安全、河道行洪、河水水质的影响以及拟采取的补救措施。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对于重要的建设项目，建设单位还应编制更详尽的防洪评价报告。在河道管理范围内修建未列入国家基建计划的各种建筑物，应在申办建设许可证前向河道主管机关提出申请。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1.申请；2.受理；3.审查；4.专家评审；5.决定；6.送达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33条、第34条、第35条、第36条、第37条、第38条、第39条、第40条、第41条、第42条、第43条、第44条、第45条、第46条、第47条、第48条、第49条、第50条、第51条、第52条、第56条、第57条第四章　行政许可的实施程序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第一节申请与受理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行政机关及其工作人员不得以转让技术作为取得行政许可的条件;不得在实施行政许可的过程中，直接或者间接地要求转让技术。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第33条　行政机关应当建立和完善有关制度，推行电子政务，在行政机关的网站上公布行政许可事项，方便申请人采取数据电文等方式提出行政许可申请;应当与其他行政机关共享有关行政许可信息，提高办事效率。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第二节审查与决定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第35条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第39条　行政机关作出准予行政许可的决定，需要颁发行政许可证件的，应当向申请人颁发加盖本行政机关印章的下列行政许可证件：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(一)许可证、执照或者其他许可证书;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(二)资格证、资质证或者其他合格证书;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(三)行政机关的批准文件或者证明文件;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(四)法律、法规规定的其他行政许可证件。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行政机关实施检验、检测、检疫的，可以在检验、检测、检疫合格的设备、设施、产品、物品上加贴标签或者加盖检验、检测、检疫印章。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第40条　行政机关作出的准予行政许可决定，应当予以公开，公众有权查阅。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第三节期限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第42条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第43条　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第44条　行政机关作出准予行政许可的决定，应当自作出决定之日起十日内向申请人颁发、送达行政许可证件，或者加贴标签、加盖检验、检测、检疫印章。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第45条　行政机关作出行政许可决定，依法需要听证、招标、拍卖、检验、检测、检疫、鉴定和专家评审的，所需时间不计算在本节规定的期限内。行政机关应当将所需时间书面告知申请人。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第四节听证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第46条　法律、法规、规章规定实施行政许可应当听证的事项，或者行政机关认为需要听证的其他涉及公共利益的重大行政许可事项，行政机关应当向社会公告，并举行听证。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第47条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申请人、利害关系人不承担行政机关组织听证的费用。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第48条　听证按照下列程序进行：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(一)行政机关应当于举行听证的七日前将举行听证的时间、地点通知申请人、利害关系人，必要时予以公告;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(二)听证应当公开举行;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(三)行政机关应当指定审查该行政许可申请的工作人员以外的人员为听证主持人，申请人、利害关系人认为主持人与该行政许可事项有直接利害关系的，有权申请回避;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(四)举行听证时，审查该行政许可申请的工作人员应当提供审查意见的证据、理由，申请人、利害关系人可以提出证据，并进行申辩和质证;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(五)听证应当制作笔录，听证笔录应当交听证参加人确认无误后签字或者盖章。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行政机关应当根据听证笔录，作出行政许可决定。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第五节　变更与延续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第49条　被许可人要求变更行政许可事项的，应当向作出行政许可决定的行政机关提出申请;符合法定条件、标准的，行政机关应当依法办理变更手续。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第50　被许可人需要延续依法取得的行政许可的有效期的，应当在该行政许可有效期届满三十日前向作出行政许可决定的行政机关提出申请。但是，法律、法规、规章另有规定的，依照其规定。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行政机关应当根据被许可人的申请，在该行政许可有效期届满前作出是否准予延续的决定;逾期未作决定的，视为准予延续。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第六节　特别规定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第51条　实施行政许可的程序，本节有规定的，适用本节规定;本节没有规定的，适用本章其他有关规定。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第52条　国务院实施行政许可的程序，适用有关法律、行政法规的规定。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第56条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第57条　有数量限制的行政许可，两个或者两个以上申请人的申请均符合法定条件、标准的，行政机关应当根据受理行政许可申请的先后顺序作出准予行政许可的决定。但是，法律、行政法规另有规定的，依照其规定。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发布）第33条行政机关应当建立和完善有关制度，推行电子政务，在行政机关的网站上公布行政许可事项，方便申请人采取数据电文等方式提出行政许可申请;应当与其他行政机关共享有关行政许可信息，提高办事效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依法进行专家评审另需时间不超过40个工作日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依法进行听证另需时间不计算在该时限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50条被许可人需要延续依法取得的行政许可的有效期的，应当在该行政许可有效期届满三十日前向作出行政许可决定的行政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（2）《水行政许可实施办法》（水利部令第23号发布）第37条、第40条第37条:水行政许可有期限的，《准予水行政许可决定书》或者水行政许可证件、证书上应当注明其有效期限。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40条：被许可人需要延续依法取得的水行政许可的有效期限的，应当在该水行政许可有效期届满30日前向作出水行政许可决定的水行政许可实施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按照《德宏州人民政府关于赋予中国（云南）自由贸易试验区德宏片区管理委员会行使部分州级行政职权事项（第三批）和调整完善原州级赋权事项的决定》（德政发〔2023〕19号），其中跨县、市河流（河段）河道管理范围内有关活动（不含河道采砂）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河道管理范围内特定活动审批（县级权限）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【00011910400401】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河道管理范围内特定活动审批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00011910400Y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河道管理范围内特定活动审批（县级权限）【000119104004】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河道管理范围内特定活动审批（县级权限）(00011910400401)</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（1）《中华人民共和国河道管理条例》第25条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（1）《中华人民共和国河道管理条例》第25条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（1）《中华人民共和国行政许可法》第60条、第61条、第62条、第63条、第64条、第65条、第66条、第67条、第68条、第69条、第70条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（2）《水行政许可实施办法》（水利部令第23号发布）第44条、第44条、第45条、第46条、第50条、第55条、第56条、第57条、第58条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河道管理范围内有关活动（不含河道采砂）审批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在河道管理范围内开展特定活动的单位和个人。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所申请的河道管理范围内特定活动审批权限属于相关县级水行政主管部门管理权限范围。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项目申请报送程序符合规定，申请材料齐全完整，符合法定形式。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不存在以下情形的：①不符合水法律法规、生态敏感区相关法律法规以及生态红线管控要求；②不符合流域综合规划及防洪规划、河流治理规划、岸线利用管理规划等规划要求，对规划实施有不利影响；③不符合防洪（排涝）标准；④对河流岸线、河势稳定、水流形态、冲淤变化、河水水质等有不利影响；⑤妨碍河道行洪，降低河道泄洪能力的；⑥对堤防、护岸和其他水利工程和设施等有不利影响；⑦对防汛抢险和水利管理等有不利影响；⑧项目防御洪涝的设防标准与措施不当；⑨对利益第三方有不利影响，或与利益第三方未达成协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（1）《中华人民共和国河道管理条例》第25条在河道管理范围内进行下列活动，必须报经河道主管机关批准；涉及其他部门的，由河道主管机关会同有关部门批准：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（一）采砂、取土、淘金、弃置砂石或者淤泥；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（二）爆破、钻探、挖筑鱼塘；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（三）在河道滩地存放物料、修建厂房或者其他建筑设施；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（四）在河道滩地开采地下资源及进行考古发掘。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1.明确河湖水域岸线空间管控边界；2.严格岸线分区分类管控；3.严格管控各类水域岸线利用行为；4.依法规范河湖管理范围内耕地利用；5.推进河湖水域岸线整治修复；6.规范沿河沿湖绿色生态廊道建设。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在国家审批时限压减至14个工作日的基础上，进一步将承诺审批时限压减至1个工作日。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开展“四不两直”暗访检查，加强对涉河活动许可、实施阶段的监督检查。2.建立河湖日常监管巡查制度，结合水利工程巡查管护、防汛检查等工作，开展涉河活动巡查检查。3.利用大数据、卫星遥感、航空遥感、视频监控等技术手段进行动态监控。4.畅通公众举报渠道，严肃查处违法违规涉河活动。5.明确监管责任主体。相关流域管理机构、地方各级水行政主管部门要按照“谁审批、谁监管”要求，明确涉河活动监管责任单位和责任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河道管理范围内特定活动审批申请书；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开展河道管理范围内特定活动所依据的文件；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河道管理范围内特定活动实施方案；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建设单位或者个人的法定身份证明文件；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现场清理复原承诺文件；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与有利害关系的第三方达成的协议或该第三方的承诺函。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（1）《河道管理范围内建设项目管理的有关规定》(水政[1992] 7号)第5条建设单位编制立项文件时必须按照河道管理权限， 向河道主管机关提出申请。 申请时应提供以下文件：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(l)申请书；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(2)建设项目所依据的文件；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(3)建设项目涉及河道与防洪部分的初步方案；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(4)占用河道管理范围内土地情况及该建设项目防御洪涝的设防标准与措施；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(5)说明建设项目对河势变化、堤防安全、河道行洪、河水水质的影响以及拟采取的补救措施。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对于重要的建设项目，建设单位还应编制更详尽的防洪评价报告。在河道管理范围内修建未列入国家基建计划的各种建筑物，应在申办建设许可证前向河道主管机关提出申请。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1.申请；2.受理；3.审查；4.专家评审；5.决定；6.送达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中华人民共和国行政许可法》第29条、第30条、第31条、第32条、第33条、第34条、第35条、第36条、第37条、第38条、第39条、第40条、第41条、第42条、第43条、第44条、第45条、第46条、第47条、第48条、第49条、第50条、第51条、第52条、第56条、第57条第四章　行政许可的实施程序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第一节申请与受理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行政机关及其工作人员不得以转让技术作为取得行政许可的条件;不得在实施行政许可的过程中，直接或者间接地要求转让技术。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第33条　行政机关应当建立和完善有关制度，推行电子政务，在行政机关的网站上公布行政许可事项，方便申请人采取数据电文等方式提出行政许可申请;应当与其他行政机关共享有关行政许可信息，提高办事效率。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第二节审查与决定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第35条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第39条　行政机关作出准予行政许可的决定，需要颁发行政许可证件的，应当向申请人颁发加盖本行政机关印章的下列行政许可证件：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(一)许可证、执照或者其他许可证书;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(二)资格证、资质证或者其他合格证书;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(三)行政机关的批准文件或者证明文件;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(四)法律、法规规定的其他行政许可证件。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行政机关实施检验、检测、检疫的，可以在检验、检测、检疫合格的设备、设施、产品、物品上加贴标签或者加盖检验、检测、检疫印章。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第40条　行政机关作出的准予行政许可决定，应当予以公开，公众有权查阅。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第三节期限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第42条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第43条　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第44条　行政机关作出准予行政许可的决定，应当自作出决定之日起十日内向申请人颁发、送达行政许可证件，或者加贴标签、加盖检验、检测、检疫印章。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第45条　行政机关作出行政许可决定，依法需要听证、招标、拍卖、检验、检测、检疫、鉴定和专家评审的，所需时间不计算在本节规定的期限内。行政机关应当将所需时间书面告知申请人。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第四节听证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第46条　法律、法规、规章规定实施行政许可应当听证的事项，或者行政机关认为需要听证的其他涉及公共利益的重大行政许可事项，行政机关应当向社会公告，并举行听证。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第47条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申请人、利害关系人不承担行政机关组织听证的费用。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第48条　听证按照下列程序进行：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(一)行政机关应当于举行听证的七日前将举行听证的时间、地点通知申请人、利害关系人，必要时予以公告;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(二)听证应当公开举行;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(三)行政机关应当指定审查该行政许可申请的工作人员以外的人员为听证主持人，申请人、利害关系人认为主持人与该行政许可事项有直接利害关系的，有权申请回避;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(四)举行听证时，审查该行政许可申请的工作人员应当提供审查意见的证据、理由，申请人、利害关系人可以提出证据，并进行申辩和质证;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(五)听证应当制作笔录，听证笔录应当交听证参加人确认无误后签字或者盖章。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行政机关应当根据听证笔录，作出行政许可决定。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第五节　变更与延续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第49条　被许可人要求变更行政许可事项的，应当向作出行政许可决定的行政机关提出申请;符合法定条件、标准的，行政机关应当依法办理变更手续。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第50　被许可人需要延续依法取得的行政许可的有效期的，应当在该行政许可有效期届满三十日前向作出行政许可决定的行政机关提出申请。但是，法律、法规、规章另有规定的，依照其规定。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行政机关应当根据被许可人的申请，在该行政许可有效期届满前作出是否准予延续的决定;逾期未作决定的，视为准予延续。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第六节　特别规定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第51条　实施行政许可的程序，本节有规定的，适用本节规定;本节没有规定的，适用本章其他有关规定。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第52条　国务院实施行政许可的程序，适用有关法律、行政法规的规定。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第56条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第57条　有数量限制的行政许可，两个或者两个以上申请人的申请均符合法定条件、标准的，行政机关应当根据受理行政许可申请的先后顺序作出准予行政许可的决定。但是，法律、行政法规另有规定的，依照其规定。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发布）第33条行政机关应当建立和完善有关制度，推行电子政务，在行政机关的网站上公布行政许可事项，方便申请人采取数据电文等方式提出行政许可申请;应当与其他行政机关共享有关行政许可信息，提高办事效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依法进行专家评审另需时间不超过40个工作日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依法进行听证另需时间不计算在该时限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50条被许可人需要延续依法取得的行政许可的有效期的，应当在该行政许可有效期届满三十日前向作出行政许可决定的行政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（2）《水行政许可实施办法》（水利部令第23号发布）第37条、第40条第37条:水行政许可有期限的，《准予水行政许可决定书》或者水行政许可证件、证书上应当注明其有效期限。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40条：被许可人需要延续依法取得的水行政许可的有效期限的，应当在该水行政许可有效期届满30日前向作出水行政许可决定的水行政许可实施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按照《德宏州人民政府关于赋予中国（云南）自由贸易试验区德宏片区管理委员会行使部分州级行政职权事项（第三批）和调整完善原州级赋权事项的决定》（德政发〔2023〕19号），其中跨县、市河流（河段）河道管理范围内有关活动（不含河道采砂）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172A27"/>
    <w:rsid w:val="02922A51"/>
    <w:rsid w:val="03EF1FE5"/>
    <w:rsid w:val="0C2A1D03"/>
    <w:rsid w:val="0F773642"/>
    <w:rsid w:val="137FFE78"/>
    <w:rsid w:val="13E84F20"/>
    <w:rsid w:val="14BF3937"/>
    <w:rsid w:val="1A854435"/>
    <w:rsid w:val="1B9B4230"/>
    <w:rsid w:val="1BF91D65"/>
    <w:rsid w:val="26E24EDA"/>
    <w:rsid w:val="27B73C18"/>
    <w:rsid w:val="27FFADE9"/>
    <w:rsid w:val="2B75A621"/>
    <w:rsid w:val="2CF80706"/>
    <w:rsid w:val="2FAF4B02"/>
    <w:rsid w:val="380D4AD8"/>
    <w:rsid w:val="3D7D5435"/>
    <w:rsid w:val="3D94095A"/>
    <w:rsid w:val="3DDB0BA4"/>
    <w:rsid w:val="3EA720B5"/>
    <w:rsid w:val="3EDE55CF"/>
    <w:rsid w:val="3EFCC841"/>
    <w:rsid w:val="3FEFC617"/>
    <w:rsid w:val="43372AA1"/>
    <w:rsid w:val="46DA6FCD"/>
    <w:rsid w:val="52A6501B"/>
    <w:rsid w:val="53EEE889"/>
    <w:rsid w:val="55CF7EAF"/>
    <w:rsid w:val="577DB212"/>
    <w:rsid w:val="577F8560"/>
    <w:rsid w:val="57E4CCD9"/>
    <w:rsid w:val="57ED7290"/>
    <w:rsid w:val="57EE278D"/>
    <w:rsid w:val="58182CC5"/>
    <w:rsid w:val="58BDEDEA"/>
    <w:rsid w:val="5AB3A1DF"/>
    <w:rsid w:val="5BD3C20E"/>
    <w:rsid w:val="5BF7F0BC"/>
    <w:rsid w:val="5D037C86"/>
    <w:rsid w:val="5DDFD6DF"/>
    <w:rsid w:val="5DEFD9F4"/>
    <w:rsid w:val="5DF7E2E6"/>
    <w:rsid w:val="5E7046A5"/>
    <w:rsid w:val="5F4D3A69"/>
    <w:rsid w:val="5F7B72DD"/>
    <w:rsid w:val="5FF2B76B"/>
    <w:rsid w:val="5FFFD230"/>
    <w:rsid w:val="60C842D7"/>
    <w:rsid w:val="65A82B12"/>
    <w:rsid w:val="65CA2668"/>
    <w:rsid w:val="67DF76B2"/>
    <w:rsid w:val="67FE3EE5"/>
    <w:rsid w:val="6C6D4FD7"/>
    <w:rsid w:val="6DA3DD5C"/>
    <w:rsid w:val="6DF22C17"/>
    <w:rsid w:val="6E4FD61B"/>
    <w:rsid w:val="6E8B4C88"/>
    <w:rsid w:val="6EB7FB5A"/>
    <w:rsid w:val="6FB72105"/>
    <w:rsid w:val="6FE3B357"/>
    <w:rsid w:val="6FEF86D8"/>
    <w:rsid w:val="6FFBAD7F"/>
    <w:rsid w:val="72EFDC53"/>
    <w:rsid w:val="73EDD447"/>
    <w:rsid w:val="74EC718F"/>
    <w:rsid w:val="75FFD70D"/>
    <w:rsid w:val="76A7CC9E"/>
    <w:rsid w:val="76FF384E"/>
    <w:rsid w:val="77BA5B79"/>
    <w:rsid w:val="77EF409C"/>
    <w:rsid w:val="77F4D9CF"/>
    <w:rsid w:val="77FBA3DB"/>
    <w:rsid w:val="77FBC6DD"/>
    <w:rsid w:val="77FC5409"/>
    <w:rsid w:val="77FD2130"/>
    <w:rsid w:val="77FDD419"/>
    <w:rsid w:val="786FCC86"/>
    <w:rsid w:val="78E662D7"/>
    <w:rsid w:val="797F34EC"/>
    <w:rsid w:val="7AF62137"/>
    <w:rsid w:val="7B9C8F02"/>
    <w:rsid w:val="7BA21867"/>
    <w:rsid w:val="7BBF3B9C"/>
    <w:rsid w:val="7BFB1403"/>
    <w:rsid w:val="7BFEFFA9"/>
    <w:rsid w:val="7DFF1704"/>
    <w:rsid w:val="7EB71E8A"/>
    <w:rsid w:val="7EBB8F96"/>
    <w:rsid w:val="7EFB5555"/>
    <w:rsid w:val="7EFF8A91"/>
    <w:rsid w:val="7F56F69E"/>
    <w:rsid w:val="7F87355D"/>
    <w:rsid w:val="7FA9B766"/>
    <w:rsid w:val="7FBF0C3A"/>
    <w:rsid w:val="7FED99DA"/>
    <w:rsid w:val="7FEE461F"/>
    <w:rsid w:val="7FFB59E9"/>
    <w:rsid w:val="7FFFCAF1"/>
    <w:rsid w:val="97F79D18"/>
    <w:rsid w:val="98D797E2"/>
    <w:rsid w:val="9ACD8206"/>
    <w:rsid w:val="9D6D210B"/>
    <w:rsid w:val="9EBBE2A1"/>
    <w:rsid w:val="9EFEDA3D"/>
    <w:rsid w:val="9EFFC22B"/>
    <w:rsid w:val="9F469BF7"/>
    <w:rsid w:val="9FDE29C3"/>
    <w:rsid w:val="A27B0905"/>
    <w:rsid w:val="A4E23484"/>
    <w:rsid w:val="A8FF37E2"/>
    <w:rsid w:val="AB7FC20D"/>
    <w:rsid w:val="AC3068C5"/>
    <w:rsid w:val="AEF91291"/>
    <w:rsid w:val="AFE778D7"/>
    <w:rsid w:val="AFFB605F"/>
    <w:rsid w:val="B67BD152"/>
    <w:rsid w:val="B79F99C5"/>
    <w:rsid w:val="B7EF7751"/>
    <w:rsid w:val="BBEBFA39"/>
    <w:rsid w:val="BDFF8F66"/>
    <w:rsid w:val="BFFFBCC4"/>
    <w:rsid w:val="C3F6CEE2"/>
    <w:rsid w:val="CBFBA375"/>
    <w:rsid w:val="CC7F9A5A"/>
    <w:rsid w:val="CCEFE2C5"/>
    <w:rsid w:val="CDB19C70"/>
    <w:rsid w:val="CDFD31C3"/>
    <w:rsid w:val="CF3B17D2"/>
    <w:rsid w:val="CFAF8814"/>
    <w:rsid w:val="CFFF09B0"/>
    <w:rsid w:val="D4AF6E71"/>
    <w:rsid w:val="D5D5EE3E"/>
    <w:rsid w:val="D6BF8B20"/>
    <w:rsid w:val="D7EEB582"/>
    <w:rsid w:val="D9D7CA82"/>
    <w:rsid w:val="DCFDA5F2"/>
    <w:rsid w:val="DDACCE71"/>
    <w:rsid w:val="DDEEB317"/>
    <w:rsid w:val="DED32E81"/>
    <w:rsid w:val="DFBD2C55"/>
    <w:rsid w:val="DFBF31A5"/>
    <w:rsid w:val="DFBF37B5"/>
    <w:rsid w:val="DFDF1323"/>
    <w:rsid w:val="DFF72408"/>
    <w:rsid w:val="E777676D"/>
    <w:rsid w:val="E8E4EA6E"/>
    <w:rsid w:val="E9F3B933"/>
    <w:rsid w:val="EADB57B7"/>
    <w:rsid w:val="EB657EB4"/>
    <w:rsid w:val="EBD74294"/>
    <w:rsid w:val="ED3C5FBB"/>
    <w:rsid w:val="ED7F9FFE"/>
    <w:rsid w:val="EE5EFFC7"/>
    <w:rsid w:val="EF4EFBC4"/>
    <w:rsid w:val="EF9514A4"/>
    <w:rsid w:val="EFAD425E"/>
    <w:rsid w:val="EFFA4B9F"/>
    <w:rsid w:val="F0D6BF82"/>
    <w:rsid w:val="F1FF8578"/>
    <w:rsid w:val="F37E3A4E"/>
    <w:rsid w:val="F3ED6A2A"/>
    <w:rsid w:val="F59F3070"/>
    <w:rsid w:val="F5BE28F7"/>
    <w:rsid w:val="F5BFEFE1"/>
    <w:rsid w:val="F67FBEE6"/>
    <w:rsid w:val="F6FBD7D3"/>
    <w:rsid w:val="F77F4492"/>
    <w:rsid w:val="F7C76750"/>
    <w:rsid w:val="F7C9F617"/>
    <w:rsid w:val="F7D9CB4E"/>
    <w:rsid w:val="F7DFBDDF"/>
    <w:rsid w:val="F7DFE792"/>
    <w:rsid w:val="F7FFE7CF"/>
    <w:rsid w:val="F9B40050"/>
    <w:rsid w:val="FAEEFDF3"/>
    <w:rsid w:val="FAF72E42"/>
    <w:rsid w:val="FAFDE12F"/>
    <w:rsid w:val="FB7F6C85"/>
    <w:rsid w:val="FBD72D68"/>
    <w:rsid w:val="FBE99A64"/>
    <w:rsid w:val="FBEC2DF5"/>
    <w:rsid w:val="FBFFDDA2"/>
    <w:rsid w:val="FCAB614D"/>
    <w:rsid w:val="FD3FB9E8"/>
    <w:rsid w:val="FD9BAA01"/>
    <w:rsid w:val="FDB8BDED"/>
    <w:rsid w:val="FDBF1CBE"/>
    <w:rsid w:val="FDF7D406"/>
    <w:rsid w:val="FDFF79DD"/>
    <w:rsid w:val="FDFFCC53"/>
    <w:rsid w:val="FE5F7A5B"/>
    <w:rsid w:val="FE617381"/>
    <w:rsid w:val="FEBE7608"/>
    <w:rsid w:val="FED1266F"/>
    <w:rsid w:val="FF73C6D0"/>
    <w:rsid w:val="FF77798A"/>
    <w:rsid w:val="FF9F218C"/>
    <w:rsid w:val="FFA1A6B2"/>
    <w:rsid w:val="FFB73ACB"/>
    <w:rsid w:val="FFDF3980"/>
    <w:rsid w:val="FFDFF111"/>
    <w:rsid w:val="FFF3E64B"/>
    <w:rsid w:val="FFF719DC"/>
    <w:rsid w:val="FFFD6D3F"/>
    <w:rsid w:val="FFFE641E"/>
    <w:rsid w:val="FFF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uiPriority w:val="0"/>
    <w:pPr>
      <w:spacing w:beforeAutospacing="0"/>
    </w:pPr>
  </w:style>
  <w:style w:type="paragraph" w:styleId="4">
    <w:name w:val="toc 5"/>
    <w:basedOn w:val="1"/>
    <w:next w:val="1"/>
    <w:uiPriority w:val="0"/>
    <w:pPr>
      <w:ind w:left="1680" w:leftChars="800"/>
    </w:pPr>
  </w:style>
  <w:style w:type="paragraph" w:styleId="5">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样式1"/>
    <w:basedOn w:val="1"/>
    <w:next w:val="3"/>
    <w:qFormat/>
    <w:uiPriority w:val="0"/>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页眉 字符"/>
    <w:link w:val="7"/>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余晖_</cp:lastModifiedBy>
  <dcterms:modified xsi:type="dcterms:W3CDTF">2023-11-28T09:10:02Z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A9B02C8E3B9C47C188474046CB41F8C2_12</vt:lpwstr>
  </property>
</Properties>
</file>