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ind w:firstLine="400" w:firstLineChars="100"/>
        <w:jc w:val="left"/>
        <w:textAlignment w:val="auto"/>
        <w:outlineLvl w:val="0"/>
        <w:rPr>
          <w:rFonts w:hint="eastAsia" w:ascii="宋体" w:hAnsi="宋体" w:eastAsia="方正小标宋_GBK" w:cs="方正小标宋_GBK"/>
          <w:b w:val="0"/>
          <w:bCs w:val="0"/>
          <w:strike w:val="0"/>
          <w:dstrike w:val="0"/>
          <w:color w:val="000000"/>
          <w:sz w:val="40"/>
          <w:szCs w:val="40"/>
          <w:lang w:val="en-US" w:eastAsia="zh-CN"/>
        </w:rPr>
      </w:pPr>
      <w:r>
        <w:rPr>
          <w:rFonts w:hint="eastAsia" w:ascii="宋体" w:hAnsi="宋体" w:eastAsia="方正小标宋_GBK" w:cs="方正小标宋_GBK"/>
          <w:b w:val="0"/>
          <w:bCs w:val="0"/>
          <w:strike w:val="0"/>
          <w:dstrike w:val="0"/>
          <w:color w:val="000000"/>
          <w:sz w:val="40"/>
          <w:szCs w:val="40"/>
          <w:lang w:val="en-US" w:eastAsia="zh-CN"/>
        </w:rPr>
        <w:t>213 ：农村集体经济组织修建水库审批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left"/>
        <w:textAlignment w:val="auto"/>
        <w:outlineLvl w:val="0"/>
        <w:rPr>
          <w:rFonts w:hint="default" w:ascii="宋体" w:hAnsi="宋体" w:eastAsia="方正仿宋_GBK" w:cs="方正仿宋_GBK"/>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小标宋_GBK" w:cs="方正小标宋_GBK"/>
          <w:b w:val="0"/>
          <w:bCs w:val="0"/>
          <w:strike w:val="0"/>
          <w:dstrike w:val="0"/>
          <w:color w:val="000000"/>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楷体_GBK" w:cs="方正楷体_GBK"/>
          <w:b w:val="0"/>
          <w:bCs w:val="0"/>
          <w:strike w:val="0"/>
          <w:dstrike w:val="0"/>
          <w:color w:val="000000"/>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农村集体经济组织修建水库审批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《中华人民共和国水法》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1.农村集体经济组织修建水库审批（县级权限）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仿宋GB2312" w:cs="Times New Roman"/>
          <w:strike w:val="0"/>
          <w:dstrike w:val="0"/>
          <w:color w:val="000000"/>
          <w:sz w:val="28"/>
          <w:szCs w:val="28"/>
          <w:lang w:val="en-US" w:eastAsia="zh-CN"/>
        </w:rPr>
      </w:pP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农村集体经济组织修建水库审批（县级权限）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【000119115003】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农村集体经济组织修建水库审批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00011911500Y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农村集体经济组织修建水库审批（县级权限）【000119115003】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农村集体经济组织修建水库审批（县级权限）(00011911500301)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（2）《国务院对确需保留的行政审批项目设定行政许可的决定》附件第172项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（1）《政府投资条例》第11条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（2）《水利工程建设程序管理暂行规定》（水建〔1998〕16号）第7条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（3）《国家发展改革委关于下放政府出资水利项目审批事项的通知》（发改农经〔2017〕2296号）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（1）《水行政许可实施办法》（水利部令第23号）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农村集体经济组织修建水库审批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申请人：修建水库的农村集体经济组织；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申请项目：由县级水利部门负责批复初步设计的水库；</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申请项目的可行性研究报告已批复，且批准时间未超过3年；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申请材料齐全；</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初步设计报告编制单位的资质符合现行的《工程设计资质标准》和《工程勘察资质标准》规定；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初步设计报告章节及附图、附件的完整性符合现行的《水利水电工程初步设计报告编制规程》要求；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符合流域综合规划和专项规划；</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工程建设任务与可行性研究批复文件一致，工程建设规模无重大变化；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初步设计报告技术深度满足现行《工程建设标准强制性条文（水利工程部分）》的要求，通过技术审查；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初步设计提出的投资概算原则上不超过经批准的可行性研究报告提出的投资估算10%（涉及需要政府投资的项目）。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（1）《政府投资条例》第11条、第12条第11条：投资主管部门或者其他有关部门应当根据国民经济和社会发展规划、相关领域专项规划、产业政策等，从下列方面对政府投资项目进行审查，作出是否批准的决定：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（一）项目建议书提出的项目建设的必要性；</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（二）可行性研究报告分析的项目的技术经济可行性、社会效益以及项目资金等主要建设条件的落实情况；</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（三）初步设计及其提出的投资概算是否符合可行性研究报告批复以及国家有关标准和规范的要求；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（四）依照法律、行政法规和国家有关规定应当审查的其他事项。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投资主管部门或者其他有关部门对政府投资项目不予批准的，应当书面通知项目单位并说明理由。</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对经济社会发展、社会公众利益有重大影响或者投资规模较大的政府投资项目，投资主管部门或者其他有关部门应当在中介服务机构评估、公众参与、专家评议、风险评估的基础上作出是否批准的决定。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第12条：经投资主管部门或者其他有关部门核定的投资概算是控制政府投资项目总投资的依据。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利工程建设程序管理暂行规定》（水建〔1998〕16号）第5条、第7条第5条：4.可行性研究报告经批准后，不得随意修改和变更，在主要内容上有重要变动，应经原批准机关复审同意。项目可行性报告批准后，应正式成立项目法人，并按项目法人责任制实行项目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7条：1.初步设计是根据批准的可行性研究报告和必要而准确的设计资料，对设计对象进行通盘研究，阐明拟建工程在技术上的可行性和经济上的合理性，规定项目的各项基本技术参数，编制项目的总概算。初步设计任务应择优选择有项目相应资格的设计单位承担，依照有关初步设计编制规定进行编制；2.初步设计报告应按照《水利水电工程初步设计报告编制规程》（SL/T 619—2021）编制。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地方应简化审批程序，不断提高审批效率，专家评审时限由40个工作日压减至30个工作日。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设立并公布投诉举报电话、信箱，负责投诉举报的接收、登记、转报。依法及时处理投诉举报事项，向举报人、投诉人告知处理结果或说明情况。2.依据水利基建项目初步设计文件事中事后监管要求，制定农村集体经济组织修建水库项目初步设计文件的监管方案。3.督促相关单位依法依规编制招标设计，加大设计、施工、监理等采购监管力度。4.依法依规开展工程质量监督检查，督促实施主体实行全面质量管理，严格执行国家相关行业技术标准、水利施工质量管理规定和质量评定标准等，确保水库工程质量合格。5.采用书面检查和现场检查相结合的方式，开展水库运行管理监督检查，督促水库管理单位做好水库注册登记、调度运用、巡视检查、安全监测、维修养护、安全鉴定等相关工作。如监督发现问题，及时向监管对象反馈相关情况，提出整改要求。实施主体对监管过程中发现的问题及时开展跟踪督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可行性研究报告批准文件；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项目开工前应完成的前置要件：环境影响评价报告书、水土保持方案报告书及审查批复意见，移民安置规划及审核意见；水工程建设规划同意书；建设用地预审批复文件、选址意见书、林业、压矿、地质灾害评估及地震安全评价等审批文件等；</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资金筹措文件、项目建设及建成投入使用后的管理机构批复文件、管理维护经费承诺文件；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初设报告及相关附件，包括《水利水电工程初步设计报告编制规程》中要求的工程地质勘察报告、工程概算等有关专项报告和图件；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初步设计审批申请函。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（1）《政府投资条例》第11条、第12条第11条：投资主管部门或者其他有关部门应当根据国民经济和社会发展规划、相关领域专项规划、产业政策等，从下列方面对政府投资项目进行审查，作出是否批准的决定：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（一）项目建议书提出的项目建设的必要性；</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（二）可行性研究报告分析的项目的技术经济可行性、社会效益以及项目资金等主要建设条件的落实情况；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（三）初步设计及其提出的投资概算是否符合可行性研究报告批复以及国家有关标准和规范的要求；</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（四）依照法律、行政法规和国家有关规定应当审查的其他事项。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投资主管部门或者其他有关部门对政府投资项目不予批准的，应当书面通知项目单位并说明理由。</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对经济社会发展、社会公众利益有重大影响或者投资规模较大的政府投资项目，投资主管部门或者其他有关部门应当在中介服务机构评估、公众参与、专家评议、风险评估的基础上作出是否批准的决定。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第12条：经投资主管部门或者其他有关部门核定的投资概算是控制政府投资项目总投资的依据。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有</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水利基建项目初步设计文件编制</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1）《中华人民共和国建筑法》第13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范围内从事建筑活动。</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（2）《建设工程勘察设计管理条例》第7条国家对从事建设工程勘察、设计活动的单位，实行资质管理制度。具体办法由国务院建设行政主管部门商国务院有关部门制定。</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3）《国务院对确需保留的行政审批项目设定行政许可的决定》（国务院令第412号发布，国务院令第671号修正）为保证本决定设定的行政许可依法、公开、公平、公正实施，国务院有关部门应当对实施本决定所列各项行政许可条件等做出具体规定，并予以公布。</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具有相应资质的勘察设计单位</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经营服务性收费（市场调节价）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申请：申请人在办理地点进行申请，或在网上进行申报，并提交纸质材料。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受理：行政许可受理窗口接收申请材料，审批机关应当自收到申请之日起5个工作日内对申请作出处理，将受理通知书或不予受理决定书或补正通知书或不受理告知书送达申请人。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查：由受理的审批机关根据国家有关规定对申请材料进行审查，对需要组织开展实地核查、听证等事项的，由该行政许可受理部门告知申请人。若采用专家评审，对现场进行调研，召开技术审查会议，对初步设计报告是否达到技术标准规定的技术深度提出技术审查意见，工作时限30个工作日。（不含申请人根据技术审查意见修改完善报告所需时间和报送核定投资概算的时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决定：经审查，符合条件的，出具准予行政许可决定；不符合条件的，出具不予行政许可决定。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送达：作出审批决定后，及时通知申请人并网上公告，通过行政许可窗口现场领取、邮寄等方式将结果送达。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31条、第32条、第34条、第36条、第37条、第38条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第17条、第18条、第22条、第23条、第24条、第27条、第31条、第32条、第34条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第23条：水行政许可实施机关收到水行政许可申请后，应当对下列事项进行审查：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（一）申请事项是否依法需要取得水行政许可；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（二）申请事项是否属于本机关的职权范围；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（三）申请人是否具有依法不得提出水行政许可申请的情形；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第24条：水行政许可实施机关对水行政许可申请审查后，应当根据下列情况分别作出处理：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第31条：水行政许可实施机关可以根据法律、法规、规章的规定和水行政许可的需要，对水行政许可事项进行专家评审或者技术评估，并将评审或者评估意见作为水行政许可决定的参考依据。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水行政许可实施机关可以根据法律、法规、规章的规定和水行政许可的需要，征求有关水行政主管部门或者其他行政机关的意见。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第34条：申请人在水行政许可实施机关作出水行政许可决定之前，可以书面申请撤回水行政许可申请。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水行政许可实施办法》（水利部令第23号）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依法进行听证另需时间不超过20个工作日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依法进行专家评审另需时间不超过30个工作日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依法进行申请人根据技术审查意见修改完善报告所需时间和报送核定投资概算的时间等另需时间不计算在该时限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无期限（如项目所在地有相关规定的，按项目所在地相关规定执行）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（1）无相关法律法规规定有效期限。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（2）如项目所在地的相关法规规章规定有效期限的，按项目所在地的规定执行。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各地根据自身实际情况制定延续手续办理要求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（2）《水行政许可实施办法》（水利部令第23号）第37条水行政许可的适用范围没有地域限制的，申请人取得的水行政许可在全国范围内有效……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按照《德宏州人民政府关于赋予中国（云南）自由贸易试验区德宏片区管理委员会行使部分州级行政职权事项（第三批）和调整完善原州级赋权事项的决定》（德政发〔2023〕19号）文件规定，委托中国（云南）自由贸易试验区德宏片区管理委员会在中国（云南）自由贸易试验区德宏片区范围内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农村集体经济组织修建水库审批（县级权限）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【00011911500301】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农村集体经济组织修建水库审批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00011911500Y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农村集体经济组织修建水库审批（县级权限）【000119115003】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农村集体经济组织修建水库审批（县级权限）(00011911500301)</w:t>
      </w:r>
    </w:p>
    <w:p>
      <w:pPr>
        <w:spacing w:line="360" w:lineRule="auto"/>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（2）《国务院对确需保留的行政审批项目设定行政许可的决定》附件第172项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（1）《政府投资条例》第11条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（2）《水利工程建设程序管理暂行规定》（水建〔1998〕16号）第7条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（3）《国家发展改革委关于下放政府出资水利项目审批事项的通知》（发改农经〔2017〕2296号）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（1）《水行政许可实施办法》（水利部令第23号）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农村集体经济组织修建水库审批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申请人：修建水库的农村集体经济组织；</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申请项目：由县级水利部门负责批复初步设计的水库；</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申请项目的可行性研究报告已批复，且批准时间未超过3年；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申请材料齐全；</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初步设计报告编制单位的资质符合现行的《工程设计资质标准》和《工程勘察资质标准》规定；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初步设计报告章节及附图、附件的完整性符合现行的《水利水电工程初步设计报告编制规程》要求；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符合流域综合规划和专项规划；</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工程建设任务与可行性研究批复文件一致，工程建设规模无重大变化；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初步设计报告技术深度满足现行《工程建设标准强制性条文（水利工程部分）》的要求，通过技术审查；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初步设计提出的投资概算原则上不超过经批准的可行性研究报告提出的投资估算10%（涉及需要政府投资的项目）。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（1）《政府投资条例》第11条、第12条第11条：投资主管部门或者其他有关部门应当根据国民经济和社会发展规划、相关领域专项规划、产业政策等，从下列方面对政府投资项目进行审查，作出是否批准的决定：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（一）项目建议书提出的项目建设的必要性；</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（二）可行性研究报告分析的项目的技术经济可行性、社会效益以及项目资金等主要建设条件的落实情况；</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（三）初步设计及其提出的投资概算是否符合可行性研究报告批复以及国家有关标准和规范的要求；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（四）依照法律、行政法规和国家有关规定应当审查的其他事项。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投资主管部门或者其他有关部门对政府投资项目不予批准的，应当书面通知项目单位并说明理由。</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对经济社会发展、社会公众利益有重大影响或者投资规模较大的政府投资项目，投资主管部门或者其他有关部门应当在中介服务机构评估、公众参与、专家评议、风险评估的基础上作出是否批准的决定。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第12条：经投资主管部门或者其他有关部门核定的投资概算是控制政府投资项目总投资的依据。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利工程建设程序管理暂行规定》（水建〔1998〕16号）第5条、第7条第5条：4.可行性研究报告经批准后，不得随意修改和变更，在主要内容上有重要变动，应经原批准机关复审同意。项目可行性报告批准后，应正式成立项目法人，并按项目法人责任制实行项目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7条：1.初步设计是根据批准的可行性研究报告和必要而准确的设计资料，对设计对象进行通盘研究，阐明拟建工程在技术上的可行性和经济上的合理性，规定项目的各项基本技术参数，编制项目的总概算。初步设计任务应择优选择有项目相应资格的设计单位承担，依照有关初步设计编制规定进行编制；2.初步设计报告应按照《水利水电工程初步设计报告编制规程》（SL/T 619—2021）编制。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地方应简化审批程序，不断提高审批效率，专家评审时限由40个工作日压减至30个工作日。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设立并公布投诉举报电话、信箱，负责投诉举报的接收、登记、转报。依法及时处理投诉举报事项，向举报人、投诉人告知处理结果或说明情况。2.依据水利基建项目初步设计文件事中事后监管要求，制定农村集体经济组织修建水库项目初步设计文件的监管方案。3.督促相关单位依法依规编制招标设计，加大设计、施工、监理等采购监管力度。4.依法依规开展工程质量监督检查，督促实施主体实行全面质量管理，严格执行国家相关行业技术标准、水利施工质量管理规定和质量评定标准等，确保水库工程质量合格。5.采用书面检查和现场检查相结合的方式，开展水库运行管理监督检查，督促水库管理单位做好水库注册登记、调度运用、巡视检查、安全监测、维修养护、安全鉴定等相关工作。如监督发现问题，及时向监管对象反馈相关情况，提出整改要求。实施主体对监管过程中发现的问题及时开展跟踪督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可行性研究报告批准文件；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项目开工前应完成的前置要件：环境影响评价报告书、水土保持方案报告书及审查批复意见，移民安置规划及审核意见；水工程建设规划同意书；建设用地预审批复文件、选址意见书、林业、压矿、地质灾害评估及地震安全评价等审批文件等；</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资金筹措文件、项目建设及建成投入使用后的管理机构批复文件、管理维护经费承诺文件；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初设报告及相关附件，包括《水利水电工程初步设计报告编制规程》中要求的工程地质勘察报告、工程概算等有关专项报告和图件；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初步设计审批申请函。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（1）《政府投资条例》第11条、第12条第11条：投资主管部门或者其他有关部门应当根据国民经济和社会发展规划、相关领域专项规划、产业政策等，从下列方面对政府投资项目进行审查，作出是否批准的决定：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（一）项目建议书提出的项目建设的必要性；</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（二）可行性研究报告分析的项目的技术经济可行性、社会效益以及项目资金等主要建设条件的落实情况；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（三）初步设计及其提出的投资概算是否符合可行性研究报告批复以及国家有关标准和规范的要求；</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（四）依照法律、行政法规和国家有关规定应当审查的其他事项。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投资主管部门或者其他有关部门对政府投资项目不予批准的，应当书面通知项目单位并说明理由。</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对经济社会发展、社会公众利益有重大影响或者投资规模较大的政府投资项目，投资主管部门或者其他有关部门应当在中介服务机构评估、公众参与、专家评议、风险评估的基础上作出是否批准的决定。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第12条：经投资主管部门或者其他有关部门核定的投资概算是控制政府投资项目总投资的依据。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有</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水利基建项目初步设计文件编制</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1）《中华人民共和国建筑法》第13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范围内从事建筑活动。</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（2）《建设工程勘察设计管理条例》第7条国家对从事建设工程勘察、设计活动的单位，实行资质管理制度。具体办法由国务院建设行政主管部门商国务院有关部门制定。</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3）《国务院对确需保留的行政审批项目设定行政许可的决定》（国务院令第412号发布，国务院令第671号修正）为保证本决定设定的行政许可依法、公开、公平、公正实施，国务院有关部门应当对实施本决定所列各项行政许可条件等做出具体规定，并予以公布。</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具有相应资质的勘察设计单位</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经营服务性收费（市场调节价）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申请：申请人在办理地点进行申请，或在网上进行申报，并提交纸质材料。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受理：行政许可受理窗口接收申请材料，审批机关应当自收到申请之日起5个工作日内对申请作出处理，将受理通知书或不予受理决定书或补正通知书或不受理告知书送达申请人。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查：由受理的审批机关根据国家有关规定对申请材料进行审查，对需要组织开展实地核查、听证等事项的，由该行政许可受理部门告知申请人。若采用专家评审，对现场进行调研，召开技术审查会议，对初步设计报告是否达到技术标准规定的技术深度提出技术审查意见，工作时限30个工作日。（不含申请人根据技术审查意见修改完善报告所需时间和报送核定投资概算的时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决定：经审查，符合条件的，出具准予行政许可决定；不符合条件的，出具不予行政许可决定。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送达：作出审批决定后，及时通知申请人并网上公告，通过行政许可窗口现场领取、邮寄等方式将结果送达。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中华人民共和国行政许可法》第29条、第31条、第32条、第34条、第36条、第37条、第38条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办法》（水利部令第23号）第17条、第18条、第22条、第23条、第24条、第27条、第31条、第32条、第34条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第23条：水行政许可实施机关收到水行政许可申请后，应当对下列事项进行审查：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（一）申请事项是否依法需要取得水行政许可；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（二）申请事项是否属于本机关的职权范围；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（三）申请人是否具有依法不得提出水行政许可申请的情形；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第24条：水行政许可实施机关对水行政许可申请审查后，应当根据下列情况分别作出处理：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第31条：水行政许可实施机关可以根据法律、法规、规章的规定和水行政许可的需要，对水行政许可事项进行专家评审或者技术评估，并将评审或者评估意见作为水行政许可决定的参考依据。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水行政许可实施机关可以根据法律、法规、规章的规定和水行政许可的需要，征求有关水行政主管部门或者其他行政机关的意见。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第34条：申请人在水行政许可实施机关作出水行政许可决定之前，可以书面申请撤回水行政许可申请。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水行政许可实施办法》（水利部令第23号）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依法进行听证另需时间不超过20个工作日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依法进行专家评审另需时间不超过30个工作日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依法进行申请人根据技术审查意见修改完善报告所需时间和报送核定投资概算的时间等另需时间不计算在该时限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无期限（如项目所在地有相关规定的，按项目所在地相关规定执行）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（1）无相关法律法规规定有效期限。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（2）如项目所在地的相关法规规章规定有效期限的，按项目所在地的规定执行。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各地根据自身实际情况制定延续手续办理要求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w:t>
      </w:r>
      <w:r>
        <w:rPr>
          <w:rFonts w:hint="eastAsia" w:ascii="宋体" w:hAnsi="宋体" w:eastAsia="方正仿宋_GBK" w:cs="方正仿宋_GBK"/>
          <w:b w:val="0"/>
          <w:bCs w:val="0"/>
          <w:strike/>
          <w:dstrike w:val="0"/>
          <w:color w:val="000000"/>
          <w:sz w:val="28"/>
          <w:szCs w:val="28"/>
          <w:lang w:val="en-US" w:eastAsia="zh-CN"/>
        </w:rPr>
        <w:t>国</w:t>
      </w:r>
      <w:r>
        <w:rPr>
          <w:rFonts w:hint="eastAsia" w:ascii="宋体" w:hAnsi="宋体" w:eastAsia="方正仿宋_GBK" w:cs="方正仿宋_GBK"/>
          <w:b w:val="0"/>
          <w:bCs w:val="0"/>
          <w:strike w:val="0"/>
          <w:dstrike w:val="0"/>
          <w:color w:val="000000"/>
          <w:sz w:val="28"/>
          <w:szCs w:val="28"/>
          <w:lang w:val="en-US" w:eastAsia="zh-CN"/>
        </w:rPr>
        <w:t>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（2）《水行政许可实施办法》（水利部令第23号）第37条水行政许可的适用范围没有地域限制的，申请人取得的水行政许可在全国范围内有效……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按照《德宏州人民政府关于赋予中国（云南）自由贸易试验区德宏片区管理委员会行使部分州级行政职权事项（第三批）和调整完善原州级赋权事项的决定》（德政发〔2023〕19号）文件规定，委托中国（云南）自由贸易试验区德宏片区管理委员会在中国（云南）自由贸易试验区德宏片区范围内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922A51"/>
    <w:rsid w:val="03EF1FE5"/>
    <w:rsid w:val="0F773642"/>
    <w:rsid w:val="137FFE78"/>
    <w:rsid w:val="13E84F20"/>
    <w:rsid w:val="1B9B4230"/>
    <w:rsid w:val="1BF91D65"/>
    <w:rsid w:val="26E24EDA"/>
    <w:rsid w:val="27B73C18"/>
    <w:rsid w:val="27FFADE9"/>
    <w:rsid w:val="2B75A621"/>
    <w:rsid w:val="2CF80706"/>
    <w:rsid w:val="2FAF4B02"/>
    <w:rsid w:val="37B40DF8"/>
    <w:rsid w:val="380D4AD8"/>
    <w:rsid w:val="39EDA361"/>
    <w:rsid w:val="3D7D5435"/>
    <w:rsid w:val="3D94095A"/>
    <w:rsid w:val="3DDB0BA4"/>
    <w:rsid w:val="3EDE55CF"/>
    <w:rsid w:val="3EFCC841"/>
    <w:rsid w:val="3FEFC617"/>
    <w:rsid w:val="52A6501B"/>
    <w:rsid w:val="577DB212"/>
    <w:rsid w:val="577F8560"/>
    <w:rsid w:val="57E4CCD9"/>
    <w:rsid w:val="57ED7290"/>
    <w:rsid w:val="57EE278D"/>
    <w:rsid w:val="58BDEDEA"/>
    <w:rsid w:val="5AB3A1DF"/>
    <w:rsid w:val="5B7D3448"/>
    <w:rsid w:val="5BD3C20E"/>
    <w:rsid w:val="5BF7F0BC"/>
    <w:rsid w:val="5D037C86"/>
    <w:rsid w:val="5DDFD6DF"/>
    <w:rsid w:val="5DEFD9F4"/>
    <w:rsid w:val="5DF7E2E6"/>
    <w:rsid w:val="5E7046A5"/>
    <w:rsid w:val="5F4D3A69"/>
    <w:rsid w:val="5F7B72DD"/>
    <w:rsid w:val="5FF2B76B"/>
    <w:rsid w:val="5FFFD230"/>
    <w:rsid w:val="65CA2668"/>
    <w:rsid w:val="67DF76B2"/>
    <w:rsid w:val="67FE3EE5"/>
    <w:rsid w:val="6C6D4FD7"/>
    <w:rsid w:val="6DA3DD5C"/>
    <w:rsid w:val="6DF22C17"/>
    <w:rsid w:val="6E4FD61B"/>
    <w:rsid w:val="6E8B4C88"/>
    <w:rsid w:val="6EB7FB5A"/>
    <w:rsid w:val="6FE3B357"/>
    <w:rsid w:val="6FEF86D8"/>
    <w:rsid w:val="6FFBAD7F"/>
    <w:rsid w:val="71647CC7"/>
    <w:rsid w:val="72EFDC53"/>
    <w:rsid w:val="73EDD447"/>
    <w:rsid w:val="75FFD70D"/>
    <w:rsid w:val="76FF384E"/>
    <w:rsid w:val="77BA5B79"/>
    <w:rsid w:val="77EF409C"/>
    <w:rsid w:val="77F4D9CF"/>
    <w:rsid w:val="77FBA3DB"/>
    <w:rsid w:val="77FBC6DD"/>
    <w:rsid w:val="77FC5409"/>
    <w:rsid w:val="77FDD419"/>
    <w:rsid w:val="786FCC86"/>
    <w:rsid w:val="797F34EC"/>
    <w:rsid w:val="7AF62137"/>
    <w:rsid w:val="7B9C8F02"/>
    <w:rsid w:val="7BA21867"/>
    <w:rsid w:val="7BBF3B9C"/>
    <w:rsid w:val="7BFB1403"/>
    <w:rsid w:val="7BFEFFA9"/>
    <w:rsid w:val="7DEFBA2F"/>
    <w:rsid w:val="7DFF1704"/>
    <w:rsid w:val="7EB71E8A"/>
    <w:rsid w:val="7EBB8F96"/>
    <w:rsid w:val="7EDF7689"/>
    <w:rsid w:val="7EEF4C1C"/>
    <w:rsid w:val="7EFB5555"/>
    <w:rsid w:val="7EFF8A91"/>
    <w:rsid w:val="7F56F69E"/>
    <w:rsid w:val="7F5DABE5"/>
    <w:rsid w:val="7F87355D"/>
    <w:rsid w:val="7FA9B766"/>
    <w:rsid w:val="7FBF0C3A"/>
    <w:rsid w:val="7FED99DA"/>
    <w:rsid w:val="7FEE461F"/>
    <w:rsid w:val="7FFFCAF1"/>
    <w:rsid w:val="97F79D18"/>
    <w:rsid w:val="98D797E2"/>
    <w:rsid w:val="9D6D210B"/>
    <w:rsid w:val="9EFEDA3D"/>
    <w:rsid w:val="9EFFC22B"/>
    <w:rsid w:val="9F469BF7"/>
    <w:rsid w:val="9FDE29C3"/>
    <w:rsid w:val="A27B0905"/>
    <w:rsid w:val="A4E23484"/>
    <w:rsid w:val="A8FF37E2"/>
    <w:rsid w:val="AB7FC20D"/>
    <w:rsid w:val="AC3068C5"/>
    <w:rsid w:val="AEF91291"/>
    <w:rsid w:val="AFE778D7"/>
    <w:rsid w:val="AFFB605F"/>
    <w:rsid w:val="B79F99C5"/>
    <w:rsid w:val="B7EF7751"/>
    <w:rsid w:val="B9FF840B"/>
    <w:rsid w:val="BBB6A95C"/>
    <w:rsid w:val="BBEBFA39"/>
    <w:rsid w:val="BDFF8F66"/>
    <w:rsid w:val="BF3EBDFC"/>
    <w:rsid w:val="C3F6CEE2"/>
    <w:rsid w:val="CCEFE2C5"/>
    <w:rsid w:val="CDB19C70"/>
    <w:rsid w:val="CDFD31C3"/>
    <w:rsid w:val="CF3B17D2"/>
    <w:rsid w:val="CFAF8814"/>
    <w:rsid w:val="D4AF6E71"/>
    <w:rsid w:val="D5D5EE3E"/>
    <w:rsid w:val="D6BF8B20"/>
    <w:rsid w:val="D7EEB582"/>
    <w:rsid w:val="D9D7CA82"/>
    <w:rsid w:val="DA5E8F21"/>
    <w:rsid w:val="DB615331"/>
    <w:rsid w:val="DCFDA5F2"/>
    <w:rsid w:val="DDACCE71"/>
    <w:rsid w:val="DDEEB317"/>
    <w:rsid w:val="DEBFF111"/>
    <w:rsid w:val="DED32E81"/>
    <w:rsid w:val="DFABFB19"/>
    <w:rsid w:val="DFBF31A5"/>
    <w:rsid w:val="DFBF37B5"/>
    <w:rsid w:val="DFDF1323"/>
    <w:rsid w:val="DFF72408"/>
    <w:rsid w:val="E15CF0DB"/>
    <w:rsid w:val="E777676D"/>
    <w:rsid w:val="E9F3B933"/>
    <w:rsid w:val="EADB57B7"/>
    <w:rsid w:val="EBD74294"/>
    <w:rsid w:val="EBFEC4CB"/>
    <w:rsid w:val="ED3C5FBB"/>
    <w:rsid w:val="ED7F9FFE"/>
    <w:rsid w:val="EE5EFFC7"/>
    <w:rsid w:val="EF4EFBC4"/>
    <w:rsid w:val="EF9514A4"/>
    <w:rsid w:val="EFAD425E"/>
    <w:rsid w:val="EFFA4B9F"/>
    <w:rsid w:val="F0D6BF82"/>
    <w:rsid w:val="F1FF8578"/>
    <w:rsid w:val="F37E3A4E"/>
    <w:rsid w:val="F3ED6A2A"/>
    <w:rsid w:val="F59F3070"/>
    <w:rsid w:val="F5BE28F7"/>
    <w:rsid w:val="F5BFEFE1"/>
    <w:rsid w:val="F6FBD7D3"/>
    <w:rsid w:val="F77F4492"/>
    <w:rsid w:val="F7C76750"/>
    <w:rsid w:val="F7C9F617"/>
    <w:rsid w:val="F7DFE792"/>
    <w:rsid w:val="F7FFE7CF"/>
    <w:rsid w:val="F9B40050"/>
    <w:rsid w:val="FAF72E42"/>
    <w:rsid w:val="FAFDE12F"/>
    <w:rsid w:val="FB7F6C85"/>
    <w:rsid w:val="FBD72D68"/>
    <w:rsid w:val="FBE99A64"/>
    <w:rsid w:val="FBEC2DF5"/>
    <w:rsid w:val="FCAB614D"/>
    <w:rsid w:val="FD3FB9E8"/>
    <w:rsid w:val="FD64684A"/>
    <w:rsid w:val="FD9BAA01"/>
    <w:rsid w:val="FDB8BDED"/>
    <w:rsid w:val="FDBF1CBE"/>
    <w:rsid w:val="FDFF79DD"/>
    <w:rsid w:val="FDFFCC53"/>
    <w:rsid w:val="FE5F7A5B"/>
    <w:rsid w:val="FE617381"/>
    <w:rsid w:val="FEBE7608"/>
    <w:rsid w:val="FED1266F"/>
    <w:rsid w:val="FF77798A"/>
    <w:rsid w:val="FF9F218C"/>
    <w:rsid w:val="FFA1A6B2"/>
    <w:rsid w:val="FFB73ACB"/>
    <w:rsid w:val="FFDF3980"/>
    <w:rsid w:val="FFDFF111"/>
    <w:rsid w:val="FFF3E64B"/>
    <w:rsid w:val="FFF719DC"/>
    <w:rsid w:val="FFFD6D3F"/>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uiPriority w:val="0"/>
    <w:pPr>
      <w:spacing w:beforeAutospacing="0"/>
    </w:pPr>
  </w:style>
  <w:style w:type="paragraph" w:styleId="4">
    <w:name w:val="toc 5"/>
    <w:basedOn w:val="1"/>
    <w:next w:val="1"/>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uiPriority w:val="0"/>
    <w:rPr>
      <w:rFonts w:ascii="Times New Roman" w:hAnsi="Times New Roman" w:eastAsia="宋体" w:cs="Times New Roman"/>
      <w:sz w:val="18"/>
      <w:szCs w:val="18"/>
    </w:rPr>
  </w:style>
  <w:style w:type="character" w:customStyle="1" w:styleId="14">
    <w:name w:val="页眉 字符"/>
    <w:link w:val="7"/>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2023-11-28T09:17:11Z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B59690DE2ABC44E481F0829B3E9DB55D_12</vt:lpwstr>
  </property>
</Properties>
</file>