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outlineLvl w:val="1"/>
        <w:rPr>
          <w:rFonts w:hint="eastAsia" w:ascii="宋体" w:hAnsi="宋体" w:eastAsia="方正小标宋_GBK" w:cs="方正小标宋_GBK"/>
          <w:b w:val="0"/>
          <w:bCs w:val="0"/>
          <w:strike w:val="0"/>
          <w:dstrike w:val="0"/>
          <w:color w:val="auto"/>
          <w:sz w:val="40"/>
          <w:szCs w:val="40"/>
          <w:lang w:val="en-US" w:eastAsia="zh-CN"/>
        </w:rPr>
      </w:pPr>
      <w:r>
        <w:rPr>
          <w:rFonts w:hint="eastAsia" w:ascii="宋体" w:hAnsi="宋体" w:eastAsia="方正小标宋_GBK" w:cs="方正小标宋_GBK"/>
          <w:b w:val="0"/>
          <w:bCs w:val="0"/>
          <w:strike w:val="0"/>
          <w:dstrike w:val="0"/>
          <w:color w:val="auto"/>
          <w:sz w:val="40"/>
          <w:szCs w:val="40"/>
          <w:lang w:val="en-US" w:eastAsia="zh-CN"/>
        </w:rPr>
        <w:t>219：  大坝管理和保护范围内修建码头、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outlineLvl w:val="1"/>
        <w:rPr>
          <w:rFonts w:hint="eastAsia" w:ascii="宋体" w:hAnsi="宋体" w:eastAsia="方正小标宋_GBK" w:cs="方正小标宋_GBK"/>
          <w:b w:val="0"/>
          <w:bCs w:val="0"/>
          <w:strike w:val="0"/>
          <w:dstrike w:val="0"/>
          <w:color w:val="auto"/>
          <w:sz w:val="40"/>
          <w:szCs w:val="40"/>
          <w:lang w:val="en-US" w:eastAsia="zh-CN"/>
        </w:rPr>
      </w:pPr>
      <w:r>
        <w:rPr>
          <w:rFonts w:hint="eastAsia" w:ascii="宋体" w:hAnsi="宋体" w:eastAsia="方正小标宋_GBK" w:cs="方正小标宋_GBK"/>
          <w:b w:val="0"/>
          <w:bCs w:val="0"/>
          <w:strike w:val="0"/>
          <w:dstrike w:val="0"/>
          <w:color w:val="auto"/>
          <w:sz w:val="40"/>
          <w:szCs w:val="40"/>
          <w:lang w:val="en-US" w:eastAsia="zh-CN"/>
        </w:rPr>
        <w:t>渔塘许可</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default" w:ascii="宋体" w:hAnsi="宋体" w:eastAsia="方正小标宋_GBK" w:cs="方正小标宋_GBK"/>
          <w:b w:val="0"/>
          <w:bCs w:val="0"/>
          <w:strike w:val="0"/>
          <w:dstrike w:val="0"/>
          <w:color w:val="auto"/>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r>
        <w:rPr>
          <w:rFonts w:hint="eastAsia" w:ascii="宋体" w:hAnsi="宋体" w:eastAsia="方正小标宋_GBK" w:cs="方正小标宋_GBK"/>
          <w:b w:val="0"/>
          <w:bCs w:val="0"/>
          <w:strike w:val="0"/>
          <w:dstrike w:val="0"/>
          <w:color w:val="auto"/>
          <w:sz w:val="40"/>
          <w:szCs w:val="40"/>
        </w:rPr>
        <w:t>行政许可事项实施规范</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r>
        <w:rPr>
          <w:rFonts w:hint="eastAsia" w:ascii="宋体" w:hAnsi="宋体" w:eastAsia="方正楷体_GBK" w:cs="方正楷体_GBK"/>
          <w:b w:val="0"/>
          <w:bCs w:val="0"/>
          <w:strike w:val="0"/>
          <w:dstrike w:val="0"/>
          <w:color w:val="auto"/>
          <w:sz w:val="32"/>
          <w:szCs w:val="32"/>
          <w:lang w:eastAsia="zh-CN"/>
        </w:rPr>
        <w:t>（基本要素）</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一、行政许可事项名称：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宋体" w:hAnsi="宋体" w:eastAsia="方正仿宋_GBK" w:cs="方正仿宋_GBK"/>
          <w:strike w:val="0"/>
          <w:dstrike w:val="0"/>
          <w:color w:val="auto"/>
          <w:sz w:val="28"/>
          <w:szCs w:val="28"/>
          <w:lang w:val="en-US" w:eastAsia="zh-CN"/>
        </w:rPr>
      </w:pPr>
      <w:r>
        <w:rPr>
          <w:rFonts w:hint="eastAsia" w:ascii="宋体" w:hAnsi="宋体" w:eastAsia="方正仿宋_GBK" w:cs="方正仿宋_GBK"/>
          <w:strike w:val="0"/>
          <w:dstrike w:val="0"/>
          <w:color w:val="auto"/>
          <w:sz w:val="28"/>
          <w:szCs w:val="28"/>
          <w:lang w:val="en-US" w:eastAsia="zh-CN"/>
        </w:rPr>
        <w:t>大坝管理和保护范围内修建码头、渔塘许可</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主管部门：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auto"/>
          <w:sz w:val="28"/>
          <w:szCs w:val="28"/>
          <w:lang w:val="en-US" w:eastAsia="zh-CN"/>
        </w:rPr>
      </w:pPr>
      <w:r>
        <w:rPr>
          <w:rFonts w:hint="eastAsia" w:ascii="宋体" w:hAnsi="宋体" w:eastAsia="方正仿宋_GBK" w:cs="方正仿宋_GBK"/>
          <w:strike w:val="0"/>
          <w:dstrike w:val="0"/>
          <w:color w:val="auto"/>
          <w:sz w:val="28"/>
          <w:szCs w:val="28"/>
          <w:lang w:val="en-US" w:eastAsia="zh-CN"/>
        </w:rPr>
        <w:t>州水利局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三、实施机关：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auto"/>
          <w:sz w:val="28"/>
          <w:szCs w:val="28"/>
          <w:lang w:val="en-US" w:eastAsia="zh-CN"/>
        </w:rPr>
      </w:pPr>
      <w:r>
        <w:rPr>
          <w:rFonts w:hint="eastAsia" w:ascii="宋体" w:hAnsi="宋体" w:eastAsia="方正仿宋_GBK" w:cs="方正仿宋_GBK"/>
          <w:strike w:val="0"/>
          <w:dstrike w:val="0"/>
          <w:color w:val="auto"/>
          <w:sz w:val="28"/>
          <w:szCs w:val="28"/>
          <w:lang w:val="en-US" w:eastAsia="zh-CN"/>
        </w:rPr>
        <w:t>县级大坝主管部门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四、设定和实施依据：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auto"/>
          <w:sz w:val="28"/>
          <w:szCs w:val="28"/>
          <w:lang w:val="en-US" w:eastAsia="zh-CN"/>
        </w:rPr>
      </w:pPr>
      <w:r>
        <w:rPr>
          <w:rFonts w:hint="eastAsia" w:ascii="宋体" w:hAnsi="宋体" w:eastAsia="方正仿宋_GBK" w:cs="方正仿宋_GBK"/>
          <w:strike w:val="0"/>
          <w:dstrike w:val="0"/>
          <w:color w:val="auto"/>
          <w:sz w:val="28"/>
          <w:szCs w:val="28"/>
          <w:lang w:val="en-US" w:eastAsia="zh-CN"/>
        </w:rPr>
        <w:t>《水库大坝安全管理条例》《云南省人民政府关于调整482项涉及省级行政权力事项的决定》（云政发</w:t>
      </w:r>
      <w:r>
        <w:rPr>
          <w:rFonts w:hint="eastAsia" w:ascii="宋体" w:hAnsi="宋体" w:eastAsia="方正隶书_GBK" w:cs="方正隶书_GBK"/>
          <w:strike w:val="0"/>
          <w:dstrike w:val="0"/>
          <w:color w:val="auto"/>
          <w:sz w:val="28"/>
          <w:szCs w:val="28"/>
          <w:lang w:val="en-US" w:eastAsia="zh-CN"/>
        </w:rPr>
        <w:t>〔</w:t>
      </w:r>
      <w:r>
        <w:rPr>
          <w:rFonts w:hint="eastAsia" w:ascii="宋体" w:hAnsi="宋体" w:eastAsia="方正仿宋_GBK" w:cs="方正仿宋_GBK"/>
          <w:strike w:val="0"/>
          <w:dstrike w:val="0"/>
          <w:color w:val="auto"/>
          <w:sz w:val="28"/>
          <w:szCs w:val="28"/>
          <w:lang w:val="en-US" w:eastAsia="zh-CN"/>
        </w:rPr>
        <w:t>2020</w:t>
      </w:r>
      <w:r>
        <w:rPr>
          <w:rFonts w:hint="eastAsia" w:ascii="宋体" w:hAnsi="宋体" w:eastAsia="宋体" w:cs="宋体"/>
          <w:strike w:val="0"/>
          <w:dstrike w:val="0"/>
          <w:color w:val="auto"/>
          <w:sz w:val="28"/>
          <w:szCs w:val="28"/>
          <w:lang w:val="en-US" w:eastAsia="zh-CN"/>
        </w:rPr>
        <w:t>〕</w:t>
      </w:r>
      <w:r>
        <w:rPr>
          <w:rFonts w:hint="eastAsia" w:ascii="宋体" w:hAnsi="宋体" w:eastAsia="方正仿宋_GBK" w:cs="方正仿宋_GBK"/>
          <w:strike w:val="0"/>
          <w:dstrike w:val="0"/>
          <w:color w:val="auto"/>
          <w:sz w:val="28"/>
          <w:szCs w:val="28"/>
          <w:lang w:val="en-US" w:eastAsia="zh-CN"/>
        </w:rPr>
        <w:t>16号）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五、子项：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宋体" w:hAnsi="宋体" w:eastAsia="方正仿宋_GBK" w:cs="方正仿宋_GBK"/>
          <w:strike w:val="0"/>
          <w:dstrike w:val="0"/>
          <w:color w:val="auto"/>
          <w:sz w:val="28"/>
          <w:szCs w:val="28"/>
          <w:lang w:val="en-US" w:eastAsia="zh-CN"/>
        </w:rPr>
      </w:pPr>
      <w:r>
        <w:rPr>
          <w:rFonts w:hint="eastAsia" w:ascii="宋体" w:hAnsi="宋体" w:eastAsia="方正仿宋_GBK" w:cs="方正仿宋_GBK"/>
          <w:strike w:val="0"/>
          <w:dstrike w:val="0"/>
          <w:color w:val="auto"/>
          <w:sz w:val="28"/>
          <w:szCs w:val="28"/>
          <w:lang w:val="en-US" w:eastAsia="zh-CN"/>
        </w:rPr>
        <w:t>1.大坝管理和保护范围内修建码头、渔塘许可（县级权限）</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auto"/>
          <w:sz w:val="28"/>
          <w:szCs w:val="28"/>
          <w:lang w:val="en-US" w:eastAsia="zh-CN"/>
        </w:rPr>
      </w:pPr>
    </w:p>
    <w:p>
      <w:pPr>
        <w:jc w:val="center"/>
        <w:rPr>
          <w:rFonts w:hint="eastAsia" w:ascii="宋体" w:hAnsi="宋体" w:eastAsia="方正小标宋_GBK" w:cs="方正小标宋_GBK"/>
          <w:b w:val="0"/>
          <w:bCs w:val="0"/>
          <w:strike w:val="0"/>
          <w:dstrike w:val="0"/>
          <w:color w:val="auto"/>
          <w:sz w:val="40"/>
          <w:szCs w:val="40"/>
          <w:lang w:eastAsia="zh-CN"/>
        </w:rPr>
      </w:pPr>
      <w:r>
        <w:rPr>
          <w:rFonts w:hint="eastAsia" w:ascii="宋体" w:hAnsi="宋体" w:eastAsia="方正小标宋_GBK" w:cs="方正小标宋_GBK"/>
          <w:b w:val="0"/>
          <w:bCs w:val="0"/>
          <w:strike w:val="0"/>
          <w:dstrike w:val="0"/>
          <w:color w:val="auto"/>
          <w:sz w:val="40"/>
          <w:szCs w:val="40"/>
          <w:lang w:eastAsia="zh-CN"/>
        </w:rPr>
        <w:t>大坝管理和保护范围内修建码头、渔塘许可</w:t>
      </w:r>
    </w:p>
    <w:p>
      <w:pPr>
        <w:jc w:val="center"/>
        <w:rPr>
          <w:rFonts w:hint="eastAsia" w:ascii="宋体" w:hAnsi="宋体" w:eastAsia="方正小标宋_GBK" w:cs="方正小标宋_GBK"/>
          <w:b w:val="0"/>
          <w:bCs w:val="0"/>
          <w:strike w:val="0"/>
          <w:dstrike w:val="0"/>
          <w:color w:val="auto"/>
          <w:sz w:val="40"/>
          <w:szCs w:val="40"/>
          <w:lang w:eastAsia="zh-CN"/>
        </w:rPr>
      </w:pPr>
      <w:r>
        <w:rPr>
          <w:rFonts w:hint="eastAsia" w:ascii="宋体" w:hAnsi="宋体" w:eastAsia="方正小标宋_GBK" w:cs="方正小标宋_GBK"/>
          <w:b w:val="0"/>
          <w:bCs w:val="0"/>
          <w:strike w:val="0"/>
          <w:dstrike w:val="0"/>
          <w:color w:val="auto"/>
          <w:sz w:val="40"/>
          <w:szCs w:val="40"/>
          <w:lang w:eastAsia="zh-CN"/>
        </w:rPr>
        <w:t>（县级权限）</w:t>
      </w:r>
    </w:p>
    <w:p>
      <w:pPr>
        <w:jc w:val="center"/>
        <w:rPr>
          <w:rFonts w:hint="eastAsia" w:ascii="宋体" w:hAnsi="宋体" w:eastAsia="方正小标宋_GBK" w:cs="方正小标宋_GBK"/>
          <w:b w:val="0"/>
          <w:bCs w:val="0"/>
          <w:strike w:val="0"/>
          <w:dstrike w:val="0"/>
          <w:color w:val="auto"/>
          <w:sz w:val="40"/>
          <w:szCs w:val="40"/>
          <w:lang w:eastAsia="zh-CN"/>
        </w:rPr>
      </w:pPr>
      <w:r>
        <w:rPr>
          <w:rFonts w:hint="eastAsia" w:ascii="宋体" w:hAnsi="宋体" w:eastAsia="方正小标宋_GBK" w:cs="方正小标宋_GBK"/>
          <w:b w:val="0"/>
          <w:bCs w:val="0"/>
          <w:strike w:val="0"/>
          <w:dstrike w:val="0"/>
          <w:color w:val="auto"/>
          <w:sz w:val="40"/>
          <w:szCs w:val="40"/>
          <w:lang w:val="en-US" w:eastAsia="zh-CN"/>
        </w:rPr>
        <w:t>【000119122004】</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auto"/>
          <w:sz w:val="28"/>
          <w:szCs w:val="28"/>
        </w:rPr>
      </w:pPr>
      <w:r>
        <w:rPr>
          <w:rFonts w:hint="eastAsia" w:ascii="宋体" w:hAnsi="宋体" w:eastAsia="黑体"/>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w:t>
      </w:r>
      <w:r>
        <w:rPr>
          <w:rFonts w:hint="default" w:ascii="宋体" w:hAnsi="宋体" w:eastAsia="仿宋GB2312" w:cs="Times New Roman"/>
          <w:b/>
          <w:bCs/>
          <w:strike w:val="0"/>
          <w:dstrike w:val="0"/>
          <w:color w:val="auto"/>
          <w:sz w:val="28"/>
          <w:szCs w:val="28"/>
          <w:lang w:val="en-US"/>
        </w:rPr>
        <w:t>行政许可事项名称</w:t>
      </w:r>
      <w:r>
        <w:rPr>
          <w:rFonts w:hint="eastAsia" w:ascii="宋体" w:hAnsi="宋体" w:eastAsia="仿宋GB2312" w:cs="Times New Roman"/>
          <w:b/>
          <w:bCs/>
          <w:strike w:val="0"/>
          <w:dstrike w:val="0"/>
          <w:color w:val="auto"/>
          <w:sz w:val="28"/>
          <w:szCs w:val="28"/>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strike w:val="0"/>
          <w:dstrike w:val="0"/>
          <w:color w:val="auto"/>
          <w:sz w:val="28"/>
          <w:szCs w:val="28"/>
          <w:lang w:val="en-US" w:eastAsia="zh-CN"/>
        </w:rPr>
      </w:pPr>
      <w:r>
        <w:rPr>
          <w:rFonts w:hint="eastAsia" w:ascii="宋体" w:hAnsi="宋体" w:eastAsia="方正仿宋_GBK" w:cs="方正仿宋_GBK"/>
          <w:strike w:val="0"/>
          <w:dstrike w:val="0"/>
          <w:color w:val="auto"/>
          <w:sz w:val="28"/>
          <w:szCs w:val="28"/>
          <w:lang w:val="en-US"/>
        </w:rPr>
        <w:t>大坝管理和保护范围内修建码头、渔塘许可</w:t>
      </w:r>
      <w:r>
        <w:rPr>
          <w:rFonts w:hint="eastAsia" w:ascii="宋体" w:hAnsi="宋体" w:eastAsia="方正仿宋_GBK" w:cs="方正仿宋_GBK"/>
          <w:strike w:val="0"/>
          <w:dstrike w:val="0"/>
          <w:color w:val="auto"/>
          <w:sz w:val="28"/>
          <w:szCs w:val="28"/>
          <w:lang w:val="en-US" w:eastAsia="zh-CN"/>
        </w:rPr>
        <w:t>【</w:t>
      </w:r>
      <w:r>
        <w:rPr>
          <w:rFonts w:hint="eastAsia" w:ascii="宋体" w:hAnsi="宋体" w:eastAsia="方正仿宋_GBK" w:cs="方正仿宋_GBK"/>
          <w:strike w:val="0"/>
          <w:dstrike w:val="0"/>
          <w:color w:val="auto"/>
          <w:sz w:val="28"/>
          <w:szCs w:val="28"/>
          <w:lang w:val="en-US"/>
        </w:rPr>
        <w:t>00011912200Y</w:t>
      </w:r>
      <w:r>
        <w:rPr>
          <w:rFonts w:hint="eastAsia" w:ascii="宋体" w:hAnsi="宋体" w:eastAsia="方正仿宋_GBK" w:cs="方正仿宋_GBK"/>
          <w:strike w:val="0"/>
          <w:dstrike w:val="0"/>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行政许可</w:t>
      </w:r>
      <w:r>
        <w:rPr>
          <w:rFonts w:hint="eastAsia" w:ascii="宋体" w:hAnsi="宋体" w:eastAsia="仿宋GB2312" w:cs="Times New Roman"/>
          <w:b/>
          <w:bCs/>
          <w:strike w:val="0"/>
          <w:dstrike w:val="0"/>
          <w:color w:val="auto"/>
          <w:sz w:val="28"/>
          <w:szCs w:val="28"/>
          <w:lang w:val="en-US" w:eastAsia="zh-CN"/>
        </w:rPr>
        <w:t>事项子项名称及编码</w:t>
      </w:r>
    </w:p>
    <w:p>
      <w:pPr>
        <w:spacing w:line="360" w:lineRule="auto"/>
        <w:ind w:firstLine="560" w:firstLineChars="200"/>
        <w:rPr>
          <w:rFonts w:hint="default" w:ascii="宋体" w:hAnsi="宋体" w:eastAsia="方正仿宋_GBK" w:cs="方正仿宋_GBK"/>
          <w:strike w:val="0"/>
          <w:dstrike w:val="0"/>
          <w:color w:val="auto"/>
          <w:sz w:val="28"/>
          <w:szCs w:val="28"/>
          <w:lang w:val="en-US" w:eastAsia="zh-CN"/>
        </w:rPr>
      </w:pPr>
      <w:r>
        <w:rPr>
          <w:rFonts w:hint="eastAsia" w:ascii="宋体" w:hAnsi="宋体" w:eastAsia="方正仿宋_GBK" w:cs="方正仿宋_GBK"/>
          <w:strike w:val="0"/>
          <w:dstrike w:val="0"/>
          <w:color w:val="auto"/>
          <w:sz w:val="28"/>
          <w:szCs w:val="28"/>
          <w:lang w:val="en-US"/>
        </w:rPr>
        <w:t>大坝管理和保护范围内修建码头、渔塘许可（县级权限）【000119122004】</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3.行政许可事项业务办理项名称及编码</w:t>
      </w:r>
    </w:p>
    <w:p>
      <w:pPr>
        <w:spacing w:line="360" w:lineRule="auto"/>
        <w:ind w:firstLine="560" w:firstLineChars="200"/>
        <w:rPr>
          <w:rFonts w:hint="eastAsia" w:ascii="宋体" w:hAnsi="宋体" w:eastAsia="方正仿宋_GBK" w:cs="方正仿宋_GBK"/>
          <w:strike w:val="0"/>
          <w:dstrike w:val="0"/>
          <w:color w:val="auto"/>
          <w:sz w:val="28"/>
          <w:szCs w:val="28"/>
          <w:lang w:val="en-US" w:eastAsia="zh-CN"/>
        </w:rPr>
      </w:pPr>
      <w:r>
        <w:rPr>
          <w:rFonts w:hint="eastAsia" w:ascii="宋体" w:hAnsi="宋体" w:eastAsia="方正仿宋_GBK" w:cs="方正仿宋_GBK"/>
          <w:strike w:val="0"/>
          <w:dstrike w:val="0"/>
          <w:color w:val="auto"/>
          <w:sz w:val="28"/>
          <w:szCs w:val="28"/>
          <w:lang w:val="en-US" w:eastAsia="zh-CN"/>
        </w:rPr>
        <w:t>1.大坝管理和保护范围内修建码头、渔塘许可（县级权限）(00011912200401)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（1）《水库大坝安全管理条例》第17条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（1）《中华人民共和国行政许可法》第29条、第30条、第31条、第32条、第34条、第36条、第37条、第38条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（2）《水库大坝安全管理条例》第17条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eastAsia="zh-CN"/>
        </w:rPr>
      </w:pPr>
      <w:r>
        <w:rPr>
          <w:rFonts w:hint="default" w:ascii="宋体" w:hAnsi="宋体" w:eastAsia="方正仿宋_GBK" w:cs="方正仿宋_GBK"/>
          <w:b w:val="0"/>
          <w:bCs w:val="0"/>
          <w:strike w:val="0"/>
          <w:dstrike w:val="0"/>
          <w:color w:val="auto"/>
          <w:sz w:val="28"/>
          <w:szCs w:val="28"/>
          <w:lang w:val="en-US" w:eastAsia="zh-CN"/>
        </w:rPr>
        <w:t>（1）《中华人民共和国行政许可法》第60条、第61条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（2）《水库大坝安全管理条例》第29条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eastAsia="zh-CN"/>
        </w:rPr>
      </w:pPr>
      <w:r>
        <w:rPr>
          <w:rFonts w:hint="default" w:ascii="宋体" w:hAnsi="宋体" w:eastAsia="方正仿宋_GBK" w:cs="方正仿宋_GBK"/>
          <w:b w:val="0"/>
          <w:bCs w:val="0"/>
          <w:strike w:val="0"/>
          <w:dstrike w:val="0"/>
          <w:color w:val="auto"/>
          <w:sz w:val="28"/>
          <w:szCs w:val="28"/>
          <w:lang w:val="en-US" w:eastAsia="zh-CN"/>
        </w:rPr>
        <w:t>（3）《水行政许可实施办法》（水利部令第23号）第45条、第46条</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7.</w:t>
      </w:r>
      <w:r>
        <w:rPr>
          <w:rFonts w:hint="default" w:ascii="宋体" w:hAnsi="宋体" w:eastAsia="仿宋GB2312" w:cs="Times New Roman"/>
          <w:b/>
          <w:bCs/>
          <w:strike w:val="0"/>
          <w:dstrike w:val="0"/>
          <w:color w:val="auto"/>
          <w:sz w:val="28"/>
          <w:szCs w:val="28"/>
          <w:lang w:val="en-US" w:eastAsia="zh-CN"/>
        </w:rPr>
        <w:t>实施机关</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县级大坝主管部门</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8.</w:t>
      </w:r>
      <w:r>
        <w:rPr>
          <w:rFonts w:hint="default" w:ascii="宋体" w:hAnsi="宋体" w:eastAsia="仿宋GB2312" w:cs="Times New Roman"/>
          <w:b/>
          <w:bCs/>
          <w:strike w:val="0"/>
          <w:dstrike w:val="0"/>
          <w:color w:val="auto"/>
          <w:sz w:val="28"/>
          <w:szCs w:val="28"/>
          <w:lang w:val="en-US" w:eastAsia="zh-CN"/>
        </w:rPr>
        <w:t>审批层级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9.行使</w:t>
      </w:r>
      <w:r>
        <w:rPr>
          <w:rFonts w:hint="default" w:ascii="宋体" w:hAnsi="宋体" w:eastAsia="仿宋GB2312" w:cs="Times New Roman"/>
          <w:b/>
          <w:bCs/>
          <w:strike w:val="0"/>
          <w:dstrike w:val="0"/>
          <w:color w:val="auto"/>
          <w:sz w:val="28"/>
          <w:szCs w:val="28"/>
          <w:lang w:val="en-US" w:eastAsia="zh-CN"/>
        </w:rPr>
        <w:t>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10.</w:t>
      </w:r>
      <w:r>
        <w:rPr>
          <w:rFonts w:hint="default" w:ascii="宋体" w:hAnsi="宋体" w:eastAsia="仿宋GB2312" w:cs="Times New Roman"/>
          <w:b/>
          <w:bCs/>
          <w:strike w:val="0"/>
          <w:dstrike w:val="0"/>
          <w:color w:val="auto"/>
          <w:sz w:val="28"/>
          <w:szCs w:val="28"/>
          <w:lang w:val="en-US" w:eastAsia="zh-CN"/>
        </w:rPr>
        <w:t>是否由审批机关受理</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11.</w:t>
      </w:r>
      <w:r>
        <w:rPr>
          <w:rFonts w:hint="default" w:ascii="宋体" w:hAnsi="宋体" w:eastAsia="仿宋GB2312" w:cs="Times New Roman"/>
          <w:b/>
          <w:bCs/>
          <w:strike w:val="0"/>
          <w:dstrike w:val="0"/>
          <w:color w:val="auto"/>
          <w:sz w:val="28"/>
          <w:szCs w:val="28"/>
          <w:lang w:val="en-US" w:eastAsia="zh-CN"/>
        </w:rPr>
        <w:t>受理层级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12.</w:t>
      </w:r>
      <w:r>
        <w:rPr>
          <w:rFonts w:hint="default" w:ascii="宋体" w:hAnsi="宋体" w:eastAsia="仿宋GB2312" w:cs="Times New Roman"/>
          <w:b/>
          <w:bCs/>
          <w:strike w:val="0"/>
          <w:dstrike w:val="0"/>
          <w:color w:val="auto"/>
          <w:sz w:val="28"/>
          <w:szCs w:val="28"/>
          <w:lang w:val="en-US" w:eastAsia="zh-CN"/>
        </w:rPr>
        <w:t>是否存在初审环节</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auto"/>
          <w:sz w:val="28"/>
          <w:szCs w:val="28"/>
          <w:highlight w:val="yellow"/>
          <w:lang w:val="en-US"/>
        </w:rPr>
      </w:pPr>
      <w:r>
        <w:rPr>
          <w:rFonts w:hint="eastAsia" w:ascii="宋体" w:hAnsi="宋体" w:eastAsia="仿宋GB2312" w:cs="Times New Roman"/>
          <w:b/>
          <w:bCs/>
          <w:strike w:val="0"/>
          <w:dstrike w:val="0"/>
          <w:color w:val="auto"/>
          <w:sz w:val="28"/>
          <w:szCs w:val="28"/>
          <w:highlight w:val="none"/>
          <w:lang w:val="en-US" w:eastAsia="zh-CN"/>
        </w:rPr>
        <w:t>13.</w:t>
      </w:r>
      <w:r>
        <w:rPr>
          <w:rFonts w:hint="default" w:ascii="宋体" w:hAnsi="宋体" w:eastAsia="仿宋GB2312" w:cs="Times New Roman"/>
          <w:b/>
          <w:bCs/>
          <w:strike w:val="0"/>
          <w:dstrike w:val="0"/>
          <w:color w:val="auto"/>
          <w:sz w:val="28"/>
          <w:szCs w:val="28"/>
          <w:highlight w:val="none"/>
          <w:lang w:val="en-US" w:eastAsia="zh-CN"/>
        </w:rPr>
        <w:t>初审层级</w:t>
      </w:r>
      <w:r>
        <w:rPr>
          <w:rFonts w:hint="eastAsia" w:ascii="宋体" w:hAnsi="宋体" w:eastAsia="仿宋GB2312" w:cs="Times New Roman"/>
          <w:b/>
          <w:bCs/>
          <w:strike w:val="0"/>
          <w:dstrike w:val="0"/>
          <w:color w:val="auto"/>
          <w:sz w:val="28"/>
          <w:szCs w:val="28"/>
          <w:highlight w:val="none"/>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14.</w:t>
      </w:r>
      <w:r>
        <w:rPr>
          <w:rFonts w:hint="default" w:ascii="宋体" w:hAnsi="宋体" w:eastAsia="仿宋GB2312" w:cs="Times New Roman"/>
          <w:b/>
          <w:bCs/>
          <w:strike w:val="0"/>
          <w:dstrike w:val="0"/>
          <w:color w:val="auto"/>
          <w:sz w:val="28"/>
          <w:szCs w:val="28"/>
          <w:lang w:val="en-US" w:eastAsia="zh-CN"/>
        </w:rPr>
        <w:t>对应政务服务事项国家级基本目录名称</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在大坝管理和保护范围内修建码头、渔塘许可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15.要素统一情况：</w:t>
      </w:r>
      <w:r>
        <w:rPr>
          <w:rFonts w:hint="eastAsia" w:ascii="宋体" w:hAnsi="宋体" w:eastAsia="方正仿宋_GBK" w:cs="方正仿宋_GBK"/>
          <w:b w:val="0"/>
          <w:bCs w:val="0"/>
          <w:strike w:val="0"/>
          <w:dstrike w:val="0"/>
          <w:color w:val="auto"/>
          <w:sz w:val="28"/>
          <w:szCs w:val="28"/>
          <w:lang w:val="en-US" w:eastAsia="zh-CN"/>
        </w:rPr>
        <w:t>全部要素全国统一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二、行政许可事项类型</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1.准予行政许可的条件</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（1）大坝管理和保护范围内修建码头、渔塘,码头修建地点不在水库大坝坝体上。</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（2）渔塘、码头修建地点与大坝坝脚和泄洪、输水建筑物保持一定距离，不影响大坝工程运行安全、防洪安全和工程管理、防汛抢险工作。</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（3）修建渔塘、码头不影响水库水质。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规定行政许可条件的依据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（1）《中华人民共和国行政许可法》第29条、第30条、第31条、第32条、第34条、第36条、第37条、第38条第29条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申请人可以委托代理人提出行政许可申请。但是，依法应当由申请人到行政机关办公场所提出行政许可申请的除外。</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行政许可申请可以通过信函、电报、电传、传真、电子数据交换和电子邮件等方式提出。</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第30条 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申请人要求行政机关对公示内容予以说明、解释的，行政机关应当说明、解释，提供准确、可靠的信息。</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第31条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第32条 行政机关及其工作人员不得以转让技术作为取得行政许可的条件;不得在实施行政许可的过程中，直接或者间接地要求转让技术。</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行政机关对申请人提出的行政许可申请，应当根据下列情况分别作出处理：</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(一)申请事项依法不需要取得行政许可的，应当即时告知申请人不受理;</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(二)申请事项依法不属于本行政机关职权范围的，应当即时作出不予受理的决定，并告知申请人向有关行政机关申请;</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(三)申请材料存在可以当场更正的错误的，应当允许申请人当场更正;</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行政机关受理或者不予受理行政许可申请，应当出具加盖本行政机关专用印章和注明日期的书面凭证。</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第34条 行政机关应当对申请人提交的申请材料进行审查。</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申请人提交的申请材料齐全、符合法定形式，行政机关能够当场作出决定的，应当当场作出书面的行政许可决定。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根据法定条件和程序，需要对申请材料的实质内容进行核实的，行政机关应当指派两名以上工作人员进行核查。</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第36条 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第37条 行政机关对行政许可申请进行审查后，除当场作出行政许可决定的外，应当在法定期限内按照规定程序作出行政许可决定。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第38条 申请人的申请符合法定条件、标准的，行政机关应当依法作出准予行政许可的书面决定。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行政机关依法作出不予行政许可的书面决定的，应当说明理由，并告知申请人享有依法申请行政复议或者提起行政诉讼的权利。</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四、</w:t>
      </w:r>
      <w:r>
        <w:rPr>
          <w:rFonts w:hint="default" w:ascii="宋体" w:hAnsi="宋体" w:eastAsia="黑体" w:cs="Times New Roman"/>
          <w:b w:val="0"/>
          <w:bCs w:val="0"/>
          <w:strike w:val="0"/>
          <w:dstrike w:val="0"/>
          <w:color w:val="auto"/>
          <w:sz w:val="28"/>
          <w:szCs w:val="28"/>
          <w:highlight w:val="none"/>
          <w:lang w:val="en-US" w:eastAsia="zh-CN"/>
        </w:rPr>
        <w:t>行政许可服务对象类型</w:t>
      </w:r>
      <w:r>
        <w:rPr>
          <w:rFonts w:hint="eastAsia" w:ascii="宋体" w:hAnsi="宋体"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highlight w:val="none"/>
          <w:lang w:val="en-US" w:eastAsia="zh-CN"/>
        </w:rPr>
        <w:t>1.服务对象类型：</w:t>
      </w:r>
      <w:r>
        <w:rPr>
          <w:rFonts w:hint="default" w:ascii="宋体" w:hAnsi="宋体" w:eastAsia="方正仿宋_GBK" w:cs="方正仿宋_GBK"/>
          <w:b w:val="0"/>
          <w:bCs w:val="0"/>
          <w:strike w:val="0"/>
          <w:dstrike w:val="0"/>
          <w:color w:val="auto"/>
          <w:sz w:val="28"/>
          <w:szCs w:val="28"/>
          <w:lang w:val="en-US" w:eastAsia="zh-CN"/>
        </w:rPr>
        <w:t>自然人,企业法人,事业单位法人,社会组织法人,非法人企业</w:t>
      </w:r>
    </w:p>
    <w:p>
      <w:pPr>
        <w:spacing w:line="600" w:lineRule="exact"/>
        <w:ind w:firstLine="562" w:firstLineChars="200"/>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highlight w:val="none"/>
          <w:lang w:val="en-US" w:eastAsia="zh-CN"/>
        </w:rPr>
        <w:t>2.是否为涉企许可事项：</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highlight w:val="none"/>
          <w:lang w:val="en-US" w:eastAsia="zh-CN"/>
        </w:rPr>
        <w:t>3.涉企经营许可事项名称：</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highlight w:val="none"/>
          <w:lang w:val="en-US" w:eastAsia="zh-CN"/>
        </w:rPr>
        <w:t>4.许可证件名称：</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highlight w:val="none"/>
          <w:lang w:val="en-US" w:eastAsia="zh-CN"/>
        </w:rPr>
        <w:t>5.改革方式：</w:t>
      </w:r>
      <w:r>
        <w:rPr>
          <w:rFonts w:hint="eastAsia" w:ascii="宋体" w:hAnsi="宋体" w:eastAsia="方正仿宋_GBK" w:cs="方正仿宋_GBK"/>
          <w:b w:val="0"/>
          <w:bCs w:val="0"/>
          <w:strike w:val="0"/>
          <w:dstrike w:val="0"/>
          <w:color w:val="auto"/>
          <w:sz w:val="28"/>
          <w:szCs w:val="28"/>
          <w:lang w:val="en-US" w:eastAsia="zh-CN"/>
        </w:rPr>
        <w:t>优化压减审批时限</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auto"/>
          <w:sz w:val="28"/>
          <w:szCs w:val="28"/>
          <w:highlight w:val="none"/>
          <w:lang w:val="en-US" w:eastAsia="zh-CN"/>
        </w:rPr>
      </w:pPr>
      <w:r>
        <w:rPr>
          <w:rFonts w:hint="eastAsia" w:ascii="宋体" w:hAnsi="宋体" w:eastAsia="仿宋GB2312" w:cs="Times New Roman"/>
          <w:b/>
          <w:bCs/>
          <w:strike w:val="0"/>
          <w:dstrike w:val="0"/>
          <w:color w:val="auto"/>
          <w:sz w:val="28"/>
          <w:szCs w:val="28"/>
          <w:highlight w:val="none"/>
          <w:lang w:val="en-US" w:eastAsia="zh-CN"/>
        </w:rPr>
        <w:t>6.具体改革举措</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审批时限由20个工作日压减至</w:t>
      </w:r>
      <w:r>
        <w:rPr>
          <w:rFonts w:hint="eastAsia" w:ascii="宋体" w:hAnsi="宋体" w:eastAsia="方正仿宋_GBK" w:cs="方正仿宋_GBK"/>
          <w:b w:val="0"/>
          <w:bCs w:val="0"/>
          <w:strike w:val="0"/>
          <w:dstrike w:val="0"/>
          <w:color w:val="auto"/>
          <w:sz w:val="28"/>
          <w:szCs w:val="28"/>
          <w:lang w:val="en-US" w:eastAsia="zh-CN"/>
        </w:rPr>
        <w:t>18</w:t>
      </w:r>
      <w:r>
        <w:rPr>
          <w:rFonts w:hint="default" w:ascii="宋体" w:hAnsi="宋体" w:eastAsia="方正仿宋_GBK" w:cs="方正仿宋_GBK"/>
          <w:b w:val="0"/>
          <w:bCs w:val="0"/>
          <w:strike w:val="0"/>
          <w:dstrike w:val="0"/>
          <w:color w:val="auto"/>
          <w:sz w:val="28"/>
          <w:szCs w:val="28"/>
          <w:lang w:val="en-US" w:eastAsia="zh-CN"/>
        </w:rPr>
        <w:t>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auto"/>
          <w:sz w:val="28"/>
          <w:szCs w:val="28"/>
          <w:highlight w:val="none"/>
          <w:lang w:val="en-US" w:eastAsia="zh-CN"/>
        </w:rPr>
      </w:pPr>
      <w:r>
        <w:rPr>
          <w:rFonts w:hint="eastAsia" w:ascii="宋体" w:hAnsi="宋体" w:eastAsia="仿宋GB2312" w:cs="Times New Roman"/>
          <w:b/>
          <w:bCs/>
          <w:strike w:val="0"/>
          <w:dstrike w:val="0"/>
          <w:color w:val="auto"/>
          <w:sz w:val="28"/>
          <w:szCs w:val="28"/>
          <w:highlight w:val="none"/>
          <w:lang w:val="en-US" w:eastAsia="zh-CN"/>
        </w:rPr>
        <w:t>7.加强事中事后监管措施</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制定完善有关要求，包括事后备案审查、加强日常监管等内容。2．督促大坝管理单位加强日常巡查，确保码头、渔塘等设施不影响大坝等水工建筑物安全。3．加大监管力度，通过现场检查、定期或不定期抽查等方式加强监管，严厉处罚违法违规行为。4.依法及时处理投诉举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1.申请材料名称</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（1）修建码头、渔塘申请书；</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（2）工程建设方案；</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（3）项目影响评估报告；</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（4）修建单位或者个人的法定身份证明文件；</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（5）有利害关系第三者的承诺材料；</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（6）属于备案项目的，提供备案材料。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规定申请材料的依据</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（1）《中华人民共和国行政许可法》第29条、第30条、第31条、第32条、第34条第29条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申请人可以委托代理人提出行政许可申请。但是，依法应当由申请人到行政机关办公场所提出行政许可申请的除外。</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行政许可申请可以通过信函、电报、电传、传真、电子数据交换和电子邮件等方式提出。</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第30条 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申请人要求行政机关对公示内容予以说明、解释的，行政机关应当说明、解释，提供准确、可靠的信息。</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第31条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第32条 行政机关及其工作人员不得以转让技术作为取得行政许可的条件;不得在实施行政许可的过程中，直接或者间接地要求转让技术。</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行政机关对申请人提出的行政许可申请，应当根据下列情况分别作出处理：</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(一)申请事项依法不需要取得行政许可的，应当即时告知申请人不受理;</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(二)申请事项依法不属于本行政机关职权范围的，应当即时作出不予受理的决定，并告知申请人向有关行政机关申请;</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(三)申请材料存在可以当场更正的错误的，应当允许申请人当场更正;</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行政机关受理或者不予受理行政许可申请，应当出具加盖本行政机关专用印章和注明日期的书面凭证。</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第34条 行政机关应当对申请人提交的申请材料进行审查。</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申请人提交的申请材料齐全、符合法定形式，行政机关能够当场作出决定的，应当当场作出书面的行政许可决定。</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根据法定条件和程序，需要对申请材料的实质内容进行核实的，行政机关应当指派两名以上工作人员进行核查。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六、中介服务</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1.有无法定中介服务事项：</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中介服务事项名称</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3.</w:t>
      </w:r>
      <w:r>
        <w:rPr>
          <w:rFonts w:hint="default" w:ascii="宋体" w:hAnsi="宋体" w:eastAsia="仿宋GB2312" w:cs="Times New Roman"/>
          <w:b/>
          <w:bCs/>
          <w:strike w:val="0"/>
          <w:dstrike w:val="0"/>
          <w:color w:val="auto"/>
          <w:sz w:val="28"/>
          <w:szCs w:val="28"/>
          <w:lang w:val="en-US" w:eastAsia="zh-CN"/>
        </w:rPr>
        <w:t>设定中介服务事项的依据</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4.</w:t>
      </w:r>
      <w:r>
        <w:rPr>
          <w:rFonts w:hint="default" w:ascii="宋体" w:hAnsi="宋体" w:eastAsia="仿宋GB2312" w:cs="Times New Roman"/>
          <w:b/>
          <w:bCs/>
          <w:strike w:val="0"/>
          <w:dstrike w:val="0"/>
          <w:color w:val="auto"/>
          <w:sz w:val="28"/>
          <w:szCs w:val="28"/>
          <w:lang w:val="en-US" w:eastAsia="zh-CN"/>
        </w:rPr>
        <w:t>提供中介服务的机构</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5.</w:t>
      </w:r>
      <w:r>
        <w:rPr>
          <w:rFonts w:hint="default" w:ascii="宋体" w:hAnsi="宋体" w:eastAsia="仿宋GB2312" w:cs="Times New Roman"/>
          <w:b/>
          <w:bCs/>
          <w:strike w:val="0"/>
          <w:dstrike w:val="0"/>
          <w:color w:val="auto"/>
          <w:sz w:val="28"/>
          <w:szCs w:val="28"/>
          <w:lang w:val="en-US" w:eastAsia="zh-CN"/>
        </w:rPr>
        <w:t>中介服务事项的收费性质</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1.办理行政许可的程序环节</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（1）申请；（2）受理；（3）专家评审；（4）审查；（5）决定；（6）送达。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2.规定行政许可程序的依据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（1）《中华人民共和国行政许可法》第29条、第30条、第31条、第32条、第34条、第36条、第37条、第38条第29条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申请人可以委托代理人提出行政许可申请。但是，依法应当由申请人到行政机关办公场所提出行政许可申请的除外。</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行政许可申请可以通过信函、电报、电传、传真、电子数据交换和电子邮件等方式提出。</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第30条 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申请人要求行政机关对公示内容予以说明、解释的，行政机关应当说明、解释，提供准确、可靠的信息。</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第31条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第32条 行政机关及其工作人员不得以转让技术作为取得行政许可的条件;不得在实施行政许可的过程中，直接或者间接地要求转让技术。</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行政机关对申请人提出的行政许可申请，应当根据下列情况分别作出处理：</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(一)申请事项依法不需要取得行政许可的，应当即时告知申请人不受理;</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(二)申请事项依法不属于本行政机关职权范围的，应当即时作出不予受理的决定，并告知申请人向有关行政机关申请;</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(三)申请材料存在可以当场更正的错误的，应当允许申请人当场更正;</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行政机关受理或者不予受理行政许可申请，应当出具加盖本行政机关专用印章和注明日期的书面凭证。</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第34条 行政机关应当对申请人提交的申请材料进行审查。</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申请人提交的申请材料齐全、符合法定形式，行政机关能够当场作出决定的，应当当场作出书面的行政许可决定。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根据法定条件和程序，需要对申请材料的实质内容进行核实的，行政机关应当指派两名以上工作人员进行核查。</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第36条 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第37条 行政机关对行政许可申请进行审查后，除当场作出行政许可决定的外，应当在法定期限内按照规定程序作出行政许可决定。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第38条 申请人的申请符合法定条件、标准的，行政机关应当依法作出准予行政许可的书面决定。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行政机关依法作出不予行政许可的书面决定的，应当说明理由，并告知申请人享有依法申请行政复议或者提起行政诉讼的权利。</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3.</w:t>
      </w:r>
      <w:r>
        <w:rPr>
          <w:rFonts w:hint="default" w:ascii="宋体" w:hAnsi="宋体" w:eastAsia="仿宋GB2312" w:cs="Times New Roman"/>
          <w:b/>
          <w:bCs/>
          <w:strike w:val="0"/>
          <w:dstrike w:val="0"/>
          <w:color w:val="auto"/>
          <w:sz w:val="28"/>
          <w:szCs w:val="28"/>
          <w:lang w:val="en-US" w:eastAsia="zh-CN"/>
        </w:rPr>
        <w:t>是否需要现场勘验</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4.</w:t>
      </w:r>
      <w:r>
        <w:rPr>
          <w:rFonts w:hint="default" w:ascii="宋体" w:hAnsi="宋体" w:eastAsia="仿宋GB2312" w:cs="Times New Roman"/>
          <w:b/>
          <w:bCs/>
          <w:strike w:val="0"/>
          <w:dstrike w:val="0"/>
          <w:color w:val="auto"/>
          <w:sz w:val="28"/>
          <w:szCs w:val="28"/>
          <w:lang w:val="en-US" w:eastAsia="zh-CN"/>
        </w:rPr>
        <w:t>是否需要组织听证</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5.</w:t>
      </w:r>
      <w:r>
        <w:rPr>
          <w:rFonts w:hint="default" w:ascii="宋体" w:hAnsi="宋体" w:eastAsia="仿宋GB2312" w:cs="Times New Roman"/>
          <w:b/>
          <w:bCs/>
          <w:strike w:val="0"/>
          <w:dstrike w:val="0"/>
          <w:color w:val="auto"/>
          <w:sz w:val="28"/>
          <w:szCs w:val="28"/>
          <w:lang w:val="en-US" w:eastAsia="zh-CN"/>
        </w:rPr>
        <w:t>是否需要招标、拍卖、挂牌交易</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6.</w:t>
      </w:r>
      <w:r>
        <w:rPr>
          <w:rFonts w:hint="default" w:ascii="宋体" w:hAnsi="宋体" w:eastAsia="仿宋GB2312" w:cs="Times New Roman"/>
          <w:b/>
          <w:bCs/>
          <w:strike w:val="0"/>
          <w:dstrike w:val="0"/>
          <w:color w:val="auto"/>
          <w:sz w:val="28"/>
          <w:szCs w:val="28"/>
          <w:lang w:val="en-US" w:eastAsia="zh-CN"/>
        </w:rPr>
        <w:t>是否需要检验、检测、检疫</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7.</w:t>
      </w:r>
      <w:r>
        <w:rPr>
          <w:rFonts w:hint="default" w:ascii="宋体" w:hAnsi="宋体" w:eastAsia="仿宋GB2312" w:cs="Times New Roman"/>
          <w:b/>
          <w:bCs/>
          <w:strike w:val="0"/>
          <w:dstrike w:val="0"/>
          <w:color w:val="auto"/>
          <w:sz w:val="28"/>
          <w:szCs w:val="28"/>
          <w:lang w:val="en-US" w:eastAsia="zh-CN"/>
        </w:rPr>
        <w:t>是否需要鉴定</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8.</w:t>
      </w:r>
      <w:r>
        <w:rPr>
          <w:rFonts w:hint="default" w:ascii="宋体" w:hAnsi="宋体" w:eastAsia="仿宋GB2312" w:cs="Times New Roman"/>
          <w:b/>
          <w:bCs/>
          <w:strike w:val="0"/>
          <w:dstrike w:val="0"/>
          <w:color w:val="auto"/>
          <w:sz w:val="28"/>
          <w:szCs w:val="28"/>
          <w:lang w:val="en-US" w:eastAsia="zh-CN"/>
        </w:rPr>
        <w:t>是否需要专家评审</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9.</w:t>
      </w:r>
      <w:r>
        <w:rPr>
          <w:rFonts w:hint="default" w:ascii="宋体" w:hAnsi="宋体" w:eastAsia="仿宋GB2312" w:cs="Times New Roman"/>
          <w:b/>
          <w:bCs/>
          <w:strike w:val="0"/>
          <w:dstrike w:val="0"/>
          <w:color w:val="auto"/>
          <w:sz w:val="28"/>
          <w:szCs w:val="28"/>
          <w:lang w:val="en-US" w:eastAsia="zh-CN"/>
        </w:rPr>
        <w:t>是否需要向社会公示</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10.</w:t>
      </w:r>
      <w:r>
        <w:rPr>
          <w:rFonts w:hint="default" w:ascii="宋体" w:hAnsi="宋体" w:eastAsia="仿宋GB2312" w:cs="Times New Roman"/>
          <w:b/>
          <w:bCs/>
          <w:strike w:val="0"/>
          <w:dstrike w:val="0"/>
          <w:color w:val="auto"/>
          <w:sz w:val="28"/>
          <w:szCs w:val="28"/>
          <w:lang w:val="en-US" w:eastAsia="zh-CN"/>
        </w:rPr>
        <w:t>是否实行告知承诺办理</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11.审批机关是否委托服务机构开展技术性服务：</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八、受理和审批时限</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1.承诺受理时限：</w:t>
      </w:r>
      <w:r>
        <w:rPr>
          <w:rFonts w:hint="default" w:ascii="宋体" w:hAnsi="宋体" w:eastAsia="方正仿宋_GBK" w:cs="方正仿宋_GBK"/>
          <w:b w:val="0"/>
          <w:bCs w:val="0"/>
          <w:strike w:val="0"/>
          <w:dstrike w:val="0"/>
          <w:color w:val="auto"/>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rPr>
      </w:pPr>
      <w:r>
        <w:rPr>
          <w:rFonts w:hint="eastAsia" w:ascii="宋体" w:hAnsi="宋体" w:eastAsia="仿宋GB2312" w:cs="Times New Roman"/>
          <w:b/>
          <w:bCs/>
          <w:strike w:val="0"/>
          <w:dstrike w:val="0"/>
          <w:color w:val="auto"/>
          <w:sz w:val="28"/>
          <w:szCs w:val="28"/>
          <w:lang w:val="en-US" w:eastAsia="zh-CN"/>
        </w:rPr>
        <w:t>2.法定审批时限：</w:t>
      </w:r>
      <w:r>
        <w:rPr>
          <w:rFonts w:hint="eastAsia" w:ascii="宋体" w:hAnsi="宋体" w:eastAsia="方正仿宋_GBK" w:cs="方正仿宋_GBK"/>
          <w:b w:val="0"/>
          <w:bCs w:val="0"/>
          <w:strike w:val="0"/>
          <w:dstrike w:val="0"/>
          <w:color w:val="auto"/>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3.规定法定审批时限依据</w:t>
      </w:r>
    </w:p>
    <w:p>
      <w:pPr>
        <w:spacing w:line="600" w:lineRule="exact"/>
        <w:ind w:firstLine="560" w:firstLineChars="200"/>
        <w:rPr>
          <w:rFonts w:hint="default" w:ascii="宋体" w:hAnsi="宋体" w:eastAsia="仿宋GB2312" w:cs="Times New Roman"/>
          <w:color w:val="auto"/>
          <w:sz w:val="32"/>
          <w:szCs w:val="32"/>
          <w:lang w:val="en-US"/>
        </w:rPr>
      </w:pPr>
      <w:r>
        <w:rPr>
          <w:rFonts w:hint="default" w:ascii="宋体" w:hAnsi="宋体" w:eastAsia="方正仿宋_GBK" w:cs="方正仿宋_GBK"/>
          <w:b w:val="0"/>
          <w:bCs w:val="0"/>
          <w:strike w:val="0"/>
          <w:dstrike w:val="0"/>
          <w:color w:val="auto"/>
          <w:sz w:val="28"/>
          <w:szCs w:val="28"/>
          <w:lang w:val="en-US" w:eastAsia="zh-CN"/>
        </w:rPr>
        <w:t>（1）《中华人民共和国行政许可法》第42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水行政许可办法》（水利部令第23号）第33条除可以当场作出水行政许可决定的外，水行政许可实施机关应当自受理水行政许可申请之日起20日内作出水行政许可决定。因水行政许可事项重大、复杂或者具有其他正当理由，20日内不能作出决定的，经本机关负责人批准，可以延长10日，并应当制作《水行政许可延期告知书》，将延长期限的理由告知申请人。</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依照法律、法规、规章规定，应当先经下级水行政许可实施机关审查后，报送上级水行政许可实施机关决定的水行政许可，下级水行政许可实施机关应当按照本办法的规定受理和审查，并应当自受理之日起20日内将审查意见和全部申请材料，直接报送上级水行政许可实施机关审查决定。上级水行政许可实施机关不得要求申请人重复提供申请材料，并应当自收到下级水行政许可实施机关报送的初步审查意见和全部申请材料之日起20日内作出水行政许可决定。</w:t>
      </w:r>
    </w:p>
    <w:p>
      <w:pPr>
        <w:spacing w:line="600" w:lineRule="exact"/>
        <w:ind w:firstLine="560" w:firstLineChars="200"/>
        <w:rPr>
          <w:rFonts w:hint="default" w:ascii="宋体" w:hAnsi="宋体" w:eastAsia="仿宋GB2312" w:cs="Times New Roman"/>
          <w:color w:val="auto"/>
          <w:sz w:val="32"/>
          <w:szCs w:val="32"/>
          <w:lang w:val="en-US"/>
        </w:rPr>
      </w:pPr>
      <w:r>
        <w:rPr>
          <w:rFonts w:hint="default" w:ascii="宋体" w:hAnsi="宋体" w:eastAsia="方正仿宋_GBK" w:cs="方正仿宋_GBK"/>
          <w:b w:val="0"/>
          <w:bCs w:val="0"/>
          <w:strike w:val="0"/>
          <w:dstrike w:val="0"/>
          <w:color w:val="auto"/>
          <w:sz w:val="28"/>
          <w:szCs w:val="28"/>
          <w:lang w:val="en-US" w:eastAsia="zh-CN"/>
        </w:rPr>
        <w:t>法律、法规对水行政许可期限另有规定的，依照其规定。</w:t>
      </w:r>
    </w:p>
    <w:p>
      <w:pPr>
        <w:spacing w:line="600" w:lineRule="exact"/>
        <w:ind w:firstLine="562"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4.承诺审批时限：</w:t>
      </w:r>
      <w:r>
        <w:rPr>
          <w:rFonts w:hint="default" w:ascii="宋体" w:hAnsi="宋体" w:eastAsia="方正仿宋_GBK" w:cs="方正仿宋_GBK"/>
          <w:b w:val="0"/>
          <w:bCs w:val="0"/>
          <w:strike w:val="0"/>
          <w:dstrike w:val="0"/>
          <w:color w:val="auto"/>
          <w:sz w:val="28"/>
          <w:szCs w:val="28"/>
          <w:lang w:val="en-US" w:eastAsia="zh-CN"/>
        </w:rPr>
        <w:t>18个工作日</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依法进行专家评审另需时间不超过30个工作日</w:t>
      </w:r>
    </w:p>
    <w:p>
      <w:pPr>
        <w:spacing w:line="600" w:lineRule="exact"/>
        <w:ind w:firstLine="560" w:firstLineChars="200"/>
        <w:rPr>
          <w:rFonts w:hint="default" w:ascii="宋体" w:hAnsi="宋体" w:eastAsia="仿宋GB2312" w:cs="Times New Roman"/>
          <w:strike w:val="0"/>
          <w:dstrike w:val="0"/>
          <w:color w:val="auto"/>
          <w:sz w:val="28"/>
          <w:szCs w:val="28"/>
          <w:lang w:val="en-US"/>
        </w:rPr>
      </w:pPr>
      <w:r>
        <w:rPr>
          <w:rFonts w:hint="default" w:ascii="宋体" w:hAnsi="宋体" w:eastAsia="方正仿宋_GBK" w:cs="方正仿宋_GBK"/>
          <w:b w:val="0"/>
          <w:bCs w:val="0"/>
          <w:strike w:val="0"/>
          <w:dstrike w:val="0"/>
          <w:color w:val="auto"/>
          <w:sz w:val="28"/>
          <w:szCs w:val="28"/>
          <w:lang w:val="en-US" w:eastAsia="zh-CN"/>
        </w:rPr>
        <w:t>依法进行听证另需时间不超过30个工作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九、收费</w:t>
      </w:r>
    </w:p>
    <w:p>
      <w:pPr>
        <w:spacing w:line="600" w:lineRule="exact"/>
        <w:ind w:firstLine="562" w:firstLineChars="200"/>
        <w:rPr>
          <w:rFonts w:hint="eastAsia"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1.办理行政许可是否收费：</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方正仿宋_GBK" w:cs="方正仿宋_GBK"/>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2.收费项目的名称、收费项目的标准、设定收费项目的依据、规定收费标准的依据：</w:t>
      </w:r>
      <w:r>
        <w:rPr>
          <w:rFonts w:hint="eastAsia" w:ascii="宋体" w:hAnsi="宋体" w:eastAsia="方正仿宋_GBK" w:cs="方正仿宋_GBK"/>
          <w:color w:val="auto"/>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1.审批结果类型：</w:t>
      </w:r>
      <w:r>
        <w:rPr>
          <w:rFonts w:hint="default" w:ascii="宋体" w:hAnsi="宋体" w:eastAsia="方正仿宋_GBK" w:cs="方正仿宋_GBK"/>
          <w:b w:val="0"/>
          <w:bCs w:val="0"/>
          <w:strike w:val="0"/>
          <w:dstrike w:val="0"/>
          <w:color w:val="auto"/>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2.审批结果名称：</w:t>
      </w:r>
      <w:r>
        <w:rPr>
          <w:rFonts w:hint="eastAsia" w:ascii="宋体" w:hAnsi="宋体" w:eastAsia="方正仿宋_GBK" w:cs="方正仿宋_GBK"/>
          <w:b w:val="0"/>
          <w:bCs w:val="0"/>
          <w:strike w:val="0"/>
          <w:dstrike w:val="0"/>
          <w:color w:val="auto"/>
          <w:sz w:val="28"/>
          <w:szCs w:val="28"/>
          <w:lang w:val="en-US" w:eastAsia="zh-CN"/>
        </w:rPr>
        <w:t>行政许可决定书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3.审批结果的有效期限：</w:t>
      </w:r>
      <w:r>
        <w:rPr>
          <w:rFonts w:hint="eastAsia" w:ascii="宋体" w:hAnsi="宋体" w:eastAsia="方正仿宋_GBK" w:cs="方正仿宋_GBK"/>
          <w:b w:val="0"/>
          <w:bCs w:val="0"/>
          <w:strike w:val="0"/>
          <w:dstrike w:val="0"/>
          <w:color w:val="auto"/>
          <w:sz w:val="28"/>
          <w:szCs w:val="28"/>
          <w:lang w:val="en-US" w:eastAsia="zh-CN"/>
        </w:rPr>
        <w:t>无期限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（1）无无规定审批结果有效期的依据。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5.是否需要办理审批结果变更手续：</w:t>
      </w:r>
      <w:r>
        <w:rPr>
          <w:rFonts w:hint="default"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auto"/>
          <w:sz w:val="32"/>
          <w:szCs w:val="32"/>
          <w:lang w:val="en-US" w:eastAsia="zh-CN"/>
        </w:rPr>
      </w:pPr>
      <w:r>
        <w:rPr>
          <w:rFonts w:hint="eastAsia" w:ascii="宋体" w:hAnsi="宋体" w:eastAsia="仿宋GB2312" w:cs="Times New Roman"/>
          <w:b/>
          <w:bCs/>
          <w:strike w:val="0"/>
          <w:dstrike w:val="0"/>
          <w:color w:val="auto"/>
          <w:sz w:val="28"/>
          <w:szCs w:val="28"/>
          <w:lang w:val="en-US" w:eastAsia="zh-CN"/>
        </w:rPr>
        <w:t>6.办理审批结果变更手续的要求：</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7.是否需要办理审批结果延续手续：</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auto"/>
          <w:sz w:val="32"/>
          <w:szCs w:val="32"/>
          <w:lang w:val="en-US" w:eastAsia="zh-CN"/>
        </w:rPr>
      </w:pPr>
      <w:r>
        <w:rPr>
          <w:rFonts w:hint="eastAsia" w:ascii="宋体" w:hAnsi="宋体" w:eastAsia="仿宋GB2312" w:cs="Times New Roman"/>
          <w:b/>
          <w:bCs/>
          <w:strike w:val="0"/>
          <w:dstrike w:val="0"/>
          <w:color w:val="auto"/>
          <w:sz w:val="28"/>
          <w:szCs w:val="28"/>
          <w:lang w:val="en-US" w:eastAsia="zh-CN"/>
        </w:rPr>
        <w:t>8.办理审批结果延续手续的要求：</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全县</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水行政许可办法》（水利部令第23号）第37条水行政许可的适用范围没有地域限制的，申请人取得的水行政许可在全国范围内有效；水行政许可的适用范围有地域限制的，《准予水行政许可决定书》或者水行政许可证件、证书上应当注明。水行政许可有期限的，《准予水行政许可决定书》或者水行政许可证件、证书上应当注明其有效期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1.有无行政许可数量限制：</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2.公布数量限制的方式：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3.公布数量限制的周期：</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4.在数量限制条件下实施行政许可的方式：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1.有无年检要求：</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2.设定年检要求的依据：</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3.年检周期：</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4.年检是否要求报送材料：</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5.年检报送材料名称：</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6.年检是否收费：</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8.通过年检的证明或者标志：</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w:t>
      </w:r>
      <w:r>
        <w:rPr>
          <w:rFonts w:hint="default" w:ascii="宋体" w:hAnsi="宋体" w:eastAsia="仿宋GB2312" w:cs="Times New Roman"/>
          <w:b/>
          <w:bCs/>
          <w:strike w:val="0"/>
          <w:dstrike w:val="0"/>
          <w:color w:val="auto"/>
          <w:sz w:val="28"/>
          <w:szCs w:val="28"/>
          <w:lang w:val="en-US" w:eastAsia="zh-CN"/>
        </w:rPr>
        <w:t>有无年报要求</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年报报送材料名称</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w:t>
      </w:r>
      <w:r>
        <w:rPr>
          <w:rFonts w:hint="default" w:ascii="宋体" w:hAnsi="宋体" w:eastAsia="仿宋GB2312" w:cs="Times New Roman"/>
          <w:b/>
          <w:bCs/>
          <w:strike w:val="0"/>
          <w:dstrike w:val="0"/>
          <w:color w:val="auto"/>
          <w:sz w:val="28"/>
          <w:szCs w:val="28"/>
          <w:lang w:val="en-US" w:eastAsia="zh-CN"/>
        </w:rPr>
        <w:t>设定年报要求的依据</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w:t>
      </w:r>
      <w:r>
        <w:rPr>
          <w:rFonts w:hint="default" w:ascii="宋体" w:hAnsi="宋体" w:eastAsia="仿宋GB2312" w:cs="Times New Roman"/>
          <w:b/>
          <w:bCs/>
          <w:strike w:val="0"/>
          <w:dstrike w:val="0"/>
          <w:color w:val="auto"/>
          <w:sz w:val="28"/>
          <w:szCs w:val="28"/>
          <w:lang w:val="en-US" w:eastAsia="zh-CN"/>
        </w:rPr>
        <w:t>年报周期</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县级大坝主管部门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outlineLvl w:val="1"/>
        <w:rPr>
          <w:rFonts w:hint="eastAsia"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60" w:firstLineChars="200"/>
        <w:textAlignment w:val="auto"/>
        <w:outlineLvl w:val="1"/>
        <w:rPr>
          <w:rFonts w:hint="eastAsia"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德宏州人民政府关于赋予中国（云南）自由贸易试验区德宏片区管理委员会行使部分州级行政职权事项（第三批）和调整完善原州级赋权事项的决定》（德政发〔2023〕19号），其中在大（2）型水库修建码头、渔塘许可审批州级权限委托中国（云南）自由贸易试验区德宏片区行使。</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outlineLvl w:val="1"/>
        <w:rPr>
          <w:rFonts w:hint="eastAsia" w:ascii="宋体" w:hAnsi="宋体" w:eastAsia="黑体" w:cs="Times New Roman"/>
          <w:b w:val="0"/>
          <w:bCs w:val="0"/>
          <w:strike w:val="0"/>
          <w:dstrike w:val="0"/>
          <w:color w:val="auto"/>
          <w:sz w:val="28"/>
          <w:szCs w:val="28"/>
          <w:highlight w:val="none"/>
          <w:lang w:val="en-US" w:eastAsia="zh-CN"/>
        </w:rPr>
      </w:pPr>
    </w:p>
    <w:p>
      <w:pPr>
        <w:jc w:val="center"/>
        <w:rPr>
          <w:rFonts w:hint="eastAsia" w:ascii="宋体" w:hAnsi="宋体" w:eastAsia="方正小标宋_GBK" w:cs="方正小标宋_GBK"/>
          <w:b w:val="0"/>
          <w:bCs w:val="0"/>
          <w:strike w:val="0"/>
          <w:dstrike w:val="0"/>
          <w:color w:val="auto"/>
          <w:sz w:val="40"/>
          <w:szCs w:val="40"/>
          <w:lang w:eastAsia="zh-CN"/>
        </w:rPr>
      </w:pPr>
    </w:p>
    <w:p>
      <w:pPr>
        <w:jc w:val="center"/>
        <w:rPr>
          <w:rFonts w:hint="eastAsia" w:ascii="宋体" w:hAnsi="宋体" w:eastAsia="方正小标宋_GBK" w:cs="方正小标宋_GBK"/>
          <w:b w:val="0"/>
          <w:bCs w:val="0"/>
          <w:strike w:val="0"/>
          <w:dstrike w:val="0"/>
          <w:color w:val="auto"/>
          <w:sz w:val="40"/>
          <w:szCs w:val="40"/>
          <w:lang w:eastAsia="zh-CN"/>
        </w:rPr>
      </w:pPr>
    </w:p>
    <w:p>
      <w:pPr>
        <w:jc w:val="center"/>
        <w:rPr>
          <w:rFonts w:hint="eastAsia" w:ascii="宋体" w:hAnsi="宋体" w:eastAsia="方正小标宋_GBK" w:cs="方正小标宋_GBK"/>
          <w:b w:val="0"/>
          <w:bCs w:val="0"/>
          <w:strike w:val="0"/>
          <w:dstrike w:val="0"/>
          <w:color w:val="auto"/>
          <w:sz w:val="40"/>
          <w:szCs w:val="40"/>
          <w:lang w:eastAsia="zh-CN"/>
        </w:rPr>
      </w:pPr>
    </w:p>
    <w:p>
      <w:pPr>
        <w:jc w:val="center"/>
        <w:rPr>
          <w:rFonts w:hint="eastAsia" w:ascii="宋体" w:hAnsi="宋体" w:eastAsia="方正小标宋_GBK" w:cs="方正小标宋_GBK"/>
          <w:b w:val="0"/>
          <w:bCs w:val="0"/>
          <w:strike w:val="0"/>
          <w:dstrike w:val="0"/>
          <w:color w:val="auto"/>
          <w:sz w:val="40"/>
          <w:szCs w:val="40"/>
          <w:lang w:eastAsia="zh-CN"/>
        </w:rPr>
      </w:pPr>
    </w:p>
    <w:p>
      <w:pPr>
        <w:jc w:val="center"/>
        <w:rPr>
          <w:rFonts w:hint="eastAsia" w:ascii="宋体" w:hAnsi="宋体" w:eastAsia="方正小标宋_GBK" w:cs="方正小标宋_GBK"/>
          <w:b w:val="0"/>
          <w:bCs w:val="0"/>
          <w:strike w:val="0"/>
          <w:dstrike w:val="0"/>
          <w:color w:val="auto"/>
          <w:sz w:val="40"/>
          <w:szCs w:val="40"/>
          <w:lang w:eastAsia="zh-CN"/>
        </w:rPr>
      </w:pPr>
    </w:p>
    <w:p>
      <w:pPr>
        <w:jc w:val="center"/>
        <w:rPr>
          <w:rFonts w:hint="eastAsia" w:ascii="宋体" w:hAnsi="宋体" w:eastAsia="方正小标宋_GBK" w:cs="方正小标宋_GBK"/>
          <w:b w:val="0"/>
          <w:bCs w:val="0"/>
          <w:strike w:val="0"/>
          <w:dstrike w:val="0"/>
          <w:color w:val="auto"/>
          <w:sz w:val="40"/>
          <w:szCs w:val="40"/>
          <w:lang w:eastAsia="zh-CN"/>
        </w:rPr>
      </w:pPr>
    </w:p>
    <w:p>
      <w:pPr>
        <w:jc w:val="center"/>
        <w:rPr>
          <w:rFonts w:hint="eastAsia" w:ascii="宋体" w:hAnsi="宋体" w:eastAsia="方正小标宋_GBK" w:cs="方正小标宋_GBK"/>
          <w:b w:val="0"/>
          <w:bCs w:val="0"/>
          <w:strike w:val="0"/>
          <w:dstrike w:val="0"/>
          <w:color w:val="auto"/>
          <w:sz w:val="40"/>
          <w:szCs w:val="40"/>
          <w:lang w:eastAsia="zh-CN"/>
        </w:rPr>
      </w:pPr>
    </w:p>
    <w:p>
      <w:pPr>
        <w:jc w:val="center"/>
        <w:rPr>
          <w:rFonts w:hint="eastAsia" w:ascii="宋体" w:hAnsi="宋体" w:eastAsia="方正小标宋_GBK" w:cs="方正小标宋_GBK"/>
          <w:b w:val="0"/>
          <w:bCs w:val="0"/>
          <w:strike w:val="0"/>
          <w:dstrike w:val="0"/>
          <w:color w:val="auto"/>
          <w:sz w:val="40"/>
          <w:szCs w:val="40"/>
          <w:lang w:eastAsia="zh-CN"/>
        </w:rPr>
      </w:pPr>
    </w:p>
    <w:p>
      <w:pPr>
        <w:jc w:val="center"/>
        <w:rPr>
          <w:rFonts w:hint="eastAsia" w:ascii="宋体" w:hAnsi="宋体" w:eastAsia="方正小标宋_GBK" w:cs="方正小标宋_GBK"/>
          <w:b w:val="0"/>
          <w:bCs w:val="0"/>
          <w:strike w:val="0"/>
          <w:dstrike w:val="0"/>
          <w:color w:val="auto"/>
          <w:sz w:val="40"/>
          <w:szCs w:val="40"/>
          <w:lang w:eastAsia="zh-CN"/>
        </w:rPr>
      </w:pPr>
    </w:p>
    <w:p>
      <w:pPr>
        <w:jc w:val="center"/>
        <w:rPr>
          <w:rFonts w:hint="eastAsia" w:ascii="宋体" w:hAnsi="宋体" w:eastAsia="方正小标宋_GBK" w:cs="方正小标宋_GBK"/>
          <w:b w:val="0"/>
          <w:bCs w:val="0"/>
          <w:strike w:val="0"/>
          <w:dstrike w:val="0"/>
          <w:color w:val="auto"/>
          <w:sz w:val="40"/>
          <w:szCs w:val="40"/>
          <w:lang w:eastAsia="zh-CN"/>
        </w:rPr>
      </w:pPr>
      <w:bookmarkStart w:id="0" w:name="_GoBack"/>
      <w:bookmarkEnd w:id="0"/>
      <w:r>
        <w:rPr>
          <w:rFonts w:hint="eastAsia" w:ascii="宋体" w:hAnsi="宋体" w:eastAsia="方正小标宋_GBK" w:cs="方正小标宋_GBK"/>
          <w:b w:val="0"/>
          <w:bCs w:val="0"/>
          <w:strike w:val="0"/>
          <w:dstrike w:val="0"/>
          <w:color w:val="auto"/>
          <w:sz w:val="40"/>
          <w:szCs w:val="40"/>
          <w:lang w:eastAsia="zh-CN"/>
        </w:rPr>
        <w:t>大坝管理和保护范围内修建码头、渔塘许可（县级权限）</w:t>
      </w:r>
    </w:p>
    <w:p>
      <w:pPr>
        <w:jc w:val="center"/>
        <w:rPr>
          <w:rFonts w:hint="eastAsia" w:ascii="宋体" w:hAnsi="宋体" w:eastAsia="方正小标宋_GBK" w:cs="方正小标宋_GBK"/>
          <w:b w:val="0"/>
          <w:bCs w:val="0"/>
          <w:strike w:val="0"/>
          <w:dstrike w:val="0"/>
          <w:color w:val="auto"/>
          <w:sz w:val="40"/>
          <w:szCs w:val="40"/>
          <w:lang w:eastAsia="zh-CN"/>
        </w:rPr>
      </w:pPr>
      <w:r>
        <w:rPr>
          <w:rFonts w:hint="eastAsia" w:ascii="宋体" w:hAnsi="宋体" w:eastAsia="方正小标宋_GBK" w:cs="方正小标宋_GBK"/>
          <w:b w:val="0"/>
          <w:bCs w:val="0"/>
          <w:strike w:val="0"/>
          <w:dstrike w:val="0"/>
          <w:color w:val="auto"/>
          <w:sz w:val="40"/>
          <w:szCs w:val="40"/>
          <w:lang w:val="en-US" w:eastAsia="zh-CN"/>
        </w:rPr>
        <w:t>【00011912200401】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auto"/>
          <w:sz w:val="28"/>
          <w:szCs w:val="28"/>
        </w:rPr>
      </w:pPr>
      <w:r>
        <w:rPr>
          <w:rFonts w:hint="eastAsia" w:ascii="宋体" w:hAnsi="宋体" w:eastAsia="黑体"/>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w:t>
      </w:r>
      <w:r>
        <w:rPr>
          <w:rFonts w:hint="default" w:ascii="宋体" w:hAnsi="宋体" w:eastAsia="仿宋GB2312" w:cs="Times New Roman"/>
          <w:b/>
          <w:bCs/>
          <w:strike w:val="0"/>
          <w:dstrike w:val="0"/>
          <w:color w:val="auto"/>
          <w:sz w:val="28"/>
          <w:szCs w:val="28"/>
          <w:lang w:val="en-US"/>
        </w:rPr>
        <w:t>行政许可事项名称</w:t>
      </w:r>
      <w:r>
        <w:rPr>
          <w:rFonts w:hint="eastAsia" w:ascii="宋体" w:hAnsi="宋体" w:eastAsia="仿宋GB2312" w:cs="Times New Roman"/>
          <w:b/>
          <w:bCs/>
          <w:strike w:val="0"/>
          <w:dstrike w:val="0"/>
          <w:color w:val="auto"/>
          <w:sz w:val="28"/>
          <w:szCs w:val="28"/>
          <w:lang w:val="en-US" w:eastAsia="zh-CN"/>
        </w:rPr>
        <w:t>及编码</w:t>
      </w:r>
    </w:p>
    <w:p>
      <w:pPr>
        <w:spacing w:line="360" w:lineRule="auto"/>
        <w:ind w:firstLine="560" w:firstLineChars="200"/>
        <w:rPr>
          <w:rFonts w:hint="eastAsia" w:ascii="宋体" w:hAnsi="宋体" w:eastAsia="仿宋" w:cs="仿宋"/>
          <w:strike w:val="0"/>
          <w:dstrike w:val="0"/>
          <w:color w:val="auto"/>
          <w:sz w:val="28"/>
          <w:szCs w:val="28"/>
          <w:lang w:val="en-US"/>
        </w:rPr>
      </w:pPr>
      <w:r>
        <w:rPr>
          <w:rFonts w:hint="eastAsia" w:ascii="宋体" w:hAnsi="宋体" w:eastAsia="方正仿宋_GBK" w:cs="方正仿宋_GBK"/>
          <w:strike w:val="0"/>
          <w:dstrike w:val="0"/>
          <w:color w:val="auto"/>
          <w:sz w:val="28"/>
          <w:szCs w:val="28"/>
          <w:lang w:val="en-US"/>
        </w:rPr>
        <w:t>大坝管理和保护范围内修建码头、渔塘许可</w:t>
      </w:r>
      <w:r>
        <w:rPr>
          <w:rFonts w:hint="eastAsia" w:ascii="宋体" w:hAnsi="宋体" w:eastAsia="方正仿宋_GBK" w:cs="方正仿宋_GBK"/>
          <w:strike w:val="0"/>
          <w:dstrike w:val="0"/>
          <w:color w:val="auto"/>
          <w:sz w:val="28"/>
          <w:szCs w:val="28"/>
          <w:lang w:val="en-US" w:eastAsia="zh-CN"/>
        </w:rPr>
        <w:t>【</w:t>
      </w:r>
      <w:r>
        <w:rPr>
          <w:rFonts w:hint="eastAsia" w:ascii="宋体" w:hAnsi="宋体" w:eastAsia="方正仿宋_GBK" w:cs="方正仿宋_GBK"/>
          <w:strike w:val="0"/>
          <w:dstrike w:val="0"/>
          <w:color w:val="auto"/>
          <w:sz w:val="28"/>
          <w:szCs w:val="28"/>
          <w:lang w:val="en-US"/>
        </w:rPr>
        <w:t>00011912200Y</w:t>
      </w:r>
      <w:r>
        <w:rPr>
          <w:rFonts w:hint="eastAsia" w:ascii="宋体" w:hAnsi="宋体" w:eastAsia="方正仿宋_GBK" w:cs="方正仿宋_GBK"/>
          <w:strike w:val="0"/>
          <w:dstrike w:val="0"/>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行政许可</w:t>
      </w:r>
      <w:r>
        <w:rPr>
          <w:rFonts w:hint="eastAsia" w:ascii="宋体" w:hAnsi="宋体" w:eastAsia="仿宋GB2312" w:cs="Times New Roman"/>
          <w:b/>
          <w:bCs/>
          <w:strike w:val="0"/>
          <w:dstrike w:val="0"/>
          <w:color w:val="auto"/>
          <w:sz w:val="28"/>
          <w:szCs w:val="28"/>
          <w:lang w:val="en-US" w:eastAsia="zh-CN"/>
        </w:rPr>
        <w:t>事项子项名称及编码</w:t>
      </w:r>
    </w:p>
    <w:p>
      <w:pPr>
        <w:spacing w:line="360" w:lineRule="auto"/>
        <w:ind w:firstLine="560" w:firstLineChars="200"/>
        <w:rPr>
          <w:rFonts w:hint="default" w:ascii="宋体" w:hAnsi="宋体" w:eastAsia="方正仿宋_GBK" w:cs="方正仿宋_GBK"/>
          <w:strike w:val="0"/>
          <w:dstrike w:val="0"/>
          <w:color w:val="auto"/>
          <w:sz w:val="28"/>
          <w:szCs w:val="28"/>
          <w:lang w:val="en-US" w:eastAsia="zh-CN"/>
        </w:rPr>
      </w:pPr>
      <w:r>
        <w:rPr>
          <w:rFonts w:hint="eastAsia" w:ascii="宋体" w:hAnsi="宋体" w:eastAsia="方正仿宋_GBK" w:cs="方正仿宋_GBK"/>
          <w:strike w:val="0"/>
          <w:dstrike w:val="0"/>
          <w:color w:val="auto"/>
          <w:sz w:val="28"/>
          <w:szCs w:val="28"/>
          <w:lang w:val="en-US"/>
        </w:rPr>
        <w:t>大坝管理和保护范围内修建码头、渔塘许可（县级权限）【000119122004】</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3.行政许可事项业务办理项名称及编码</w:t>
      </w:r>
    </w:p>
    <w:p>
      <w:pPr>
        <w:spacing w:line="360" w:lineRule="auto"/>
        <w:ind w:firstLine="560" w:firstLineChars="200"/>
        <w:rPr>
          <w:rFonts w:hint="eastAsia" w:ascii="宋体" w:hAnsi="宋体" w:eastAsia="方正仿宋_GBK" w:cs="方正仿宋_GBK"/>
          <w:strike w:val="0"/>
          <w:dstrike w:val="0"/>
          <w:color w:val="auto"/>
          <w:sz w:val="28"/>
          <w:szCs w:val="28"/>
          <w:lang w:val="en-US" w:eastAsia="zh-CN"/>
        </w:rPr>
      </w:pPr>
      <w:r>
        <w:rPr>
          <w:rFonts w:hint="eastAsia" w:ascii="宋体" w:hAnsi="宋体" w:eastAsia="方正仿宋_GBK" w:cs="方正仿宋_GBK"/>
          <w:strike w:val="0"/>
          <w:dstrike w:val="0"/>
          <w:color w:val="auto"/>
          <w:sz w:val="28"/>
          <w:szCs w:val="28"/>
          <w:lang w:val="en-US" w:eastAsia="zh-CN"/>
        </w:rPr>
        <w:t>大坝管理和保护范围内修建码头、渔塘许可（县级权限）(00011912200401)</w:t>
      </w:r>
    </w:p>
    <w:p>
      <w:pPr>
        <w:spacing w:line="360" w:lineRule="auto"/>
        <w:ind w:firstLine="562" w:firstLineChars="200"/>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（1）《水库大坝安全管理条例》第17条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（1）《中华人民共和国行政许可法》第29条、第30条、第31条、第32条、第34条、第36条、第37条、第38条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（2）《水库大坝安全管理条例》第17条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eastAsia="zh-CN"/>
        </w:rPr>
      </w:pPr>
      <w:r>
        <w:rPr>
          <w:rFonts w:hint="default" w:ascii="宋体" w:hAnsi="宋体" w:eastAsia="方正仿宋_GBK" w:cs="方正仿宋_GBK"/>
          <w:b w:val="0"/>
          <w:bCs w:val="0"/>
          <w:strike w:val="0"/>
          <w:dstrike w:val="0"/>
          <w:color w:val="auto"/>
          <w:sz w:val="28"/>
          <w:szCs w:val="28"/>
          <w:lang w:val="en-US" w:eastAsia="zh-CN"/>
        </w:rPr>
        <w:t>（1）《中华人民共和国行政许可法》第60条、第61条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（2）《水库大坝安全管理条例》第29条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eastAsia="zh-CN"/>
        </w:rPr>
      </w:pPr>
      <w:r>
        <w:rPr>
          <w:rFonts w:hint="default" w:ascii="宋体" w:hAnsi="宋体" w:eastAsia="方正仿宋_GBK" w:cs="方正仿宋_GBK"/>
          <w:b w:val="0"/>
          <w:bCs w:val="0"/>
          <w:strike w:val="0"/>
          <w:dstrike w:val="0"/>
          <w:color w:val="auto"/>
          <w:sz w:val="28"/>
          <w:szCs w:val="28"/>
          <w:lang w:val="en-US" w:eastAsia="zh-CN"/>
        </w:rPr>
        <w:t>（3）《水行政许可实施办法》（水利部令第23号）第45条、第46条</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7.</w:t>
      </w:r>
      <w:r>
        <w:rPr>
          <w:rFonts w:hint="default" w:ascii="宋体" w:hAnsi="宋体" w:eastAsia="仿宋GB2312" w:cs="Times New Roman"/>
          <w:b/>
          <w:bCs/>
          <w:strike w:val="0"/>
          <w:dstrike w:val="0"/>
          <w:color w:val="auto"/>
          <w:sz w:val="28"/>
          <w:szCs w:val="28"/>
          <w:lang w:val="en-US" w:eastAsia="zh-CN"/>
        </w:rPr>
        <w:t>实施机关</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县级大坝主管部门</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8.</w:t>
      </w:r>
      <w:r>
        <w:rPr>
          <w:rFonts w:hint="default" w:ascii="宋体" w:hAnsi="宋体" w:eastAsia="仿宋GB2312" w:cs="Times New Roman"/>
          <w:b/>
          <w:bCs/>
          <w:strike w:val="0"/>
          <w:dstrike w:val="0"/>
          <w:color w:val="auto"/>
          <w:sz w:val="28"/>
          <w:szCs w:val="28"/>
          <w:lang w:val="en-US" w:eastAsia="zh-CN"/>
        </w:rPr>
        <w:t>审批层级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9.行使</w:t>
      </w:r>
      <w:r>
        <w:rPr>
          <w:rFonts w:hint="default" w:ascii="宋体" w:hAnsi="宋体" w:eastAsia="仿宋GB2312" w:cs="Times New Roman"/>
          <w:b/>
          <w:bCs/>
          <w:strike w:val="0"/>
          <w:dstrike w:val="0"/>
          <w:color w:val="auto"/>
          <w:sz w:val="28"/>
          <w:szCs w:val="28"/>
          <w:lang w:val="en-US" w:eastAsia="zh-CN"/>
        </w:rPr>
        <w:t>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10.</w:t>
      </w:r>
      <w:r>
        <w:rPr>
          <w:rFonts w:hint="default" w:ascii="宋体" w:hAnsi="宋体" w:eastAsia="仿宋GB2312" w:cs="Times New Roman"/>
          <w:b/>
          <w:bCs/>
          <w:strike w:val="0"/>
          <w:dstrike w:val="0"/>
          <w:color w:val="auto"/>
          <w:sz w:val="28"/>
          <w:szCs w:val="28"/>
          <w:lang w:val="en-US" w:eastAsia="zh-CN"/>
        </w:rPr>
        <w:t>是否由审批机关受理</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11.</w:t>
      </w:r>
      <w:r>
        <w:rPr>
          <w:rFonts w:hint="default" w:ascii="宋体" w:hAnsi="宋体" w:eastAsia="仿宋GB2312" w:cs="Times New Roman"/>
          <w:b/>
          <w:bCs/>
          <w:strike w:val="0"/>
          <w:dstrike w:val="0"/>
          <w:color w:val="auto"/>
          <w:sz w:val="28"/>
          <w:szCs w:val="28"/>
          <w:lang w:val="en-US" w:eastAsia="zh-CN"/>
        </w:rPr>
        <w:t>受理层级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12.</w:t>
      </w:r>
      <w:r>
        <w:rPr>
          <w:rFonts w:hint="default" w:ascii="宋体" w:hAnsi="宋体" w:eastAsia="仿宋GB2312" w:cs="Times New Roman"/>
          <w:b/>
          <w:bCs/>
          <w:strike w:val="0"/>
          <w:dstrike w:val="0"/>
          <w:color w:val="auto"/>
          <w:sz w:val="28"/>
          <w:szCs w:val="28"/>
          <w:lang w:val="en-US" w:eastAsia="zh-CN"/>
        </w:rPr>
        <w:t>是否存在初审环节</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auto"/>
          <w:sz w:val="28"/>
          <w:szCs w:val="28"/>
          <w:highlight w:val="yellow"/>
          <w:lang w:val="en-US"/>
        </w:rPr>
      </w:pPr>
      <w:r>
        <w:rPr>
          <w:rFonts w:hint="eastAsia" w:ascii="宋体" w:hAnsi="宋体" w:eastAsia="仿宋GB2312" w:cs="Times New Roman"/>
          <w:b/>
          <w:bCs/>
          <w:strike w:val="0"/>
          <w:dstrike w:val="0"/>
          <w:color w:val="auto"/>
          <w:sz w:val="28"/>
          <w:szCs w:val="28"/>
          <w:highlight w:val="none"/>
          <w:lang w:val="en-US" w:eastAsia="zh-CN"/>
        </w:rPr>
        <w:t>13.</w:t>
      </w:r>
      <w:r>
        <w:rPr>
          <w:rFonts w:hint="default" w:ascii="宋体" w:hAnsi="宋体" w:eastAsia="仿宋GB2312" w:cs="Times New Roman"/>
          <w:b/>
          <w:bCs/>
          <w:strike w:val="0"/>
          <w:dstrike w:val="0"/>
          <w:color w:val="auto"/>
          <w:sz w:val="28"/>
          <w:szCs w:val="28"/>
          <w:highlight w:val="none"/>
          <w:lang w:val="en-US" w:eastAsia="zh-CN"/>
        </w:rPr>
        <w:t>初审层级</w:t>
      </w:r>
      <w:r>
        <w:rPr>
          <w:rFonts w:hint="eastAsia" w:ascii="宋体" w:hAnsi="宋体" w:eastAsia="仿宋GB2312" w:cs="Times New Roman"/>
          <w:b/>
          <w:bCs/>
          <w:strike w:val="0"/>
          <w:dstrike w:val="0"/>
          <w:color w:val="auto"/>
          <w:sz w:val="28"/>
          <w:szCs w:val="28"/>
          <w:highlight w:val="none"/>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14.</w:t>
      </w:r>
      <w:r>
        <w:rPr>
          <w:rFonts w:hint="default" w:ascii="宋体" w:hAnsi="宋体" w:eastAsia="仿宋GB2312" w:cs="Times New Roman"/>
          <w:b/>
          <w:bCs/>
          <w:strike w:val="0"/>
          <w:dstrike w:val="0"/>
          <w:color w:val="auto"/>
          <w:sz w:val="28"/>
          <w:szCs w:val="28"/>
          <w:lang w:val="en-US" w:eastAsia="zh-CN"/>
        </w:rPr>
        <w:t>对应政务服务事项国家级基本目录名称</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在大坝管理和保护范围内修建码头、渔塘许可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二、行政许可事项类型</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1.准予行政许可的条件</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（1）大坝管理和保护范围内修建码头、渔塘,码头修建地点不在水库大坝坝体上。</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（2）渔塘、码头修建地点与大坝坝脚和泄洪、输水建筑物保持一定距离，不影响大坝工程运行安全、防洪安全和工程管理、防汛抢险工作。</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（3）修建渔塘、码头不影响水库水质。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规定行政许可条件的依据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（1）《中华人民共和国行政许可法》第29条、第30条、第31条、第32条、第34条、第36条、第37条、第38条第29条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申请人可以委托代理人提出行政许可申请。但是，依法应当由申请人到行政机关办公场所提出行政许可申请的除外。</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行政许可申请可以通过信函、电报、电传、传真、电子数据交换和电子邮件等方式提出。</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第30条 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申请人要求行政机关对公示内容予以说明、解释的，行政机关应当说明、解释，提供准确、可靠的信息。</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第31条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第32条 行政机关及其工作人员不得以转让技术作为取得行政许可的条件;不得在实施行政许可的过程中，直接或者间接地要求转让技术。</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行政机关对申请人提出的行政许可申请，应当根据下列情况分别作出处理：</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(一)申请事项依法不需要取得行政许可的，应当即时告知申请人不受理;</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(二)申请事项依法不属于本行政机关职权范围的，应当即时作出不予受理的决定，并告知申请人向有关行政机关申请;</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(三)申请材料存在可以当场更正的错误的，应当允许申请人当场更正;</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行政机关受理或者不予受理行政许可申请，应当出具加盖本行政机关专用印章和注明日期的书面凭证。</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第34条 行政机关应当对申请人提交的申请材料进行审查。</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申请人提交的申请材料齐全、符合法定形式，行政机关能够当场作出决定的，应当当场作出书面的行政许可决定。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根据法定条件和程序，需要对申请材料的实质内容进行核实的，行政机关应当指派两名以上工作人员进行核查。</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第36条 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第37条 行政机关对行政许可申请进行审查后，除当场作出行政许可决定的外，应当在法定期限内按照规定程序作出行政许可决定。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第38条 申请人的申请符合法定条件、标准的，行政机关应当依法作出准予行政许可的书面决定。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行政机关依法作出不予行政许可的书面决定的，应当说明理由，并告知申请人享有依法申请行政复议或者提起行政诉讼的权利。</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四、</w:t>
      </w:r>
      <w:r>
        <w:rPr>
          <w:rFonts w:hint="default" w:ascii="宋体" w:hAnsi="宋体" w:eastAsia="黑体" w:cs="Times New Roman"/>
          <w:b w:val="0"/>
          <w:bCs w:val="0"/>
          <w:strike w:val="0"/>
          <w:dstrike w:val="0"/>
          <w:color w:val="auto"/>
          <w:sz w:val="28"/>
          <w:szCs w:val="28"/>
          <w:highlight w:val="none"/>
          <w:lang w:val="en-US" w:eastAsia="zh-CN"/>
        </w:rPr>
        <w:t>行政许可服务对象类型</w:t>
      </w:r>
      <w:r>
        <w:rPr>
          <w:rFonts w:hint="eastAsia" w:ascii="宋体" w:hAnsi="宋体"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highlight w:val="none"/>
          <w:lang w:val="en-US" w:eastAsia="zh-CN"/>
        </w:rPr>
        <w:t>1.服务对象类型：</w:t>
      </w:r>
      <w:r>
        <w:rPr>
          <w:rFonts w:hint="default" w:ascii="宋体" w:hAnsi="宋体" w:eastAsia="方正仿宋_GBK" w:cs="方正仿宋_GBK"/>
          <w:b w:val="0"/>
          <w:bCs w:val="0"/>
          <w:strike w:val="0"/>
          <w:dstrike w:val="0"/>
          <w:color w:val="auto"/>
          <w:sz w:val="28"/>
          <w:szCs w:val="28"/>
          <w:lang w:val="en-US" w:eastAsia="zh-CN"/>
        </w:rPr>
        <w:t>自然人,企业法人,事业单位法人,社会组织法人,非法人企业</w:t>
      </w:r>
    </w:p>
    <w:p>
      <w:pPr>
        <w:spacing w:line="600" w:lineRule="exact"/>
        <w:ind w:firstLine="562" w:firstLineChars="200"/>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highlight w:val="none"/>
          <w:lang w:val="en-US" w:eastAsia="zh-CN"/>
        </w:rPr>
        <w:t>2.是否为涉企许可事项：</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highlight w:val="none"/>
          <w:lang w:val="en-US" w:eastAsia="zh-CN"/>
        </w:rPr>
        <w:t>3.涉企经营许可事项名称：</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highlight w:val="none"/>
          <w:lang w:val="en-US" w:eastAsia="zh-CN"/>
        </w:rPr>
        <w:t>4.许可证件名称：</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highlight w:val="none"/>
          <w:lang w:val="en-US" w:eastAsia="zh-CN"/>
        </w:rPr>
        <w:t>5.改革方式：</w:t>
      </w:r>
      <w:r>
        <w:rPr>
          <w:rFonts w:hint="eastAsia" w:ascii="宋体" w:hAnsi="宋体" w:eastAsia="仿宋GB2312" w:cs="Times New Roman"/>
          <w:b w:val="0"/>
          <w:bCs w:val="0"/>
          <w:strike w:val="0"/>
          <w:dstrike w:val="0"/>
          <w:color w:val="auto"/>
          <w:sz w:val="28"/>
          <w:szCs w:val="28"/>
          <w:highlight w:val="none"/>
          <w:lang w:val="en-US" w:eastAsia="zh-CN"/>
        </w:rPr>
        <w:t>优化压减审批时限</w:t>
      </w:r>
    </w:p>
    <w:p>
      <w:pPr>
        <w:spacing w:line="540" w:lineRule="exact"/>
        <w:ind w:firstLine="562"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highlight w:val="none"/>
          <w:lang w:val="en-US" w:eastAsia="zh-CN"/>
        </w:rPr>
        <w:t>6.具体改革举措：</w:t>
      </w:r>
      <w:r>
        <w:rPr>
          <w:rFonts w:hint="eastAsia" w:ascii="宋体" w:hAnsi="宋体" w:eastAsia="方正仿宋_GBK" w:cs="方正仿宋_GBK"/>
          <w:b w:val="0"/>
          <w:bCs w:val="0"/>
          <w:strike w:val="0"/>
          <w:dstrike w:val="0"/>
          <w:color w:val="auto"/>
          <w:sz w:val="28"/>
          <w:szCs w:val="28"/>
          <w:lang w:val="en-US" w:eastAsia="zh-CN"/>
        </w:rPr>
        <w:t>承诺审批时限，由20个工作日压减至18个工作日。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auto"/>
          <w:sz w:val="28"/>
          <w:szCs w:val="28"/>
          <w:highlight w:val="none"/>
          <w:lang w:val="en-US" w:eastAsia="zh-CN"/>
        </w:rPr>
      </w:pPr>
      <w:r>
        <w:rPr>
          <w:rFonts w:hint="eastAsia" w:ascii="宋体" w:hAnsi="宋体" w:eastAsia="仿宋GB2312" w:cs="Times New Roman"/>
          <w:b/>
          <w:bCs/>
          <w:strike w:val="0"/>
          <w:dstrike w:val="0"/>
          <w:color w:val="auto"/>
          <w:sz w:val="28"/>
          <w:szCs w:val="28"/>
          <w:highlight w:val="none"/>
          <w:lang w:val="en-US" w:eastAsia="zh-CN"/>
        </w:rPr>
        <w:t>7.加强事中事后监管措施</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制定完善有关要求，包括事后备案审查、加强日常监管等内容。2．督促大坝管理单位加强日常巡查，确保码头、渔塘等设施不影响大坝等水工建筑物安全。3．加大监管力度，通过现场检查、定期或不定期抽查等方式加强监管，严厉处罚违法违规行为。4.依法及时处理投诉举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1.申请材料名称</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（1）修建码头、渔塘申请书；</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（2）工程建设方案；</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（3）项目影响评估报告；</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（4）修建单位或者个人的法定身份证明文件；</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（5）有利害关系第三者的承诺材料；</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（6）属于备案项目的，提供备案材料。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规定申请材料的依据</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（1）《中华人民共和国行政许可法》第29条、第30条、第31条、第32条、第34条第29条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申请人可以委托代理人提出行政许可申请。但是，依法应当由申请人到行政机关办公场所提出行政许可申请的除外。</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行政许可申请可以通过信函、电报、电传、传真、电子数据交换和电子邮件等方式提出。</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第30条 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申请人要求行政机关对公示内容予以说明、解释的，行政机关应当说明、解释，提供准确、可靠的信息。</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第31条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第32条 行政机关及其工作人员不得以转让技术作为取得行政许可的条件;不得在实施行政许可的过程中，直接或者间接地要求转让技术。</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行政机关对申请人提出的行政许可申请，应当根据下列情况分别作出处理：</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(一)申请事项依法不需要取得行政许可的，应当即时告知申请人不受理;</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(二)申请事项依法不属于本行政机关职权范围的，应当即时作出不予受理的决定，并告知申请人向有关行政机关申请;</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(三)申请材料存在可以当场更正的错误的，应当允许申请人当场更正;</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行政机关受理或者不予受理行政许可申请，应当出具加盖本行政机关专用印章和注明日期的书面凭证。</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第34条 行政机关应当对申请人提交的申请材料进行审查。</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申请人提交的申请材料齐全、符合法定形式，行政机关能够当场作出决定的，应当当场作出书面的行政许可决定。</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根据法定条件和程序，需要对申请材料的实质内容进行核实的，行政机关应当指派两名以上工作人员进行核查。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六、中介服务</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1.有无法定中介服务事项：</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中介服务事项名称</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3.</w:t>
      </w:r>
      <w:r>
        <w:rPr>
          <w:rFonts w:hint="default" w:ascii="宋体" w:hAnsi="宋体" w:eastAsia="仿宋GB2312" w:cs="Times New Roman"/>
          <w:b/>
          <w:bCs/>
          <w:strike w:val="0"/>
          <w:dstrike w:val="0"/>
          <w:color w:val="auto"/>
          <w:sz w:val="28"/>
          <w:szCs w:val="28"/>
          <w:lang w:val="en-US" w:eastAsia="zh-CN"/>
        </w:rPr>
        <w:t>设定中介服务事项的依据</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4.</w:t>
      </w:r>
      <w:r>
        <w:rPr>
          <w:rFonts w:hint="default" w:ascii="宋体" w:hAnsi="宋体" w:eastAsia="仿宋GB2312" w:cs="Times New Roman"/>
          <w:b/>
          <w:bCs/>
          <w:strike w:val="0"/>
          <w:dstrike w:val="0"/>
          <w:color w:val="auto"/>
          <w:sz w:val="28"/>
          <w:szCs w:val="28"/>
          <w:lang w:val="en-US" w:eastAsia="zh-CN"/>
        </w:rPr>
        <w:t>提供中介服务的机构</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5.</w:t>
      </w:r>
      <w:r>
        <w:rPr>
          <w:rFonts w:hint="default" w:ascii="宋体" w:hAnsi="宋体" w:eastAsia="仿宋GB2312" w:cs="Times New Roman"/>
          <w:b/>
          <w:bCs/>
          <w:strike w:val="0"/>
          <w:dstrike w:val="0"/>
          <w:color w:val="auto"/>
          <w:sz w:val="28"/>
          <w:szCs w:val="28"/>
          <w:lang w:val="en-US" w:eastAsia="zh-CN"/>
        </w:rPr>
        <w:t>中介服务事项的收费性质</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1.办理行政许可的程序环节</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（1）申请；（2）受理；（3）专家评审；（4）审查；（5）决定；（6）送达。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2.规定行政许可程序的依据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《中华人民共和国行政许可法》第29条、第30条、第31条、第32条、第34条、第36条、第37条、第38条第29条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申请人可以委托代理人提出行政许可申请。但是，依法应当由申请人到行政机关办公场所提出行政许可申请的除外。</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行政许可申请可以通过信函、电报、电传、传真、电子数据交换和电子邮件等方式提出。</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第30条 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申请人要求行政机关对公示内容予以说明、解释的，行政机关应当说明、解释，提供准确、可靠的信息。</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第31条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第32条 行政机关及其工作人员不得以转让技术作为取得行政许可的条件;不得在实施行政许可的过程中，直接或者间接地要求转让技术。</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行政机关对申请人提出的行政许可申请，应当根据下列情况分别作出处理：</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(一)申请事项依法不需要取得行政许可的，应当即时告知申请人不受理;</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(二)申请事项依法不属于本行政机关职权范围的，应当即时作出不予受理的决定，并告知申请人向有关行政机关申请;</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(三)申请材料存在可以当场更正的错误的，应当允许申请人当场更正;</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行政机关受理或者不予受理行政许可申请，应当出具加盖本行政机关专用印章和注明日期的书面凭证。</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第34条 行政机关应当对申请人提交的申请材料进行审查。</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申请人提交的申请材料齐全、符合法定形式，行政机关能够当场作出决定的，应当当场作出书面的行政许可决定。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根据法定条件和程序，需要对申请材料的实质内容进行核实的，行政机关应当指派两名以上工作人员进行核查。</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第36条 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第37条 行政机关对行政许可申请进行审查后，除当场作出行政许可决定的外，应当在法定期限内按照规定程序作出行政许可决定。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第38条 申请人的申请符合法定条件、标准的，行政机关应当依法作出准予行政许可的书面决定。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行政机关依法作出不予行政许可的书面决定的，应当说明理由，并告知申请人享有依法申请行政复议或者提起行政诉讼的权利。</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3.</w:t>
      </w:r>
      <w:r>
        <w:rPr>
          <w:rFonts w:hint="default" w:ascii="宋体" w:hAnsi="宋体" w:eastAsia="仿宋GB2312" w:cs="Times New Roman"/>
          <w:b/>
          <w:bCs/>
          <w:strike w:val="0"/>
          <w:dstrike w:val="0"/>
          <w:color w:val="auto"/>
          <w:sz w:val="28"/>
          <w:szCs w:val="28"/>
          <w:lang w:val="en-US" w:eastAsia="zh-CN"/>
        </w:rPr>
        <w:t>是否需要现场勘验</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4.</w:t>
      </w:r>
      <w:r>
        <w:rPr>
          <w:rFonts w:hint="default" w:ascii="宋体" w:hAnsi="宋体" w:eastAsia="仿宋GB2312" w:cs="Times New Roman"/>
          <w:b/>
          <w:bCs/>
          <w:strike w:val="0"/>
          <w:dstrike w:val="0"/>
          <w:color w:val="auto"/>
          <w:sz w:val="28"/>
          <w:szCs w:val="28"/>
          <w:lang w:val="en-US" w:eastAsia="zh-CN"/>
        </w:rPr>
        <w:t>是否需要组织听证</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5.</w:t>
      </w:r>
      <w:r>
        <w:rPr>
          <w:rFonts w:hint="default" w:ascii="宋体" w:hAnsi="宋体" w:eastAsia="仿宋GB2312" w:cs="Times New Roman"/>
          <w:b/>
          <w:bCs/>
          <w:strike w:val="0"/>
          <w:dstrike w:val="0"/>
          <w:color w:val="auto"/>
          <w:sz w:val="28"/>
          <w:szCs w:val="28"/>
          <w:lang w:val="en-US" w:eastAsia="zh-CN"/>
        </w:rPr>
        <w:t>是否需要招标、拍卖、挂牌交易</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6.</w:t>
      </w:r>
      <w:r>
        <w:rPr>
          <w:rFonts w:hint="default" w:ascii="宋体" w:hAnsi="宋体" w:eastAsia="仿宋GB2312" w:cs="Times New Roman"/>
          <w:b/>
          <w:bCs/>
          <w:strike w:val="0"/>
          <w:dstrike w:val="0"/>
          <w:color w:val="auto"/>
          <w:sz w:val="28"/>
          <w:szCs w:val="28"/>
          <w:lang w:val="en-US" w:eastAsia="zh-CN"/>
        </w:rPr>
        <w:t>是否需要检验、检测、检疫</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7.</w:t>
      </w:r>
      <w:r>
        <w:rPr>
          <w:rFonts w:hint="default" w:ascii="宋体" w:hAnsi="宋体" w:eastAsia="仿宋GB2312" w:cs="Times New Roman"/>
          <w:b/>
          <w:bCs/>
          <w:strike w:val="0"/>
          <w:dstrike w:val="0"/>
          <w:color w:val="auto"/>
          <w:sz w:val="28"/>
          <w:szCs w:val="28"/>
          <w:lang w:val="en-US" w:eastAsia="zh-CN"/>
        </w:rPr>
        <w:t>是否需要鉴定</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8.</w:t>
      </w:r>
      <w:r>
        <w:rPr>
          <w:rFonts w:hint="default" w:ascii="宋体" w:hAnsi="宋体" w:eastAsia="仿宋GB2312" w:cs="Times New Roman"/>
          <w:b/>
          <w:bCs/>
          <w:strike w:val="0"/>
          <w:dstrike w:val="0"/>
          <w:color w:val="auto"/>
          <w:sz w:val="28"/>
          <w:szCs w:val="28"/>
          <w:lang w:val="en-US" w:eastAsia="zh-CN"/>
        </w:rPr>
        <w:t>是否需要专家评审</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9.</w:t>
      </w:r>
      <w:r>
        <w:rPr>
          <w:rFonts w:hint="default" w:ascii="宋体" w:hAnsi="宋体" w:eastAsia="仿宋GB2312" w:cs="Times New Roman"/>
          <w:b/>
          <w:bCs/>
          <w:strike w:val="0"/>
          <w:dstrike w:val="0"/>
          <w:color w:val="auto"/>
          <w:sz w:val="28"/>
          <w:szCs w:val="28"/>
          <w:lang w:val="en-US" w:eastAsia="zh-CN"/>
        </w:rPr>
        <w:t>是否需要向社会公示</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10.</w:t>
      </w:r>
      <w:r>
        <w:rPr>
          <w:rFonts w:hint="default" w:ascii="宋体" w:hAnsi="宋体" w:eastAsia="仿宋GB2312" w:cs="Times New Roman"/>
          <w:b/>
          <w:bCs/>
          <w:strike w:val="0"/>
          <w:dstrike w:val="0"/>
          <w:color w:val="auto"/>
          <w:sz w:val="28"/>
          <w:szCs w:val="28"/>
          <w:lang w:val="en-US" w:eastAsia="zh-CN"/>
        </w:rPr>
        <w:t>是否实行告知承诺办理</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11.审批机关是否委托服务机构开展技术性服务：</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八、受理和审批时限</w:t>
      </w:r>
    </w:p>
    <w:p>
      <w:pPr>
        <w:spacing w:line="600" w:lineRule="exact"/>
        <w:ind w:firstLine="562"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1.承诺受理时限：</w:t>
      </w:r>
      <w:r>
        <w:rPr>
          <w:rFonts w:hint="default" w:ascii="宋体" w:hAnsi="宋体" w:eastAsia="方正仿宋_GBK" w:cs="方正仿宋_GBK"/>
          <w:b w:val="0"/>
          <w:bCs w:val="0"/>
          <w:strike w:val="0"/>
          <w:dstrike w:val="0"/>
          <w:color w:val="auto"/>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rPr>
      </w:pPr>
      <w:r>
        <w:rPr>
          <w:rFonts w:hint="eastAsia" w:ascii="宋体" w:hAnsi="宋体" w:eastAsia="仿宋GB2312" w:cs="Times New Roman"/>
          <w:b/>
          <w:bCs/>
          <w:strike w:val="0"/>
          <w:dstrike w:val="0"/>
          <w:color w:val="auto"/>
          <w:sz w:val="28"/>
          <w:szCs w:val="28"/>
          <w:lang w:val="en-US" w:eastAsia="zh-CN"/>
        </w:rPr>
        <w:t>2.法定审批时限：</w:t>
      </w:r>
      <w:r>
        <w:rPr>
          <w:rFonts w:hint="eastAsia" w:ascii="宋体" w:hAnsi="宋体" w:eastAsia="方正仿宋_GBK" w:cs="方正仿宋_GBK"/>
          <w:b w:val="0"/>
          <w:bCs w:val="0"/>
          <w:strike w:val="0"/>
          <w:dstrike w:val="0"/>
          <w:color w:val="auto"/>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3.规定法定审批时限依据</w:t>
      </w:r>
    </w:p>
    <w:p>
      <w:pPr>
        <w:spacing w:line="600" w:lineRule="exact"/>
        <w:ind w:firstLine="560" w:firstLineChars="200"/>
        <w:rPr>
          <w:rFonts w:hint="default" w:ascii="宋体" w:hAnsi="宋体" w:eastAsia="仿宋GB2312" w:cs="Times New Roman"/>
          <w:color w:val="auto"/>
          <w:sz w:val="32"/>
          <w:szCs w:val="32"/>
          <w:lang w:val="en-US"/>
        </w:rPr>
      </w:pPr>
      <w:r>
        <w:rPr>
          <w:rFonts w:hint="default" w:ascii="宋体" w:hAnsi="宋体" w:eastAsia="方正仿宋_GBK" w:cs="方正仿宋_GBK"/>
          <w:b w:val="0"/>
          <w:bCs w:val="0"/>
          <w:strike w:val="0"/>
          <w:dstrike w:val="0"/>
          <w:color w:val="auto"/>
          <w:sz w:val="28"/>
          <w:szCs w:val="28"/>
          <w:lang w:val="en-US" w:eastAsia="zh-CN"/>
        </w:rPr>
        <w:t>（1）《中华人民共和国行政许可法》第42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水行政许可办法》（水利部令第23号）第33条除可以当场作出水行政许可决定的外，水行政许可实施机关应当自受理水行政许可申请之日起20日内作出水行政许可决定。因水行政许可事项重大、复杂或者具有其他正当理由，20日内不能作出决定的，经本机关负责人批准，可以延长10日，并应当制作《水行政许可延期告知书》，将延长期限的理由告知申请人。</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依照法律、法规、规章规定，应当先经下级水行政许可实施机关审查后，报送上级水行政许可实施机关决定的水行政许可，下级水行政许可实施机关应当按照本办法的规定受理和审查，并应当自受理之日起20日内将审查意见和全部申请材料，直接报送上级水行政许可实施机关审查决定。上级水行政许可实施机关不得要求申请人重复提供申请材料，并应当自收到下级水行政许可实施机关报送的初步审查意见和全部申请材料之日起20日内作出水行政许可决定。</w:t>
      </w:r>
    </w:p>
    <w:p>
      <w:pPr>
        <w:spacing w:line="600" w:lineRule="exact"/>
        <w:ind w:firstLine="560" w:firstLineChars="200"/>
        <w:rPr>
          <w:rFonts w:hint="default" w:ascii="宋体" w:hAnsi="宋体" w:eastAsia="仿宋GB2312" w:cs="Times New Roman"/>
          <w:color w:val="auto"/>
          <w:sz w:val="32"/>
          <w:szCs w:val="32"/>
          <w:lang w:val="en-US"/>
        </w:rPr>
      </w:pPr>
      <w:r>
        <w:rPr>
          <w:rFonts w:hint="default" w:ascii="宋体" w:hAnsi="宋体" w:eastAsia="方正仿宋_GBK" w:cs="方正仿宋_GBK"/>
          <w:b w:val="0"/>
          <w:bCs w:val="0"/>
          <w:strike w:val="0"/>
          <w:dstrike w:val="0"/>
          <w:color w:val="auto"/>
          <w:sz w:val="28"/>
          <w:szCs w:val="28"/>
          <w:lang w:val="en-US" w:eastAsia="zh-CN"/>
        </w:rPr>
        <w:t>法律、法规对水行政许可期限另有规定的，依照其规定。</w:t>
      </w:r>
    </w:p>
    <w:p>
      <w:pPr>
        <w:numPr>
          <w:ilvl w:val="0"/>
          <w:numId w:val="0"/>
        </w:numPr>
        <w:spacing w:line="600" w:lineRule="exact"/>
        <w:ind w:firstLine="562" w:firstLineChars="200"/>
        <w:rPr>
          <w:rFonts w:hint="default" w:ascii="宋体" w:hAnsi="宋体" w:eastAsia="方正仿宋_GBK" w:cs="方正仿宋_GBK"/>
          <w:b w:val="0"/>
          <w:bCs w:val="0"/>
          <w:strike w:val="0"/>
          <w:dstrike w:val="0"/>
          <w:color w:val="auto"/>
          <w:sz w:val="28"/>
          <w:szCs w:val="28"/>
          <w:u w:val="none"/>
          <w:lang w:val="en-US" w:eastAsia="zh-CN"/>
        </w:rPr>
      </w:pPr>
      <w:r>
        <w:rPr>
          <w:rFonts w:hint="eastAsia" w:ascii="宋体" w:hAnsi="宋体" w:eastAsia="仿宋GB2312" w:cs="Times New Roman"/>
          <w:b/>
          <w:bCs/>
          <w:strike w:val="0"/>
          <w:dstrike w:val="0"/>
          <w:color w:val="auto"/>
          <w:sz w:val="28"/>
          <w:szCs w:val="28"/>
          <w:lang w:val="en-US" w:eastAsia="zh-CN"/>
        </w:rPr>
        <w:t>4.承诺审批时限：</w:t>
      </w:r>
      <w:r>
        <w:rPr>
          <w:rFonts w:hint="default" w:ascii="宋体" w:hAnsi="宋体" w:eastAsia="方正仿宋_GBK" w:cs="方正仿宋_GBK"/>
          <w:b w:val="0"/>
          <w:bCs w:val="0"/>
          <w:strike w:val="0"/>
          <w:dstrike w:val="0"/>
          <w:color w:val="auto"/>
          <w:sz w:val="28"/>
          <w:szCs w:val="28"/>
          <w:u w:val="none"/>
          <w:lang w:val="en-US" w:eastAsia="zh-CN"/>
        </w:rPr>
        <w:t>18个工作日</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auto"/>
          <w:sz w:val="28"/>
          <w:szCs w:val="28"/>
          <w:u w:val="none"/>
          <w:lang w:val="en-US" w:eastAsia="zh-CN"/>
        </w:rPr>
      </w:pPr>
      <w:r>
        <w:rPr>
          <w:rFonts w:hint="default" w:ascii="宋体" w:hAnsi="宋体" w:eastAsia="方正仿宋_GBK" w:cs="方正仿宋_GBK"/>
          <w:b w:val="0"/>
          <w:bCs w:val="0"/>
          <w:strike w:val="0"/>
          <w:dstrike w:val="0"/>
          <w:color w:val="auto"/>
          <w:sz w:val="28"/>
          <w:szCs w:val="28"/>
          <w:u w:val="none"/>
          <w:lang w:val="en-US" w:eastAsia="zh-CN"/>
        </w:rPr>
        <w:t>依法进行专家评审另需时间不超过30个工作日</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auto"/>
          <w:sz w:val="28"/>
          <w:szCs w:val="28"/>
          <w:u w:val="none"/>
          <w:lang w:val="en-US" w:eastAsia="zh-CN"/>
        </w:rPr>
      </w:pPr>
      <w:r>
        <w:rPr>
          <w:rFonts w:hint="default" w:ascii="宋体" w:hAnsi="宋体" w:eastAsia="方正仿宋_GBK" w:cs="方正仿宋_GBK"/>
          <w:b w:val="0"/>
          <w:bCs w:val="0"/>
          <w:strike w:val="0"/>
          <w:dstrike w:val="0"/>
          <w:color w:val="auto"/>
          <w:sz w:val="28"/>
          <w:szCs w:val="28"/>
          <w:u w:val="none"/>
          <w:lang w:val="en-US" w:eastAsia="zh-CN"/>
        </w:rPr>
        <w:t>依法进行听证另需时间不超过30个工作日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九、收费</w:t>
      </w:r>
    </w:p>
    <w:p>
      <w:pPr>
        <w:spacing w:line="600" w:lineRule="exact"/>
        <w:ind w:firstLine="562" w:firstLineChars="200"/>
        <w:rPr>
          <w:rFonts w:hint="eastAsia"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1.办理行政许可是否收费：</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2.收费项目的名称、收费项目的标准、设定收费项目的依据、规定收费标准的依据：</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1.审批结果类型：</w:t>
      </w:r>
      <w:r>
        <w:rPr>
          <w:rFonts w:hint="default" w:ascii="宋体" w:hAnsi="宋体" w:eastAsia="方正仿宋_GBK" w:cs="方正仿宋_GBK"/>
          <w:b w:val="0"/>
          <w:bCs w:val="0"/>
          <w:strike w:val="0"/>
          <w:dstrike w:val="0"/>
          <w:color w:val="auto"/>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2.审批结果名称：</w:t>
      </w:r>
      <w:r>
        <w:rPr>
          <w:rFonts w:hint="eastAsia" w:ascii="宋体" w:hAnsi="宋体" w:eastAsia="方正仿宋_GBK" w:cs="方正仿宋_GBK"/>
          <w:b w:val="0"/>
          <w:bCs w:val="0"/>
          <w:strike w:val="0"/>
          <w:dstrike w:val="0"/>
          <w:color w:val="auto"/>
          <w:sz w:val="28"/>
          <w:szCs w:val="28"/>
          <w:lang w:val="en-US" w:eastAsia="zh-CN"/>
        </w:rPr>
        <w:t>行政许可决定书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3.审批结果的有效期限：</w:t>
      </w:r>
      <w:r>
        <w:rPr>
          <w:rFonts w:hint="eastAsia" w:ascii="宋体" w:hAnsi="宋体" w:eastAsia="方正仿宋_GBK" w:cs="方正仿宋_GBK"/>
          <w:b w:val="0"/>
          <w:bCs w:val="0"/>
          <w:strike w:val="0"/>
          <w:dstrike w:val="0"/>
          <w:color w:val="auto"/>
          <w:sz w:val="28"/>
          <w:szCs w:val="28"/>
          <w:lang w:val="en-US" w:eastAsia="zh-CN"/>
        </w:rPr>
        <w:t>无期限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auto"/>
          <w:sz w:val="32"/>
          <w:szCs w:val="32"/>
          <w:lang w:val="en-US" w:eastAsia="zh-CN"/>
        </w:rPr>
      </w:pPr>
      <w:r>
        <w:rPr>
          <w:rFonts w:hint="eastAsia" w:ascii="宋体" w:hAnsi="宋体" w:eastAsia="仿宋GB2312" w:cs="Times New Roman"/>
          <w:b/>
          <w:bCs/>
          <w:strike w:val="0"/>
          <w:dstrike w:val="0"/>
          <w:color w:val="auto"/>
          <w:sz w:val="28"/>
          <w:szCs w:val="28"/>
          <w:lang w:val="en-US" w:eastAsia="zh-CN"/>
        </w:rPr>
        <w:t>4.规定审批结果有效期限的依据：</w:t>
      </w:r>
      <w:r>
        <w:rPr>
          <w:rFonts w:hint="eastAsia" w:ascii="宋体" w:hAnsi="宋体" w:eastAsia="方正仿宋_GBK" w:cs="方正仿宋_GBK"/>
          <w:b w:val="0"/>
          <w:bCs w:val="0"/>
          <w:strike w:val="0"/>
          <w:dstrike w:val="0"/>
          <w:color w:val="auto"/>
          <w:sz w:val="28"/>
          <w:szCs w:val="28"/>
          <w:lang w:val="en-US" w:eastAsia="zh-CN"/>
        </w:rPr>
        <w:t>无规定审批结果有效期的依据。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5.是否需要办理审批结果变更手续：</w:t>
      </w:r>
      <w:r>
        <w:rPr>
          <w:rFonts w:hint="default"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auto"/>
          <w:sz w:val="32"/>
          <w:szCs w:val="32"/>
          <w:lang w:val="en-US" w:eastAsia="zh-CN"/>
        </w:rPr>
      </w:pPr>
      <w:r>
        <w:rPr>
          <w:rFonts w:hint="eastAsia" w:ascii="宋体" w:hAnsi="宋体" w:eastAsia="仿宋GB2312" w:cs="Times New Roman"/>
          <w:b/>
          <w:bCs/>
          <w:strike w:val="0"/>
          <w:dstrike w:val="0"/>
          <w:color w:val="auto"/>
          <w:sz w:val="28"/>
          <w:szCs w:val="28"/>
          <w:lang w:val="en-US" w:eastAsia="zh-CN"/>
        </w:rPr>
        <w:t>6.办理审批结果变更手续的要求：</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7.是否需要办理审批结果延续手续：</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auto"/>
          <w:sz w:val="32"/>
          <w:szCs w:val="32"/>
          <w:lang w:val="en-US" w:eastAsia="zh-CN"/>
        </w:rPr>
      </w:pPr>
      <w:r>
        <w:rPr>
          <w:rFonts w:hint="eastAsia" w:ascii="宋体" w:hAnsi="宋体" w:eastAsia="仿宋GB2312" w:cs="Times New Roman"/>
          <w:b/>
          <w:bCs/>
          <w:strike w:val="0"/>
          <w:dstrike w:val="0"/>
          <w:color w:val="auto"/>
          <w:sz w:val="28"/>
          <w:szCs w:val="28"/>
          <w:lang w:val="en-US" w:eastAsia="zh-CN"/>
        </w:rPr>
        <w:t>8.办理审批结果延续手续的要求：</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全县</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水行政许可办法》（水利部令第23号）第37条水行政许可的适用范围没有地域限制的，申请人取得的水行政许可在全国范围内有效；水行政许可的适用范围有地域限制的，《准予水行政许可决定书》或者水行政许可证件、证书上应当注明。水行政许可有期限的，《准予水行政许可决定书》或者水行政许可证件、证书上应当注明其有效期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1.有无行政许可数量限制：</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2.公布数量限制的方式：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3.公布数量限制的周期：</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4.在数量限制条件下实施行政许可的方式：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5.规定在数量限制条件下实施行政许可方式的依据：</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1.有无年检要求：</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2.设定年检要求的依据：</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3.年检周期：</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4.年检是否要求报送材料：</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5.年检报送材料名称：</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6.年检是否收费：</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8.通过年检的证明或者标志：</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w:t>
      </w:r>
      <w:r>
        <w:rPr>
          <w:rFonts w:hint="default" w:ascii="宋体" w:hAnsi="宋体" w:eastAsia="仿宋GB2312" w:cs="Times New Roman"/>
          <w:b/>
          <w:bCs/>
          <w:strike w:val="0"/>
          <w:dstrike w:val="0"/>
          <w:color w:val="auto"/>
          <w:sz w:val="28"/>
          <w:szCs w:val="28"/>
          <w:lang w:val="en-US" w:eastAsia="zh-CN"/>
        </w:rPr>
        <w:t>有无年报要求</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年报报送材料名称</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w:t>
      </w:r>
      <w:r>
        <w:rPr>
          <w:rFonts w:hint="default" w:ascii="宋体" w:hAnsi="宋体" w:eastAsia="仿宋GB2312" w:cs="Times New Roman"/>
          <w:b/>
          <w:bCs/>
          <w:strike w:val="0"/>
          <w:dstrike w:val="0"/>
          <w:color w:val="auto"/>
          <w:sz w:val="28"/>
          <w:szCs w:val="28"/>
          <w:lang w:val="en-US" w:eastAsia="zh-CN"/>
        </w:rPr>
        <w:t>设定年报要求的依据</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w:t>
      </w:r>
      <w:r>
        <w:rPr>
          <w:rFonts w:hint="default" w:ascii="宋体" w:hAnsi="宋体" w:eastAsia="仿宋GB2312" w:cs="Times New Roman"/>
          <w:b/>
          <w:bCs/>
          <w:strike w:val="0"/>
          <w:dstrike w:val="0"/>
          <w:color w:val="auto"/>
          <w:sz w:val="28"/>
          <w:szCs w:val="28"/>
          <w:lang w:val="en-US" w:eastAsia="zh-CN"/>
        </w:rPr>
        <w:t>年报周期</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县级大坝主管部门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德宏州人民政府关于赋予中国（云南）自由贸易试验区德宏片区管理委员会行使部分州级行政职权事项（第三批）和调整完善原州级赋权事项的决定》（德政发〔2023〕19号），其中在大（2）型水库修建码头、渔塘许可审批州级权限委托中国（云南）自由贸易试验区德宏片区行使。</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仿宋GB2312">
    <w:altName w:val="方正仿宋_GBK"/>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878B0E"/>
    <w:multiLevelType w:val="singleLevel"/>
    <w:tmpl w:val="20878B0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yOWI3MGVlN2FjYTJjOWYxYTk5ZDgxNDMxNjM1NzQifQ=="/>
  </w:docVars>
  <w:rsids>
    <w:rsidRoot w:val="00172A27"/>
    <w:rsid w:val="02143F0F"/>
    <w:rsid w:val="02922A51"/>
    <w:rsid w:val="03EF1FE5"/>
    <w:rsid w:val="0F773642"/>
    <w:rsid w:val="137FFE78"/>
    <w:rsid w:val="13E84F20"/>
    <w:rsid w:val="1B9B4230"/>
    <w:rsid w:val="1BF91D65"/>
    <w:rsid w:val="1F554758"/>
    <w:rsid w:val="26E24EDA"/>
    <w:rsid w:val="274A2827"/>
    <w:rsid w:val="27B73C18"/>
    <w:rsid w:val="27FFADE9"/>
    <w:rsid w:val="2B75A621"/>
    <w:rsid w:val="2CF80706"/>
    <w:rsid w:val="2F8B3F41"/>
    <w:rsid w:val="2FAF4B02"/>
    <w:rsid w:val="30550179"/>
    <w:rsid w:val="37B5A1BC"/>
    <w:rsid w:val="380D4AD8"/>
    <w:rsid w:val="3D7D5435"/>
    <w:rsid w:val="3D94095A"/>
    <w:rsid w:val="3DDB0BA4"/>
    <w:rsid w:val="3EDE55CF"/>
    <w:rsid w:val="3EFCC841"/>
    <w:rsid w:val="3FEFC617"/>
    <w:rsid w:val="52A6501B"/>
    <w:rsid w:val="535BAE7F"/>
    <w:rsid w:val="55853183"/>
    <w:rsid w:val="577DB212"/>
    <w:rsid w:val="577F8560"/>
    <w:rsid w:val="57E4CCD9"/>
    <w:rsid w:val="57ED7290"/>
    <w:rsid w:val="57EE278D"/>
    <w:rsid w:val="58BDEDEA"/>
    <w:rsid w:val="5AB3A1DF"/>
    <w:rsid w:val="5B67389C"/>
    <w:rsid w:val="5BD3C20E"/>
    <w:rsid w:val="5BF7F0BC"/>
    <w:rsid w:val="5CDCA1DF"/>
    <w:rsid w:val="5D037C86"/>
    <w:rsid w:val="5DDFD6DF"/>
    <w:rsid w:val="5DEFD9F4"/>
    <w:rsid w:val="5DF7E2E6"/>
    <w:rsid w:val="5E7046A5"/>
    <w:rsid w:val="5F4D3A69"/>
    <w:rsid w:val="5F77749C"/>
    <w:rsid w:val="5F7B72DD"/>
    <w:rsid w:val="5FF2B76B"/>
    <w:rsid w:val="5FFFD230"/>
    <w:rsid w:val="65CA2668"/>
    <w:rsid w:val="67DF76B2"/>
    <w:rsid w:val="67FE3EE5"/>
    <w:rsid w:val="6A69149D"/>
    <w:rsid w:val="6C6D4FD7"/>
    <w:rsid w:val="6D93C30A"/>
    <w:rsid w:val="6DA3DD5C"/>
    <w:rsid w:val="6DF22C17"/>
    <w:rsid w:val="6E4FD61B"/>
    <w:rsid w:val="6E8B4C88"/>
    <w:rsid w:val="6EB7FB5A"/>
    <w:rsid w:val="6EF1E42B"/>
    <w:rsid w:val="6FE3B357"/>
    <w:rsid w:val="6FEF86D8"/>
    <w:rsid w:val="6FFBAD7F"/>
    <w:rsid w:val="72EFDC53"/>
    <w:rsid w:val="73EDD447"/>
    <w:rsid w:val="75FFD70D"/>
    <w:rsid w:val="76FF384E"/>
    <w:rsid w:val="77BA5B79"/>
    <w:rsid w:val="77EF409C"/>
    <w:rsid w:val="77F4D9CF"/>
    <w:rsid w:val="77FBA3DB"/>
    <w:rsid w:val="77FBC6DD"/>
    <w:rsid w:val="77FC5409"/>
    <w:rsid w:val="77FDD419"/>
    <w:rsid w:val="786FCC86"/>
    <w:rsid w:val="797F34EC"/>
    <w:rsid w:val="7AF62137"/>
    <w:rsid w:val="7B7F3A25"/>
    <w:rsid w:val="7B9C8F02"/>
    <w:rsid w:val="7BA21867"/>
    <w:rsid w:val="7BBF3B9C"/>
    <w:rsid w:val="7BFB1403"/>
    <w:rsid w:val="7BFEFFA9"/>
    <w:rsid w:val="7DFF1704"/>
    <w:rsid w:val="7EB71E8A"/>
    <w:rsid w:val="7EBB8F96"/>
    <w:rsid w:val="7ED66A4F"/>
    <w:rsid w:val="7EFB5555"/>
    <w:rsid w:val="7EFF8A91"/>
    <w:rsid w:val="7F56F69E"/>
    <w:rsid w:val="7F6DD19A"/>
    <w:rsid w:val="7F7DA5CC"/>
    <w:rsid w:val="7F87355D"/>
    <w:rsid w:val="7FA9B766"/>
    <w:rsid w:val="7FB1C37A"/>
    <w:rsid w:val="7FBF0C3A"/>
    <w:rsid w:val="7FED99DA"/>
    <w:rsid w:val="7FEE461F"/>
    <w:rsid w:val="7FFFCAF1"/>
    <w:rsid w:val="97F79D18"/>
    <w:rsid w:val="98D797E2"/>
    <w:rsid w:val="9D6D210B"/>
    <w:rsid w:val="9EFEDA3D"/>
    <w:rsid w:val="9EFFC22B"/>
    <w:rsid w:val="9F469BF7"/>
    <w:rsid w:val="9FDE29C3"/>
    <w:rsid w:val="A27B0905"/>
    <w:rsid w:val="A4E23484"/>
    <w:rsid w:val="A8FF37E2"/>
    <w:rsid w:val="AB7FC20D"/>
    <w:rsid w:val="AC3068C5"/>
    <w:rsid w:val="AEF91291"/>
    <w:rsid w:val="AFE778D7"/>
    <w:rsid w:val="AFFB605F"/>
    <w:rsid w:val="B79F99C5"/>
    <w:rsid w:val="B7EF7751"/>
    <w:rsid w:val="BBEBFA39"/>
    <w:rsid w:val="BBFE2260"/>
    <w:rsid w:val="BDFF8F66"/>
    <w:rsid w:val="C3F6CEE2"/>
    <w:rsid w:val="CCEFE2C5"/>
    <w:rsid w:val="CD6304F6"/>
    <w:rsid w:val="CDB19C70"/>
    <w:rsid w:val="CDFD31C3"/>
    <w:rsid w:val="CF3B17D2"/>
    <w:rsid w:val="CFAF8814"/>
    <w:rsid w:val="D4AF6E71"/>
    <w:rsid w:val="D5D5EE3E"/>
    <w:rsid w:val="D6BF8B20"/>
    <w:rsid w:val="D7DF034A"/>
    <w:rsid w:val="D7EEB582"/>
    <w:rsid w:val="D9D7CA82"/>
    <w:rsid w:val="DCFDA5F2"/>
    <w:rsid w:val="DDACCE71"/>
    <w:rsid w:val="DDEEB317"/>
    <w:rsid w:val="DED32E81"/>
    <w:rsid w:val="DFBF31A5"/>
    <w:rsid w:val="DFBF37B5"/>
    <w:rsid w:val="DFDF1323"/>
    <w:rsid w:val="DFF72408"/>
    <w:rsid w:val="E777676D"/>
    <w:rsid w:val="E9F3B933"/>
    <w:rsid w:val="EADB57B7"/>
    <w:rsid w:val="EBD74294"/>
    <w:rsid w:val="ED3C5FBB"/>
    <w:rsid w:val="ED7F9FFE"/>
    <w:rsid w:val="EE5EFFC7"/>
    <w:rsid w:val="EF0F534B"/>
    <w:rsid w:val="EF4EFBC4"/>
    <w:rsid w:val="EF9514A4"/>
    <w:rsid w:val="EFAD425E"/>
    <w:rsid w:val="EFFA4B9F"/>
    <w:rsid w:val="F0D6BF82"/>
    <w:rsid w:val="F1FF8578"/>
    <w:rsid w:val="F37E3A4E"/>
    <w:rsid w:val="F3ED6A2A"/>
    <w:rsid w:val="F59F3070"/>
    <w:rsid w:val="F5BE28F7"/>
    <w:rsid w:val="F5BFEFE1"/>
    <w:rsid w:val="F6FBD7D3"/>
    <w:rsid w:val="F77F4492"/>
    <w:rsid w:val="F7C76750"/>
    <w:rsid w:val="F7C9F617"/>
    <w:rsid w:val="F7DFE792"/>
    <w:rsid w:val="F7FFE7CF"/>
    <w:rsid w:val="F9B40050"/>
    <w:rsid w:val="FAF72E42"/>
    <w:rsid w:val="FAFDE12F"/>
    <w:rsid w:val="FB7F6C85"/>
    <w:rsid w:val="FBD72D68"/>
    <w:rsid w:val="FBE99A64"/>
    <w:rsid w:val="FBEC2DF5"/>
    <w:rsid w:val="FCAB614D"/>
    <w:rsid w:val="FD3FB9E8"/>
    <w:rsid w:val="FD9BAA01"/>
    <w:rsid w:val="FDB8BDED"/>
    <w:rsid w:val="FDBF1CBE"/>
    <w:rsid w:val="FDFF79DD"/>
    <w:rsid w:val="FDFFCC53"/>
    <w:rsid w:val="FE5F7A5B"/>
    <w:rsid w:val="FE617381"/>
    <w:rsid w:val="FEBE7608"/>
    <w:rsid w:val="FED1266F"/>
    <w:rsid w:val="FF77798A"/>
    <w:rsid w:val="FF7F8F37"/>
    <w:rsid w:val="FF9F218C"/>
    <w:rsid w:val="FFA1A6B2"/>
    <w:rsid w:val="FFB73ACB"/>
    <w:rsid w:val="FFDF3980"/>
    <w:rsid w:val="FFDFF111"/>
    <w:rsid w:val="FFF3E64B"/>
    <w:rsid w:val="FFF719DC"/>
    <w:rsid w:val="FFFD6D3F"/>
    <w:rsid w:val="FFFE641E"/>
    <w:rsid w:val="FFFF3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qFormat/>
    <w:uiPriority w:val="0"/>
    <w:pPr>
      <w:spacing w:beforeAutospacing="0"/>
    </w:pPr>
  </w:style>
  <w:style w:type="paragraph" w:styleId="4">
    <w:name w:val="toc 5"/>
    <w:basedOn w:val="1"/>
    <w:next w:val="1"/>
    <w:qFormat/>
    <w:uiPriority w:val="0"/>
    <w:pPr>
      <w:ind w:left="1680" w:leftChars="800"/>
    </w:pPr>
  </w:style>
  <w:style w:type="paragraph" w:styleId="5">
    <w:name w:val="Body Text Indent"/>
    <w:basedOn w:val="1"/>
    <w:unhideWhenUsed/>
    <w:qFormat/>
    <w:uiPriority w:val="99"/>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5"/>
    <w:next w:val="1"/>
    <w:unhideWhenUsed/>
    <w:qFormat/>
    <w:uiPriority w:val="99"/>
    <w:pPr>
      <w:widowControl w:val="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customStyle="1" w:styleId="12">
    <w:name w:val="样式1"/>
    <w:basedOn w:val="1"/>
    <w:next w:val="3"/>
    <w:qFormat/>
    <w:uiPriority w:val="0"/>
  </w:style>
  <w:style w:type="character" w:customStyle="1" w:styleId="13">
    <w:name w:val="页脚 字符"/>
    <w:link w:val="6"/>
    <w:qFormat/>
    <w:uiPriority w:val="0"/>
    <w:rPr>
      <w:rFonts w:ascii="Times New Roman" w:hAnsi="Times New Roman" w:eastAsia="宋体" w:cs="Times New Roman"/>
      <w:sz w:val="18"/>
      <w:szCs w:val="18"/>
    </w:rPr>
  </w:style>
  <w:style w:type="character" w:customStyle="1" w:styleId="14">
    <w:name w:val="页眉 字符"/>
    <w:link w:val="7"/>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win7</dc:creator>
  <cp:lastModifiedBy>余晖_</cp:lastModifiedBy>
  <dcterms:modified xsi:type="dcterms:W3CDTF">2023-11-29T01:37:59Z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CA753AF321994887A74BF92E092BEED1_12</vt:lpwstr>
  </property>
</Properties>
</file>