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pageBreakBefore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sz w:val="32"/>
          <w:szCs w:val="32"/>
        </w:rPr>
      </w:pPr>
    </w:p>
    <w:p>
      <w:pPr>
        <w:pageBreakBefore w:val="0"/>
        <w:kinsoku/>
        <w:wordWrap/>
        <w:overflowPunct/>
        <w:topLinePunct w:val="0"/>
        <w:autoSpaceDE/>
        <w:autoSpaceDN/>
        <w:bidi w:val="0"/>
        <w:spacing w:line="560" w:lineRule="exact"/>
        <w:ind w:firstLine="420" w:firstLineChars="0"/>
        <w:jc w:val="center"/>
        <w:textAlignment w:val="auto"/>
        <w:rPr>
          <w:rFonts w:hint="eastAsia" w:ascii="方正小标宋简体" w:hAnsi="Arial" w:eastAsia="方正小标宋简体" w:cs="Arial"/>
          <w:b w:val="0"/>
          <w:bCs w:val="0"/>
          <w:sz w:val="44"/>
          <w:szCs w:val="44"/>
        </w:rPr>
      </w:pPr>
      <w:r>
        <w:rPr>
          <w:rFonts w:hint="eastAsia" w:ascii="方正小标宋简体" w:hAnsi="宋体" w:eastAsia="方正小标宋简体" w:cs="Arial"/>
          <w:b w:val="0"/>
          <w:bCs w:val="0"/>
          <w:sz w:val="44"/>
          <w:szCs w:val="44"/>
          <w:u w:val="single"/>
          <w:lang w:val="en-US" w:eastAsia="zh-CN"/>
        </w:rPr>
        <w:t>梁河县小厂乡人民政府</w:t>
      </w:r>
      <w:r>
        <w:rPr>
          <w:rFonts w:hint="default" w:ascii="Times New Roman" w:hAnsi="Times New Roman" w:eastAsia="方正启体繁体" w:cs="Times New Roman"/>
          <w:b w:val="0"/>
          <w:bCs w:val="0"/>
          <w:sz w:val="44"/>
          <w:szCs w:val="44"/>
          <w:lang w:val="en-US" w:eastAsia="zh-CN"/>
        </w:rPr>
        <w:t>2024</w:t>
      </w:r>
      <w:r>
        <w:rPr>
          <w:rFonts w:hint="eastAsia" w:ascii="方正小标宋简体" w:hAnsi="宋体" w:eastAsia="方正小标宋简体" w:cs="Arial"/>
          <w:b w:val="0"/>
          <w:bCs w:val="0"/>
          <w:sz w:val="44"/>
          <w:szCs w:val="44"/>
          <w:lang w:val="en-US" w:eastAsia="zh-CN"/>
        </w:rPr>
        <w:t>年部门</w:t>
      </w:r>
      <w:r>
        <w:rPr>
          <w:rFonts w:hint="eastAsia" w:ascii="方正小标宋简体" w:hAnsi="宋体" w:eastAsia="方正小标宋简体" w:cs="Arial"/>
          <w:b w:val="0"/>
          <w:bCs w:val="0"/>
          <w:sz w:val="44"/>
          <w:szCs w:val="44"/>
        </w:rPr>
        <w:t>项目支出绩效</w:t>
      </w:r>
      <w:r>
        <w:rPr>
          <w:rFonts w:hint="eastAsia" w:ascii="方正小标宋简体" w:hAnsi="宋体" w:eastAsia="方正小标宋简体" w:cs="Arial"/>
          <w:b w:val="0"/>
          <w:bCs w:val="0"/>
          <w:sz w:val="44"/>
          <w:szCs w:val="44"/>
          <w:lang w:val="en-US" w:eastAsia="zh-CN"/>
        </w:rPr>
        <w:t>自评情况及自评结果运用</w:t>
      </w:r>
      <w:r>
        <w:rPr>
          <w:rFonts w:hint="eastAsia" w:ascii="方正小标宋简体" w:hAnsi="宋体" w:eastAsia="方正小标宋简体" w:cs="Arial"/>
          <w:b w:val="0"/>
          <w:bCs w:val="0"/>
          <w:sz w:val="44"/>
          <w:szCs w:val="44"/>
        </w:rPr>
        <w:t>报告</w:t>
      </w:r>
    </w:p>
    <w:p>
      <w:pPr>
        <w:pageBreakBefore w:val="0"/>
        <w:kinsoku/>
        <w:wordWrap/>
        <w:overflowPunct/>
        <w:topLinePunct w:val="0"/>
        <w:autoSpaceDE/>
        <w:autoSpaceDN/>
        <w:bidi w:val="0"/>
        <w:spacing w:line="560" w:lineRule="exact"/>
        <w:jc w:val="center"/>
        <w:textAlignment w:val="auto"/>
        <w:rPr>
          <w:rFonts w:ascii="仿宋_GB2312"/>
          <w:b w:val="0"/>
          <w:bCs w:val="0"/>
          <w:szCs w:val="30"/>
        </w:rPr>
      </w:pP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截止</w:t>
      </w:r>
      <w:r>
        <w:rPr>
          <w:rFonts w:hint="default" w:ascii="Times New Roman" w:hAnsi="Times New Roman" w:eastAsia="方正仿宋_GBK" w:cs="Times New Roman"/>
          <w:b w:val="0"/>
          <w:bCs w:val="0"/>
          <w:sz w:val="32"/>
          <w:szCs w:val="32"/>
          <w:lang w:val="en-US" w:eastAsia="zh-CN"/>
        </w:rPr>
        <w:t>2025</w:t>
      </w:r>
      <w:r>
        <w:rPr>
          <w:rFonts w:hint="eastAsia" w:ascii="方正仿宋_GBK" w:hAnsi="方正仿宋_GBK" w:eastAsia="方正仿宋_GBK" w:cs="方正仿宋_GBK"/>
          <w:b w:val="0"/>
          <w:bCs w:val="0"/>
          <w:sz w:val="32"/>
          <w:szCs w:val="32"/>
          <w:lang w:val="en-US" w:eastAsia="zh-CN"/>
        </w:rPr>
        <w:t>年</w:t>
      </w:r>
      <w:r>
        <w:rPr>
          <w:rFonts w:hint="eastAsia" w:eastAsia="方正仿宋_GBK" w:cs="Times New Roman"/>
          <w:b w:val="0"/>
          <w:bCs w:val="0"/>
          <w:sz w:val="32"/>
          <w:szCs w:val="32"/>
          <w:lang w:val="en-US" w:eastAsia="zh-CN"/>
        </w:rPr>
        <w:t>8</w:t>
      </w:r>
      <w:r>
        <w:rPr>
          <w:rFonts w:hint="eastAsia" w:ascii="方正仿宋_GBK" w:hAnsi="方正仿宋_GBK" w:eastAsia="方正仿宋_GBK" w:cs="方正仿宋_GBK"/>
          <w:b w:val="0"/>
          <w:bCs w:val="0"/>
          <w:sz w:val="32"/>
          <w:szCs w:val="32"/>
          <w:lang w:val="en-US" w:eastAsia="zh-CN"/>
        </w:rPr>
        <w:t>月</w:t>
      </w:r>
      <w:r>
        <w:rPr>
          <w:rFonts w:hint="eastAsia" w:eastAsia="方正仿宋_GBK" w:cs="Times New Roman"/>
          <w:b w:val="0"/>
          <w:bCs w:val="0"/>
          <w:sz w:val="32"/>
          <w:szCs w:val="32"/>
          <w:lang w:val="en-US" w:eastAsia="zh-CN"/>
        </w:rPr>
        <w:t>29</w:t>
      </w:r>
      <w:r>
        <w:rPr>
          <w:rFonts w:hint="eastAsia" w:ascii="方正仿宋_GBK" w:hAnsi="方正仿宋_GBK" w:eastAsia="方正仿宋_GBK" w:cs="方正仿宋_GBK"/>
          <w:b w:val="0"/>
          <w:bCs w:val="0"/>
          <w:sz w:val="32"/>
          <w:szCs w:val="32"/>
          <w:lang w:val="en-US" w:eastAsia="zh-CN"/>
        </w:rPr>
        <w:t>日，梁河县小厂乡人民政府</w:t>
      </w:r>
      <w:r>
        <w:rPr>
          <w:rFonts w:hint="eastAsia" w:ascii="方正仿宋_GBK" w:hAnsi="方正仿宋_GBK" w:eastAsia="方正仿宋_GBK" w:cs="方正仿宋_GBK"/>
          <w:b w:val="0"/>
          <w:bCs w:val="0"/>
          <w:sz w:val="32"/>
          <w:szCs w:val="32"/>
          <w:lang w:eastAsia="zh-CN"/>
        </w:rPr>
        <w:t>完成</w:t>
      </w:r>
      <w:r>
        <w:rPr>
          <w:rFonts w:hint="default" w:ascii="Times New Roman" w:hAnsi="Times New Roman" w:eastAsia="方正仿宋_GBK" w:cs="Times New Roman"/>
          <w:b w:val="0"/>
          <w:bCs w:val="0"/>
          <w:sz w:val="32"/>
          <w:szCs w:val="32"/>
          <w:lang w:val="en-US" w:eastAsia="zh-CN"/>
        </w:rPr>
        <w:t>2024</w:t>
      </w:r>
      <w:r>
        <w:rPr>
          <w:rFonts w:hint="eastAsia" w:ascii="方正仿宋_GBK" w:hAnsi="方正仿宋_GBK" w:eastAsia="方正仿宋_GBK" w:cs="方正仿宋_GBK"/>
          <w:b w:val="0"/>
          <w:bCs w:val="0"/>
          <w:sz w:val="32"/>
          <w:szCs w:val="32"/>
          <w:lang w:val="en-US" w:eastAsia="zh-CN"/>
        </w:rPr>
        <w:t>年部门项目支出绩效自评项目16个，为《梁河县财政局关于开展</w:t>
      </w:r>
      <w:r>
        <w:rPr>
          <w:rFonts w:hint="default" w:ascii="Times New Roman" w:hAnsi="Times New Roman" w:eastAsia="方正仿宋_GBK" w:cs="Times New Roman"/>
          <w:b w:val="0"/>
          <w:bCs w:val="0"/>
          <w:sz w:val="32"/>
          <w:szCs w:val="32"/>
          <w:lang w:val="en-US" w:eastAsia="zh-CN"/>
        </w:rPr>
        <w:t>2024</w:t>
      </w:r>
      <w:r>
        <w:rPr>
          <w:rFonts w:hint="eastAsia" w:ascii="方正仿宋_GBK" w:hAnsi="方正仿宋_GBK" w:eastAsia="方正仿宋_GBK" w:cs="方正仿宋_GBK"/>
          <w:b w:val="0"/>
          <w:bCs w:val="0"/>
          <w:sz w:val="32"/>
          <w:szCs w:val="32"/>
          <w:lang w:val="en-US" w:eastAsia="zh-CN"/>
        </w:rPr>
        <w:t>年度部门整体支出和项目支出绩效自评的通知》要求自评项目数</w:t>
      </w:r>
      <w:r>
        <w:rPr>
          <w:rFonts w:hint="eastAsia" w:eastAsia="方正仿宋_GBK" w:cs="Times New Roman"/>
          <w:b w:val="0"/>
          <w:bCs w:val="0"/>
          <w:sz w:val="32"/>
          <w:szCs w:val="32"/>
          <w:lang w:val="en-US" w:eastAsia="zh-CN"/>
        </w:rPr>
        <w:t>16</w:t>
      </w:r>
      <w:r>
        <w:rPr>
          <w:rFonts w:hint="eastAsia" w:ascii="方正仿宋_GBK" w:hAnsi="方正仿宋_GBK" w:eastAsia="方正仿宋_GBK" w:cs="方正仿宋_GBK"/>
          <w:b w:val="0"/>
          <w:bCs w:val="0"/>
          <w:sz w:val="32"/>
          <w:szCs w:val="32"/>
          <w:lang w:val="en-US" w:eastAsia="zh-CN"/>
        </w:rPr>
        <w:t>个的</w:t>
      </w:r>
      <w:r>
        <w:rPr>
          <w:rFonts w:hint="eastAsia"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。现将自评情况、自评结果运用情况及意见建议报告如下：</w:t>
      </w:r>
    </w:p>
    <w:p>
      <w:pPr>
        <w:pageBreakBefore w:val="0"/>
        <w:kinsoku/>
        <w:wordWrap/>
        <w:overflowPunct/>
        <w:topLinePunct w:val="0"/>
        <w:autoSpaceDE/>
        <w:autoSpaceDN/>
        <w:bidi w:val="0"/>
        <w:spacing w:line="560" w:lineRule="exact"/>
        <w:ind w:firstLine="640" w:firstLineChars="200"/>
        <w:textAlignment w:val="auto"/>
        <w:rPr>
          <w:rFonts w:hint="eastAsia" w:ascii="方正黑体_GBK" w:hAnsi="黑体" w:eastAsia="方正黑体_GBK"/>
          <w:b w:val="0"/>
          <w:bCs w:val="0"/>
          <w:sz w:val="32"/>
          <w:szCs w:val="32"/>
        </w:rPr>
      </w:pPr>
      <w:r>
        <w:rPr>
          <w:rFonts w:hint="eastAsia" w:ascii="方正黑体_GBK" w:hAnsi="黑体" w:eastAsia="方正黑体_GBK"/>
          <w:b w:val="0"/>
          <w:bCs w:val="0"/>
          <w:sz w:val="32"/>
          <w:szCs w:val="32"/>
        </w:rPr>
        <w:t>一、基本情况</w:t>
      </w:r>
    </w:p>
    <w:p>
      <w:pPr>
        <w:ind w:firstLine="643" w:firstLineChars="200"/>
        <w:jc w:val="both"/>
        <w:rPr>
          <w:rFonts w:hint="eastAsia" w:ascii="方正仿宋_GBK" w:hAnsi="方正仿宋_GBK" w:eastAsia="方正仿宋_GBK" w:cs="方正仿宋_GBK"/>
          <w:b/>
          <w:bCs/>
          <w:sz w:val="32"/>
          <w:szCs w:val="32"/>
          <w:lang w:val="en-US" w:eastAsia="zh-CN"/>
        </w:rPr>
      </w:pPr>
      <w:bookmarkStart w:id="0" w:name="OLE_LINK1"/>
      <w:r>
        <w:rPr>
          <w:rFonts w:hint="eastAsia" w:ascii="方正仿宋_GBK" w:hAnsi="Times New Roman" w:eastAsia="方正仿宋_GBK" w:cs="Times New Roman"/>
          <w:b/>
          <w:bCs/>
          <w:kern w:val="2"/>
          <w:sz w:val="32"/>
          <w:szCs w:val="32"/>
          <w:lang w:val="en-US" w:eastAsia="zh-CN" w:bidi="ar-SA"/>
        </w:rPr>
        <w:t>项目一</w:t>
      </w:r>
      <w:r>
        <w:rPr>
          <w:rFonts w:hint="eastAsia" w:ascii="方正仿宋_GBK" w:hAnsi="Times New Roman" w:eastAsia="方正仿宋_GBK" w:cs="Times New Roman"/>
          <w:b w:val="0"/>
          <w:bCs w:val="0"/>
          <w:kern w:val="2"/>
          <w:sz w:val="32"/>
          <w:szCs w:val="32"/>
          <w:lang w:val="en-US" w:eastAsia="zh-CN" w:bidi="ar-SA"/>
        </w:rPr>
        <w:t>：</w:t>
      </w:r>
      <w:r>
        <w:rPr>
          <w:rFonts w:hint="eastAsia" w:ascii="方正仿宋_GBK" w:eastAsia="方正仿宋_GBK"/>
          <w:b w:val="0"/>
          <w:bCs w:val="0"/>
          <w:sz w:val="32"/>
          <w:szCs w:val="32"/>
        </w:rPr>
        <w:t>2024年全省驻村第一书记和乡镇工作队长工作经费</w:t>
      </w:r>
    </w:p>
    <w:bookmarkEnd w:id="0"/>
    <w:p>
      <w:pPr>
        <w:pageBreakBefore w:val="0"/>
        <w:kinsoku/>
        <w:wordWrap/>
        <w:overflowPunct/>
        <w:topLinePunct w:val="0"/>
        <w:autoSpaceDE/>
        <w:autoSpaceDN/>
        <w:bidi w:val="0"/>
        <w:spacing w:line="560" w:lineRule="exact"/>
        <w:ind w:firstLine="640" w:firstLineChars="200"/>
        <w:jc w:val="left"/>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val="0"/>
          <w:bCs w:val="0"/>
          <w:kern w:val="2"/>
          <w:sz w:val="32"/>
          <w:szCs w:val="32"/>
          <w:lang w:val="en-US" w:eastAsia="zh-CN" w:bidi="ar-SA"/>
        </w:rPr>
        <w:t>保障驻村第一书记工作经费，支持农业农村工作，建强农村基层党组织，巩固脱贫攻坚成果，有效接续乡村振兴。</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7万元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val="0"/>
          <w:bCs w:val="0"/>
          <w:kern w:val="2"/>
          <w:sz w:val="32"/>
          <w:szCs w:val="32"/>
          <w:lang w:val="en-US" w:eastAsia="zh-CN" w:bidi="ar-SA"/>
        </w:rPr>
        <w:t>通过组织召开群众工作会议，各项群众工作得以较好落实，乡村振兴工作有效推进，各项惠民惠农政策知晓率普遍提高，群众满意度进一步增强。</w:t>
      </w:r>
    </w:p>
    <w:p>
      <w:pPr>
        <w:pageBreakBefore w:val="0"/>
        <w:numPr>
          <w:numId w:val="0"/>
        </w:numPr>
        <w:kinsoku/>
        <w:wordWrap/>
        <w:overflowPunct/>
        <w:topLinePunct w:val="0"/>
        <w:autoSpaceDE/>
        <w:autoSpaceDN/>
        <w:bidi w:val="0"/>
        <w:spacing w:line="560" w:lineRule="exact"/>
        <w:ind w:leftChars="200" w:firstLine="320" w:firstLineChars="100"/>
        <w:textAlignment w:val="auto"/>
        <w:rPr>
          <w:rFonts w:hint="eastAsia" w:ascii="Times New Roman" w:hAnsi="Times New Roman" w:eastAsia="方正仿宋_GBK" w:cs="Times New Roman"/>
          <w:sz w:val="32"/>
          <w:szCs w:val="32"/>
          <w:lang w:eastAsia="zh-CN"/>
        </w:rPr>
      </w:pPr>
      <w:r>
        <w:rPr>
          <w:rFonts w:hint="eastAsia" w:ascii="方正仿宋_GBK" w:eastAsia="方正仿宋_GBK"/>
          <w:b w:val="0"/>
          <w:bCs w:val="0"/>
          <w:sz w:val="32"/>
          <w:szCs w:val="32"/>
          <w:lang w:eastAsia="zh-CN"/>
        </w:rPr>
        <w:t>（三）</w:t>
      </w:r>
      <w:r>
        <w:rPr>
          <w:rFonts w:hint="eastAsia" w:ascii="方正仿宋_GBK" w:eastAsia="方正仿宋_GBK"/>
          <w:b w:val="0"/>
          <w:bCs w:val="0"/>
          <w:sz w:val="32"/>
          <w:szCs w:val="32"/>
        </w:rPr>
        <w:t>项目组织管理情况。</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sz w:val="32"/>
          <w:szCs w:val="32"/>
        </w:rPr>
        <w:t>持续加强对驻村工作队的管理和服务，年内完成驻村工作队轮换，共轮换第一书记5名、工作队员10名，持续强化对驻村队员的教育培训，共组织开展政策知识培训2期，召开工作队例会12次。</w:t>
      </w:r>
    </w:p>
    <w:p>
      <w:pPr>
        <w:ind w:firstLine="643" w:firstLineChars="200"/>
        <w:jc w:val="both"/>
        <w:rPr>
          <w:rFonts w:hint="eastAsia" w:ascii="方正仿宋_GBK" w:eastAsia="方正仿宋_GBK"/>
          <w:b w:val="0"/>
          <w:bCs w:val="0"/>
          <w:sz w:val="32"/>
          <w:szCs w:val="32"/>
        </w:rPr>
      </w:pPr>
      <w:bookmarkStart w:id="1" w:name="OLE_LINK2"/>
      <w:r>
        <w:rPr>
          <w:rFonts w:hint="eastAsia" w:ascii="方正仿宋_GBK" w:hAnsi="Times New Roman" w:eastAsia="方正仿宋_GBK" w:cs="Times New Roman"/>
          <w:b/>
          <w:bCs/>
          <w:kern w:val="2"/>
          <w:sz w:val="32"/>
          <w:szCs w:val="32"/>
          <w:lang w:val="en-US" w:eastAsia="zh-CN" w:bidi="ar-SA"/>
        </w:rPr>
        <w:t>项目二</w:t>
      </w:r>
      <w:r>
        <w:rPr>
          <w:rFonts w:hint="eastAsia" w:ascii="方正仿宋_GBK" w:hAnsi="Times New Roman" w:eastAsia="方正仿宋_GBK" w:cs="Times New Roman"/>
          <w:b w:val="0"/>
          <w:bCs w:val="0"/>
          <w:kern w:val="2"/>
          <w:sz w:val="32"/>
          <w:szCs w:val="32"/>
          <w:lang w:val="en-US" w:eastAsia="zh-CN" w:bidi="ar-SA"/>
        </w:rPr>
        <w:t>：</w:t>
      </w:r>
      <w:bookmarkEnd w:id="1"/>
      <w:r>
        <w:rPr>
          <w:rFonts w:hint="eastAsia" w:ascii="方正仿宋_GBK" w:eastAsia="方正仿宋_GBK"/>
          <w:b w:val="0"/>
          <w:bCs w:val="0"/>
          <w:sz w:val="32"/>
          <w:szCs w:val="32"/>
        </w:rPr>
        <w:t>乡镇工作经费</w:t>
      </w:r>
    </w:p>
    <w:p>
      <w:pPr>
        <w:pageBreakBefore w:val="0"/>
        <w:kinsoku/>
        <w:wordWrap/>
        <w:overflowPunct/>
        <w:topLinePunct w:val="0"/>
        <w:autoSpaceDE/>
        <w:autoSpaceDN/>
        <w:bidi w:val="0"/>
        <w:spacing w:line="560" w:lineRule="exact"/>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执行全乡一切事物，确保全乡各项工作顺利推进，执行全乡一切事物，确保全乡各项工作顺利推进，制定和组织实施经济、科技和社会发展计划，制定资源开发技术改造和产业结构调整方案，组织指导好各种产业生产， 搞好商品流通，协调好本乡与外地区的经济交流与合作，抓好招商引资，人才引进项目开发，不断培育市场体系，组织经济运行，促进经济发展。</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3.17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3.17万元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bookmarkStart w:id="2" w:name="_Toc13060414"/>
      <w:r>
        <w:rPr>
          <w:rFonts w:hint="eastAsia" w:ascii="方正仿宋_GBK" w:hAnsi="Times New Roman" w:eastAsia="方正仿宋_GBK" w:cs="Times New Roman"/>
          <w:b w:val="0"/>
          <w:bCs w:val="0"/>
          <w:kern w:val="2"/>
          <w:sz w:val="32"/>
          <w:szCs w:val="32"/>
          <w:lang w:val="en-US" w:eastAsia="zh-CN" w:bidi="ar-SA"/>
        </w:rPr>
        <w:t>全乡经济社会发展的主要预期目标是：农村经济总收入增长5%以上，农民人均纯收入增长5%以上，预算总收入增长12%以上，一般公共预算收入增长12%以上。</w:t>
      </w:r>
    </w:p>
    <w:p>
      <w:pPr>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val="0"/>
          <w:bCs w:val="0"/>
          <w:kern w:val="2"/>
          <w:sz w:val="32"/>
          <w:szCs w:val="32"/>
          <w:lang w:val="en-US" w:eastAsia="zh-CN" w:bidi="ar-SA"/>
        </w:rPr>
        <w:t>项目组织管理情况</w:t>
      </w:r>
      <w:bookmarkEnd w:id="2"/>
      <w:r>
        <w:rPr>
          <w:rFonts w:hint="eastAsia" w:ascii="方正仿宋_GBK" w:hAnsi="Times New Roman" w:eastAsia="方正仿宋_GBK" w:cs="Times New Roman"/>
          <w:b w:val="0"/>
          <w:bCs w:val="0"/>
          <w:kern w:val="2"/>
          <w:sz w:val="32"/>
          <w:szCs w:val="32"/>
          <w:lang w:val="en-US" w:eastAsia="zh-CN" w:bidi="ar-SA"/>
        </w:rPr>
        <w:t>。按照我乡内控管理制度，确保资金安全、规范、高效使用，有效支撑各项乡村振兴工作开展。</w:t>
      </w:r>
    </w:p>
    <w:p>
      <w:pPr>
        <w:ind w:firstLine="643" w:firstLineChars="200"/>
        <w:jc w:val="both"/>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项目三</w:t>
      </w:r>
      <w:r>
        <w:rPr>
          <w:rFonts w:hint="eastAsia" w:ascii="方正仿宋_GBK" w:hAnsi="Times New Roman" w:eastAsia="方正仿宋_GBK" w:cs="Times New Roman"/>
          <w:b w:val="0"/>
          <w:bCs w:val="0"/>
          <w:kern w:val="2"/>
          <w:sz w:val="32"/>
          <w:szCs w:val="32"/>
          <w:lang w:val="en-US" w:eastAsia="zh-CN" w:bidi="ar-SA"/>
        </w:rPr>
        <w:t>：州县配套基层党建工作经费</w:t>
      </w:r>
    </w:p>
    <w:p>
      <w:pPr>
        <w:pageBreakBefore w:val="0"/>
        <w:kinsoku/>
        <w:wordWrap/>
        <w:overflowPunct/>
        <w:topLinePunct w:val="0"/>
        <w:autoSpaceDE/>
        <w:autoSpaceDN/>
        <w:bidi w:val="0"/>
        <w:spacing w:line="560" w:lineRule="exact"/>
        <w:ind w:firstLine="640" w:firstLineChars="200"/>
        <w:jc w:val="left"/>
        <w:textAlignment w:val="auto"/>
        <w:rPr>
          <w:rFonts w:hint="eastAsia" w:ascii="方正仿宋_GBK" w:eastAsia="方正仿宋_GBK"/>
          <w:b w:val="0"/>
          <w:bCs w:val="0"/>
          <w:sz w:val="32"/>
          <w:szCs w:val="32"/>
        </w:rPr>
      </w:pPr>
      <w:bookmarkStart w:id="3" w:name="OLE_LINK3"/>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以习近平新时代中国特色社会主义思想为指导，不断巩固拓展党史学习教育成果，进一步深化主题活动，全面落实从严治党，加强组织建设，确保党建工作有效落实；加强思想建设，促进党员干部政治思想觉悟和综合素质不断提高；加强党风廉政建设，提高拒腐防变能力；不断提升党组织创造力、凝聚力、战斗力。</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4.75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4.75万元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2"/>
        <w:numPr>
          <w:numId w:val="0"/>
        </w:numPr>
        <w:ind w:leftChars="0" w:firstLine="640" w:firstLineChars="200"/>
        <w:rPr>
          <w:rFonts w:hint="eastAsia"/>
          <w:lang w:val="en-US" w:eastAsia="zh-CN"/>
        </w:rPr>
      </w:pPr>
      <w:r>
        <w:rPr>
          <w:rFonts w:hint="eastAsia" w:ascii="方正仿宋_GBK" w:hAnsi="Times New Roman" w:eastAsia="方正仿宋_GBK" w:cs="Times New Roman"/>
          <w:b w:val="0"/>
          <w:bCs w:val="0"/>
          <w:kern w:val="2"/>
          <w:sz w:val="32"/>
          <w:szCs w:val="32"/>
          <w:lang w:val="en-US" w:eastAsia="zh-CN" w:bidi="ar-SA"/>
        </w:rPr>
        <w:t>全年组织召开党组织工作会议5场次，开展党员培训2次，培训党员256人次，发展入党积极分子8人。</w:t>
      </w:r>
    </w:p>
    <w:bookmarkEnd w:id="3"/>
    <w:p>
      <w:pPr>
        <w:pStyle w:val="5"/>
        <w:ind w:firstLine="643" w:firstLineChars="200"/>
        <w:rPr>
          <w:rFonts w:hint="eastAsia" w:ascii="方正仿宋_GBK" w:hAnsi="Times New Roman" w:eastAsia="方正仿宋_GBK" w:cs="Times New Roman"/>
          <w:b w:val="0"/>
          <w:bCs w:val="0"/>
          <w:kern w:val="2"/>
          <w:sz w:val="32"/>
          <w:szCs w:val="32"/>
          <w:lang w:val="en-US" w:eastAsia="zh-CN" w:bidi="ar-SA"/>
        </w:rPr>
      </w:pPr>
      <w:bookmarkStart w:id="4" w:name="OLE_LINK4"/>
      <w:r>
        <w:rPr>
          <w:rFonts w:hint="eastAsia" w:ascii="方正仿宋_GBK" w:hAnsi="Times New Roman" w:eastAsia="方正仿宋_GBK" w:cs="Times New Roman"/>
          <w:b/>
          <w:bCs/>
          <w:kern w:val="2"/>
          <w:sz w:val="32"/>
          <w:szCs w:val="32"/>
          <w:lang w:val="en-US" w:eastAsia="zh-CN" w:bidi="ar-SA"/>
        </w:rPr>
        <w:t>项目四</w:t>
      </w:r>
      <w:r>
        <w:rPr>
          <w:rFonts w:hint="eastAsia" w:ascii="方正仿宋_GBK" w:hAnsi="Times New Roman" w:eastAsia="方正仿宋_GBK" w:cs="Times New Roman"/>
          <w:b w:val="0"/>
          <w:bCs w:val="0"/>
          <w:kern w:val="2"/>
          <w:sz w:val="32"/>
          <w:szCs w:val="32"/>
          <w:lang w:val="en-US" w:eastAsia="zh-CN" w:bidi="ar-SA"/>
        </w:rPr>
        <w:t>：大邦幸三、四组村内道路通畅土地征收补助资金</w:t>
      </w:r>
    </w:p>
    <w:p>
      <w:pPr>
        <w:pageBreakBefore w:val="0"/>
        <w:kinsoku/>
        <w:wordWrap/>
        <w:overflowPunct/>
        <w:topLinePunct w:val="0"/>
        <w:autoSpaceDE/>
        <w:autoSpaceDN/>
        <w:bidi w:val="0"/>
        <w:spacing w:line="560" w:lineRule="exact"/>
        <w:ind w:firstLine="640" w:firstLineChars="200"/>
        <w:jc w:val="left"/>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帮助大邦幸三、四组村内道路建设，完成部分村内道路改善，建设公共活动场所，提升群众生活幸福感。</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2万元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val="0"/>
          <w:bCs w:val="0"/>
          <w:kern w:val="2"/>
          <w:sz w:val="32"/>
          <w:szCs w:val="32"/>
          <w:lang w:val="en-US" w:eastAsia="zh-CN" w:bidi="ar-SA"/>
        </w:rPr>
        <w:t>完成了大邦幸三、四组改造村内道路土地征收资金支付，为大邦幸三、四组村内道路顺利实施提供了有效保障。</w:t>
      </w:r>
      <w:bookmarkEnd w:id="4"/>
    </w:p>
    <w:p>
      <w:pPr>
        <w:pStyle w:val="5"/>
        <w:ind w:firstLine="643" w:firstLineChars="200"/>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项目五</w:t>
      </w:r>
      <w:r>
        <w:rPr>
          <w:rFonts w:hint="eastAsia" w:ascii="方正仿宋_GBK" w:hAnsi="Times New Roman" w:eastAsia="方正仿宋_GBK" w:cs="Times New Roman"/>
          <w:b w:val="0"/>
          <w:bCs w:val="0"/>
          <w:kern w:val="2"/>
          <w:sz w:val="32"/>
          <w:szCs w:val="32"/>
          <w:lang w:val="en-US" w:eastAsia="zh-CN" w:bidi="ar-SA"/>
        </w:rPr>
        <w:t>：财政收回指标大邦幸三组道路维修资金</w:t>
      </w:r>
    </w:p>
    <w:p>
      <w:pPr>
        <w:pageBreakBefore w:val="0"/>
        <w:kinsoku/>
        <w:wordWrap/>
        <w:overflowPunct/>
        <w:topLinePunct w:val="0"/>
        <w:autoSpaceDE/>
        <w:autoSpaceDN/>
        <w:bidi w:val="0"/>
        <w:spacing w:line="560" w:lineRule="exact"/>
        <w:ind w:firstLine="640" w:firstLineChars="200"/>
        <w:jc w:val="left"/>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用于帮助大邦幸三、四组改造村内道路，改善群众出行条件，进一步丰富村民文化生活。</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2万元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val="0"/>
          <w:bCs w:val="0"/>
          <w:kern w:val="2"/>
          <w:sz w:val="32"/>
          <w:szCs w:val="32"/>
          <w:lang w:val="en-US" w:eastAsia="zh-CN" w:bidi="ar-SA"/>
        </w:rPr>
        <w:t>完成了大邦幸三、四组改造村内道路挡墙建设，强化了基础设施建设。</w:t>
      </w:r>
    </w:p>
    <w:p>
      <w:pPr>
        <w:pStyle w:val="5"/>
        <w:ind w:firstLine="643" w:firstLineChars="200"/>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项目六</w:t>
      </w:r>
      <w:r>
        <w:rPr>
          <w:rFonts w:hint="eastAsia" w:ascii="方正仿宋_GBK" w:hAnsi="Times New Roman" w:eastAsia="方正仿宋_GBK" w:cs="Times New Roman"/>
          <w:b w:val="0"/>
          <w:bCs w:val="0"/>
          <w:kern w:val="2"/>
          <w:sz w:val="32"/>
          <w:szCs w:val="32"/>
          <w:lang w:val="en-US" w:eastAsia="zh-CN" w:bidi="ar-SA"/>
        </w:rPr>
        <w:t>：小厂乡大邦幸村工作经费孙玉廷处级领导经费</w:t>
      </w:r>
    </w:p>
    <w:p>
      <w:pPr>
        <w:pageBreakBefore w:val="0"/>
        <w:kinsoku/>
        <w:wordWrap/>
        <w:overflowPunct/>
        <w:topLinePunct w:val="0"/>
        <w:autoSpaceDE/>
        <w:autoSpaceDN/>
        <w:bidi w:val="0"/>
        <w:spacing w:line="560" w:lineRule="exact"/>
        <w:ind w:firstLine="640" w:firstLineChars="200"/>
        <w:jc w:val="left"/>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大邦幸村人居环境及居民饮用水点存在长期漏水失修的情况，导致部分群众饮用水无法有效保障，</w:t>
      </w:r>
      <w:r>
        <w:rPr>
          <w:rFonts w:hint="default" w:ascii="Times New Roman" w:hAnsi="Times New Roman" w:eastAsia="方正仿宋_GBK" w:cs="Times New Roman"/>
          <w:b w:val="0"/>
          <w:bCs w:val="0"/>
          <w:sz w:val="32"/>
          <w:szCs w:val="32"/>
          <w:lang w:val="en-US" w:eastAsia="zh-CN"/>
        </w:rPr>
        <w:t>用于助大邦幸村解决人畜饮水问题，架设水管管道</w:t>
      </w:r>
      <w:r>
        <w:rPr>
          <w:rFonts w:hint="eastAsia" w:ascii="Times New Roman" w:hAnsi="Times New Roman" w:eastAsia="方正仿宋_GBK" w:cs="Times New Roman"/>
          <w:b w:val="0"/>
          <w:bCs w:val="0"/>
          <w:sz w:val="32"/>
          <w:szCs w:val="32"/>
          <w:lang w:val="en-US" w:eastAsia="zh-CN"/>
        </w:rPr>
        <w:t>，解决群众饮用水问题</w:t>
      </w:r>
      <w:r>
        <w:rPr>
          <w:rFonts w:hint="default" w:ascii="Times New Roman" w:hAnsi="Times New Roman" w:eastAsia="方正仿宋_GBK" w:cs="Times New Roman"/>
          <w:b w:val="0"/>
          <w:bCs w:val="0"/>
          <w:sz w:val="32"/>
          <w:szCs w:val="32"/>
          <w:lang w:val="en-US" w:eastAsia="zh-CN"/>
        </w:rPr>
        <w:t>。</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0.4万元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5"/>
        <w:ind w:firstLine="640" w:firstLineChars="200"/>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val="0"/>
          <w:bCs w:val="0"/>
          <w:kern w:val="2"/>
          <w:sz w:val="32"/>
          <w:szCs w:val="32"/>
          <w:lang w:val="en-US" w:eastAsia="zh-CN" w:bidi="ar-SA"/>
        </w:rPr>
        <w:t>完成了大邦幸村内部分路段水管架设，解决群众饮用水问题。</w:t>
      </w:r>
    </w:p>
    <w:p>
      <w:pPr>
        <w:pStyle w:val="5"/>
        <w:ind w:firstLine="643" w:firstLineChars="200"/>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项目七</w:t>
      </w:r>
      <w:r>
        <w:rPr>
          <w:rFonts w:hint="eastAsia" w:ascii="方正仿宋_GBK" w:hAnsi="Times New Roman" w:eastAsia="方正仿宋_GBK" w:cs="Times New Roman"/>
          <w:b w:val="0"/>
          <w:bCs w:val="0"/>
          <w:kern w:val="2"/>
          <w:sz w:val="32"/>
          <w:szCs w:val="32"/>
          <w:lang w:val="en-US" w:eastAsia="zh-CN" w:bidi="ar-SA"/>
        </w:rPr>
        <w:t>：乡镇工作经费闫信谁处级领导经费</w:t>
      </w:r>
    </w:p>
    <w:p>
      <w:pPr>
        <w:pageBreakBefore w:val="0"/>
        <w:kinsoku/>
        <w:wordWrap/>
        <w:overflowPunct/>
        <w:topLinePunct w:val="0"/>
        <w:autoSpaceDE/>
        <w:autoSpaceDN/>
        <w:bidi w:val="0"/>
        <w:spacing w:line="560" w:lineRule="exact"/>
        <w:ind w:firstLine="640" w:firstLineChars="200"/>
        <w:jc w:val="left"/>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小厂乡在日常工作运行中存在公用经费资金缺口，用于建设农业农村，进一步优化农村基础设施建设，提升群众生活出行体验感。</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0.07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0.07万元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2"/>
        <w:ind w:left="0" w:leftChars="0" w:firstLine="640" w:firstLineChars="200"/>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val="0"/>
          <w:bCs w:val="0"/>
          <w:kern w:val="2"/>
          <w:sz w:val="32"/>
          <w:szCs w:val="32"/>
          <w:lang w:val="en-US" w:eastAsia="zh-CN" w:bidi="ar-SA"/>
        </w:rPr>
        <w:t>完成了大邦幸村委会厨房挡墙建设。</w:t>
      </w:r>
    </w:p>
    <w:p>
      <w:pPr>
        <w:pStyle w:val="5"/>
        <w:ind w:firstLine="643" w:firstLineChars="200"/>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项目七</w:t>
      </w:r>
      <w:r>
        <w:rPr>
          <w:rFonts w:hint="eastAsia" w:ascii="方正仿宋_GBK" w:hAnsi="Times New Roman" w:eastAsia="方正仿宋_GBK" w:cs="Times New Roman"/>
          <w:b w:val="0"/>
          <w:bCs w:val="0"/>
          <w:kern w:val="2"/>
          <w:sz w:val="32"/>
          <w:szCs w:val="32"/>
          <w:lang w:val="en-US" w:eastAsia="zh-CN" w:bidi="ar-SA"/>
        </w:rPr>
        <w:t>：乡镇工作经费闫信谁处级领导经费</w:t>
      </w:r>
    </w:p>
    <w:p>
      <w:pPr>
        <w:pageBreakBefore w:val="0"/>
        <w:kinsoku/>
        <w:wordWrap/>
        <w:overflowPunct/>
        <w:topLinePunct w:val="0"/>
        <w:autoSpaceDE/>
        <w:autoSpaceDN/>
        <w:bidi w:val="0"/>
        <w:spacing w:line="560" w:lineRule="exact"/>
        <w:ind w:firstLine="640" w:firstLineChars="200"/>
        <w:jc w:val="left"/>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小厂乡在日常工作运行中存在公用经费资金缺口，用于建设农业农村，进一步优化农村基础设施建设，提升群众生活出行体验感。</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0.07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0.07万元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2"/>
        <w:ind w:left="0" w:leftChars="0" w:firstLine="640" w:firstLineChars="200"/>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val="0"/>
          <w:bCs w:val="0"/>
          <w:kern w:val="2"/>
          <w:sz w:val="32"/>
          <w:szCs w:val="32"/>
          <w:lang w:val="en-US" w:eastAsia="zh-CN" w:bidi="ar-SA"/>
        </w:rPr>
        <w:t>完成了大邦幸村委会厨房挡墙建设，但未完全支付项目款。</w:t>
      </w:r>
    </w:p>
    <w:p>
      <w:pPr>
        <w:pStyle w:val="5"/>
        <w:ind w:firstLine="643" w:firstLineChars="200"/>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项目八</w:t>
      </w:r>
      <w:r>
        <w:rPr>
          <w:rFonts w:hint="eastAsia" w:ascii="方正仿宋_GBK" w:hAnsi="Times New Roman" w:eastAsia="方正仿宋_GBK" w:cs="Times New Roman"/>
          <w:b w:val="0"/>
          <w:bCs w:val="0"/>
          <w:kern w:val="2"/>
          <w:sz w:val="32"/>
          <w:szCs w:val="32"/>
          <w:lang w:val="en-US" w:eastAsia="zh-CN" w:bidi="ar-SA"/>
        </w:rPr>
        <w:t>：2020年第五批省预算内基本建设投资和前期工作经费</w:t>
      </w:r>
    </w:p>
    <w:p>
      <w:pPr>
        <w:pageBreakBefore w:val="0"/>
        <w:kinsoku/>
        <w:wordWrap/>
        <w:overflowPunct/>
        <w:topLinePunct w:val="0"/>
        <w:autoSpaceDE/>
        <w:autoSpaceDN/>
        <w:bidi w:val="0"/>
        <w:spacing w:line="560" w:lineRule="exact"/>
        <w:ind w:firstLine="640" w:firstLineChars="200"/>
        <w:jc w:val="left"/>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小厂乡人民政府办公环境简陋，职工居住条件艰苦，要用于解决小厂乡人民政府干部职工住宿短缺的问题，完善便民服务窗口建设，提升服务效能。</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65万元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Times New Roman" w:eastAsia="方正仿宋_GBK" w:cs="Times New Roman"/>
          <w:b w:val="0"/>
          <w:bCs w:val="0"/>
          <w:kern w:val="2"/>
          <w:sz w:val="32"/>
          <w:szCs w:val="32"/>
          <w:lang w:val="en-US" w:eastAsia="zh-CN" w:bidi="ar-SA"/>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2"/>
        <w:ind w:left="0" w:leftChars="0" w:firstLine="640" w:firstLineChars="200"/>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val="0"/>
          <w:bCs w:val="0"/>
          <w:kern w:val="2"/>
          <w:sz w:val="32"/>
          <w:szCs w:val="32"/>
          <w:lang w:val="en-US" w:eastAsia="zh-CN" w:bidi="ar-SA"/>
        </w:rPr>
        <w:t>完成了小厂乡周转房外围框架建设。</w:t>
      </w:r>
    </w:p>
    <w:p>
      <w:pPr>
        <w:ind w:firstLine="643" w:firstLineChars="200"/>
        <w:jc w:val="both"/>
        <w:rPr>
          <w:rFonts w:hint="eastAsia" w:ascii="方正仿宋_GBK" w:hAnsi="方正仿宋_GBK" w:eastAsia="方正仿宋_GBK" w:cs="方正仿宋_GBK"/>
          <w:b/>
          <w:bCs/>
          <w:sz w:val="32"/>
          <w:szCs w:val="32"/>
          <w:lang w:val="en-US" w:eastAsia="zh-CN"/>
        </w:rPr>
      </w:pPr>
      <w:bookmarkStart w:id="5" w:name="OLE_LINK11"/>
      <w:r>
        <w:rPr>
          <w:rFonts w:hint="eastAsia" w:ascii="方正仿宋_GBK" w:hAnsi="Times New Roman" w:eastAsia="方正仿宋_GBK" w:cs="Times New Roman"/>
          <w:b/>
          <w:bCs/>
          <w:kern w:val="2"/>
          <w:sz w:val="32"/>
          <w:szCs w:val="32"/>
          <w:lang w:val="en-US" w:eastAsia="zh-CN" w:bidi="ar-SA"/>
        </w:rPr>
        <w:t>项目九、十</w:t>
      </w:r>
      <w:r>
        <w:rPr>
          <w:rFonts w:hint="eastAsia" w:ascii="方正仿宋_GBK" w:hAnsi="Times New Roman" w:eastAsia="方正仿宋_GBK" w:cs="Times New Roman"/>
          <w:b w:val="0"/>
          <w:bCs w:val="0"/>
          <w:kern w:val="2"/>
          <w:sz w:val="32"/>
          <w:szCs w:val="32"/>
          <w:lang w:val="en-US" w:eastAsia="zh-CN" w:bidi="ar-SA"/>
        </w:rPr>
        <w:t>：</w:t>
      </w:r>
      <w:bookmarkStart w:id="6" w:name="OLE_LINK12"/>
      <w:r>
        <w:rPr>
          <w:rFonts w:hint="eastAsia" w:ascii="方正仿宋_GBK" w:hAnsi="Times New Roman" w:eastAsia="方正仿宋_GBK" w:cs="Times New Roman"/>
          <w:b w:val="0"/>
          <w:bCs w:val="0"/>
          <w:kern w:val="2"/>
          <w:sz w:val="32"/>
          <w:szCs w:val="32"/>
          <w:lang w:val="en-US" w:eastAsia="zh-CN" w:bidi="ar-SA"/>
        </w:rPr>
        <w:t>退役军人及军属春节慰问经费、“八一”建军节座谈慰问经费</w:t>
      </w:r>
    </w:p>
    <w:bookmarkEnd w:id="6"/>
    <w:p>
      <w:pPr>
        <w:pageBreakBefore w:val="0"/>
        <w:kinsoku/>
        <w:wordWrap/>
        <w:overflowPunct/>
        <w:topLinePunct w:val="0"/>
        <w:autoSpaceDE/>
        <w:autoSpaceDN/>
        <w:bidi w:val="0"/>
        <w:spacing w:line="560" w:lineRule="exact"/>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开展常态化走访慰问、帮扶困难、化解矛盾和思想教育，宣传贯彻退役军人有关政策法规，保障退役军人合法权益落实，积极培树宣传退役军人就业创业和服务社会的先进典型，发挥典型引领、示范和激励作用。</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2个，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3.1万元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eastAsia="方正仿宋_GBK"/>
          <w:b w:val="0"/>
          <w:bCs w:val="0"/>
          <w:sz w:val="32"/>
          <w:szCs w:val="32"/>
          <w:lang w:val="en-US" w:eastAsia="zh-CN"/>
        </w:rPr>
      </w:pPr>
      <w:r>
        <w:rPr>
          <w:rFonts w:hint="eastAsia" w:ascii="方正仿宋_GBK" w:eastAsia="方正仿宋_GBK"/>
          <w:b w:val="0"/>
          <w:bCs w:val="0"/>
          <w:sz w:val="32"/>
          <w:szCs w:val="32"/>
          <w:lang w:val="en-US" w:eastAsia="zh-CN"/>
        </w:rPr>
        <w:t>慰问退役军人，传达国家政府对退役军人群体的关心关怀，进一步弘扬拥军爱军的优良传统，组织退役军人学习领会国家法律法规方针政策，激发退役军人爱国奉献再立新功。</w:t>
      </w:r>
    </w:p>
    <w:bookmarkEnd w:id="5"/>
    <w:p>
      <w:pPr>
        <w:pStyle w:val="3"/>
        <w:rPr>
          <w:rFonts w:hint="eastAsia"/>
          <w:lang w:val="en-US" w:eastAsia="zh-CN"/>
        </w:rPr>
      </w:pPr>
    </w:p>
    <w:p>
      <w:pPr>
        <w:ind w:firstLine="643" w:firstLineChars="200"/>
        <w:jc w:val="both"/>
        <w:rPr>
          <w:rFonts w:hint="eastAsia" w:ascii="方正仿宋_GBK" w:hAnsi="Times New Roman" w:eastAsia="方正仿宋_GBK" w:cs="Times New Roman"/>
          <w:b w:val="0"/>
          <w:bCs w:val="0"/>
          <w:kern w:val="2"/>
          <w:sz w:val="32"/>
          <w:szCs w:val="32"/>
          <w:lang w:val="en-US" w:eastAsia="zh-CN" w:bidi="ar-SA"/>
        </w:rPr>
      </w:pPr>
      <w:bookmarkStart w:id="7" w:name="OLE_LINK16"/>
      <w:r>
        <w:rPr>
          <w:rFonts w:hint="eastAsia" w:ascii="方正仿宋_GBK" w:hAnsi="Times New Roman" w:eastAsia="方正仿宋_GBK" w:cs="Times New Roman"/>
          <w:b/>
          <w:bCs/>
          <w:kern w:val="2"/>
          <w:sz w:val="32"/>
          <w:szCs w:val="32"/>
          <w:lang w:val="en-US" w:eastAsia="zh-CN" w:bidi="ar-SA"/>
        </w:rPr>
        <w:t>项目十一</w:t>
      </w:r>
      <w:r>
        <w:rPr>
          <w:rFonts w:hint="eastAsia" w:ascii="方正仿宋_GBK" w:hAnsi="Times New Roman" w:eastAsia="方正仿宋_GBK" w:cs="Times New Roman"/>
          <w:b w:val="0"/>
          <w:bCs w:val="0"/>
          <w:kern w:val="2"/>
          <w:sz w:val="32"/>
          <w:szCs w:val="32"/>
          <w:lang w:val="en-US" w:eastAsia="zh-CN" w:bidi="ar-SA"/>
        </w:rPr>
        <w:t>：林长制工作经费</w:t>
      </w:r>
    </w:p>
    <w:p>
      <w:pPr>
        <w:pageBreakBefore w:val="0"/>
        <w:kinsoku/>
        <w:wordWrap/>
        <w:overflowPunct/>
        <w:topLinePunct w:val="0"/>
        <w:autoSpaceDE/>
        <w:autoSpaceDN/>
        <w:bidi w:val="0"/>
        <w:spacing w:line="560" w:lineRule="exact"/>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林长制度进一步完善，权责明确，保障有力、监督严格、运行高效的森林草原资源保护发展机制全面建立。林分结构进一步优化，森林质量、生态功能明显提升，优质生态产品供给能力和碳汇能力显著增强。</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0.9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0.9万元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eastAsia="方正仿宋_GBK"/>
          <w:b w:val="0"/>
          <w:bCs w:val="0"/>
          <w:sz w:val="32"/>
          <w:szCs w:val="32"/>
          <w:lang w:val="en-US" w:eastAsia="zh-CN"/>
        </w:rPr>
      </w:pPr>
      <w:r>
        <w:rPr>
          <w:rFonts w:hint="eastAsia" w:ascii="方正仿宋_GBK" w:eastAsia="方正仿宋_GBK"/>
          <w:b w:val="0"/>
          <w:bCs w:val="0"/>
          <w:sz w:val="32"/>
          <w:szCs w:val="32"/>
          <w:lang w:val="en-US" w:eastAsia="zh-CN"/>
        </w:rPr>
        <w:t>组织开展森林防火宣传15次，召开森林防火工作会议1次。</w:t>
      </w:r>
    </w:p>
    <w:bookmarkEnd w:id="7"/>
    <w:p>
      <w:pPr>
        <w:ind w:firstLine="643" w:firstLineChars="200"/>
        <w:jc w:val="both"/>
        <w:rPr>
          <w:rFonts w:hint="eastAsia" w:ascii="方正仿宋_GBK" w:hAnsi="Times New Roman" w:eastAsia="方正仿宋_GBK" w:cs="Times New Roman"/>
          <w:b w:val="0"/>
          <w:bCs w:val="0"/>
          <w:kern w:val="2"/>
          <w:sz w:val="32"/>
          <w:szCs w:val="32"/>
          <w:lang w:val="en-US" w:eastAsia="zh-CN" w:bidi="ar-SA"/>
        </w:rPr>
      </w:pPr>
      <w:bookmarkStart w:id="8" w:name="OLE_LINK20"/>
      <w:r>
        <w:rPr>
          <w:rFonts w:hint="eastAsia" w:ascii="方正仿宋_GBK" w:hAnsi="Times New Roman" w:eastAsia="方正仿宋_GBK" w:cs="Times New Roman"/>
          <w:b/>
          <w:bCs/>
          <w:kern w:val="2"/>
          <w:sz w:val="32"/>
          <w:szCs w:val="32"/>
          <w:lang w:val="en-US" w:eastAsia="zh-CN" w:bidi="ar-SA"/>
        </w:rPr>
        <w:t>项目十二</w:t>
      </w:r>
      <w:r>
        <w:rPr>
          <w:rFonts w:hint="eastAsia" w:ascii="方正仿宋_GBK" w:hAnsi="Times New Roman" w:eastAsia="方正仿宋_GBK" w:cs="Times New Roman"/>
          <w:b w:val="0"/>
          <w:bCs w:val="0"/>
          <w:kern w:val="2"/>
          <w:sz w:val="32"/>
          <w:szCs w:val="32"/>
          <w:lang w:val="en-US" w:eastAsia="zh-CN" w:bidi="ar-SA"/>
        </w:rPr>
        <w:t>：</w:t>
      </w:r>
      <w:bookmarkStart w:id="9" w:name="OLE_LINK17"/>
      <w:r>
        <w:rPr>
          <w:rFonts w:hint="eastAsia" w:ascii="方正仿宋_GBK" w:hAnsi="Times New Roman" w:eastAsia="方正仿宋_GBK" w:cs="Times New Roman"/>
          <w:b w:val="0"/>
          <w:bCs w:val="0"/>
          <w:kern w:val="2"/>
          <w:sz w:val="32"/>
          <w:szCs w:val="32"/>
          <w:lang w:val="en-US" w:eastAsia="zh-CN" w:bidi="ar-SA"/>
        </w:rPr>
        <w:t>2024年中央财政衔接推进乡村振兴补助资金</w:t>
      </w:r>
      <w:bookmarkEnd w:id="9"/>
    </w:p>
    <w:p>
      <w:pPr>
        <w:pageBreakBefore w:val="0"/>
        <w:kinsoku/>
        <w:wordWrap/>
        <w:overflowPunct/>
        <w:topLinePunct w:val="0"/>
        <w:autoSpaceDE/>
        <w:autoSpaceDN/>
        <w:bidi w:val="0"/>
        <w:spacing w:line="560" w:lineRule="exact"/>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小厂乡地处偏僻，群众增收主要依靠农业为主，但自然风光条件优越，可开发旅游项目，</w:t>
      </w:r>
      <w:r>
        <w:rPr>
          <w:rFonts w:hint="default" w:ascii="Times New Roman" w:hAnsi="Times New Roman" w:eastAsia="方正仿宋_GBK" w:cs="Times New Roman"/>
          <w:sz w:val="32"/>
          <w:szCs w:val="32"/>
        </w:rPr>
        <w:t>通过实施梁河县小厂乡油竹坝扶持壮大村集体经济建设项目，扶持壮大村集体经济，每年增加村集体经济收入。</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100万元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3"/>
        <w:ind w:firstLine="640" w:firstLineChars="200"/>
        <w:rPr>
          <w:rFonts w:hint="eastAsia" w:eastAsia="方正仿宋_GBK"/>
          <w:b/>
          <w:bCs/>
          <w:lang w:val="en-US" w:eastAsia="zh-CN"/>
        </w:rPr>
      </w:pPr>
      <w:r>
        <w:rPr>
          <w:rFonts w:hint="eastAsia" w:ascii="Times New Roman" w:hAnsi="Times New Roman" w:eastAsia="方正仿宋_GBK" w:cs="Times New Roman"/>
          <w:sz w:val="32"/>
          <w:szCs w:val="32"/>
          <w:lang w:eastAsia="zh-CN"/>
        </w:rPr>
        <w:t>建设</w:t>
      </w:r>
      <w:r>
        <w:rPr>
          <w:rFonts w:hint="default" w:ascii="Times New Roman" w:hAnsi="Times New Roman" w:eastAsia="方正仿宋_GBK" w:cs="Times New Roman"/>
          <w:sz w:val="32"/>
          <w:szCs w:val="32"/>
        </w:rPr>
        <w:t>围墙100米、道路硬化200米、木楼板120平方米、木吊顶140平方米、楸木栏杆16米、内外电路1项、水塔1个、木花门窗70平方米等</w:t>
      </w:r>
      <w:r>
        <w:rPr>
          <w:rFonts w:hint="eastAsia" w:ascii="Times New Roman" w:hAnsi="Times New Roman" w:eastAsia="方正仿宋_GBK" w:cs="Times New Roman"/>
          <w:sz w:val="32"/>
          <w:szCs w:val="32"/>
          <w:lang w:eastAsia="zh-CN"/>
        </w:rPr>
        <w:t>。</w:t>
      </w:r>
    </w:p>
    <w:bookmarkEnd w:id="8"/>
    <w:p>
      <w:pPr>
        <w:ind w:firstLine="643" w:firstLineChars="200"/>
        <w:jc w:val="both"/>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项目十三</w:t>
      </w:r>
      <w:r>
        <w:rPr>
          <w:rFonts w:hint="eastAsia" w:ascii="方正仿宋_GBK" w:hAnsi="Times New Roman" w:eastAsia="方正仿宋_GBK" w:cs="Times New Roman"/>
          <w:b w:val="0"/>
          <w:bCs w:val="0"/>
          <w:kern w:val="2"/>
          <w:sz w:val="32"/>
          <w:szCs w:val="32"/>
          <w:lang w:val="en-US" w:eastAsia="zh-CN" w:bidi="ar-SA"/>
        </w:rPr>
        <w:t>：2023年农村综合改革转移支付资金</w:t>
      </w:r>
    </w:p>
    <w:p>
      <w:pPr>
        <w:pageBreakBefore w:val="0"/>
        <w:kinsoku/>
        <w:wordWrap/>
        <w:overflowPunct/>
        <w:topLinePunct w:val="0"/>
        <w:autoSpaceDE/>
        <w:autoSpaceDN/>
        <w:bidi w:val="0"/>
        <w:spacing w:line="560" w:lineRule="exact"/>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修建小厂乡大邦幸村委会大邦幸三、四组农村村内道路，方便群众出行，降低交通运输成，促进经济发展。</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1个，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65万元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5"/>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建设1.M7.5浆砌石492.754立方米、2.C20路面（厚15cm）1165.78平方米、3.C20路面（厚20cm）320平方米、4.路灯83盏。</w:t>
      </w:r>
    </w:p>
    <w:p>
      <w:pPr>
        <w:ind w:firstLine="643" w:firstLineChars="200"/>
        <w:jc w:val="both"/>
        <w:rPr>
          <w:rFonts w:hint="eastAsia" w:ascii="方正仿宋_GBK" w:hAnsi="Times New Roman" w:eastAsia="方正仿宋_GBK" w:cs="Times New Roman"/>
          <w:b w:val="0"/>
          <w:bCs w:val="0"/>
          <w:kern w:val="2"/>
          <w:sz w:val="32"/>
          <w:szCs w:val="32"/>
          <w:lang w:val="en-US" w:eastAsia="zh-CN" w:bidi="ar-SA"/>
        </w:rPr>
      </w:pPr>
      <w:r>
        <w:rPr>
          <w:rFonts w:hint="eastAsia" w:ascii="方正仿宋_GBK" w:hAnsi="Times New Roman" w:eastAsia="方正仿宋_GBK" w:cs="Times New Roman"/>
          <w:b/>
          <w:bCs/>
          <w:kern w:val="2"/>
          <w:sz w:val="32"/>
          <w:szCs w:val="32"/>
          <w:lang w:val="en-US" w:eastAsia="zh-CN" w:bidi="ar-SA"/>
        </w:rPr>
        <w:t>项目十四、十五、十六</w:t>
      </w:r>
      <w:r>
        <w:rPr>
          <w:rFonts w:hint="eastAsia" w:ascii="方正仿宋_GBK" w:hAnsi="Times New Roman" w:eastAsia="方正仿宋_GBK" w:cs="Times New Roman"/>
          <w:b w:val="0"/>
          <w:bCs w:val="0"/>
          <w:kern w:val="2"/>
          <w:sz w:val="32"/>
          <w:szCs w:val="32"/>
          <w:lang w:val="en-US" w:eastAsia="zh-CN" w:bidi="ar-SA"/>
        </w:rPr>
        <w:t>：</w:t>
      </w:r>
      <w:bookmarkStart w:id="10" w:name="OLE_LINK21"/>
      <w:r>
        <w:rPr>
          <w:rFonts w:hint="eastAsia" w:ascii="方正仿宋_GBK" w:hAnsi="Times New Roman" w:eastAsia="方正仿宋_GBK" w:cs="Times New Roman"/>
          <w:b w:val="0"/>
          <w:bCs w:val="0"/>
          <w:kern w:val="2"/>
          <w:sz w:val="32"/>
          <w:szCs w:val="32"/>
          <w:lang w:val="en-US" w:eastAsia="zh-CN" w:bidi="ar-SA"/>
        </w:rPr>
        <w:t>2023年度国土变更调查暨耕地流出问题图斑整改恢复工作经费、耕地流出问题图斑整改恢复工作经费、耕地流出问题整改恢复工作涉及经费</w:t>
      </w:r>
      <w:bookmarkEnd w:id="10"/>
    </w:p>
    <w:p>
      <w:pPr>
        <w:pageBreakBefore w:val="0"/>
        <w:kinsoku/>
        <w:wordWrap/>
        <w:overflowPunct/>
        <w:topLinePunct w:val="0"/>
        <w:autoSpaceDE/>
        <w:autoSpaceDN/>
        <w:bidi w:val="0"/>
        <w:spacing w:line="560" w:lineRule="exact"/>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（一）项目概况。</w:t>
      </w:r>
    </w:p>
    <w:p>
      <w:pPr>
        <w:numPr>
          <w:ilvl w:val="0"/>
          <w:numId w:val="0"/>
        </w:numPr>
        <w:ind w:firstLine="640" w:firstLineChars="200"/>
        <w:jc w:val="both"/>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项目背景及实施情况</w:t>
      </w:r>
    </w:p>
    <w:p>
      <w:pPr>
        <w:pStyle w:val="5"/>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通过开展国土变更调查暨耕地流出问题图斑整改，使耕地保护工作深入人心，有效确保粮食安全。</w:t>
      </w:r>
    </w:p>
    <w:p>
      <w:pPr>
        <w:pStyle w:val="5"/>
        <w:ind w:firstLine="640" w:firstLineChars="200"/>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资金投入和使用情况</w:t>
      </w:r>
    </w:p>
    <w:p>
      <w:pPr>
        <w:pStyle w:val="5"/>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项目总数</w:t>
      </w:r>
      <w:r>
        <w:rPr>
          <w:rFonts w:hint="eastAsia" w:ascii="Times New Roman" w:hAnsi="Times New Roman" w:eastAsia="方正仿宋_GBK" w:cs="Times New Roman"/>
          <w:sz w:val="32"/>
          <w:szCs w:val="32"/>
          <w:lang w:val="en-US" w:eastAsia="zh-CN"/>
        </w:rPr>
        <w:t>3个，</w:t>
      </w:r>
      <w:r>
        <w:rPr>
          <w:rFonts w:hint="eastAsia" w:ascii="Times New Roman" w:hAnsi="Times New Roman" w:eastAsia="方正仿宋_GBK" w:cs="Times New Roman"/>
          <w:sz w:val="32"/>
          <w:szCs w:val="32"/>
          <w:lang w:eastAsia="zh-CN"/>
        </w:rPr>
        <w:t>预算资金</w:t>
      </w:r>
      <w:r>
        <w:rPr>
          <w:rFonts w:hint="eastAsia" w:ascii="Times New Roman" w:hAnsi="Times New Roman" w:eastAsia="方正仿宋_GBK" w:cs="Times New Roman"/>
          <w:sz w:val="32"/>
          <w:szCs w:val="32"/>
          <w:lang w:val="en-US" w:eastAsia="zh-CN"/>
        </w:rPr>
        <w:t>21.48</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实际支付资金</w:t>
      </w:r>
      <w:r>
        <w:rPr>
          <w:rFonts w:hint="eastAsia" w:ascii="Times New Roman" w:hAnsi="Times New Roman" w:eastAsia="方正仿宋_GBK" w:cs="Times New Roman"/>
          <w:sz w:val="32"/>
          <w:szCs w:val="32"/>
          <w:lang w:val="en-US" w:eastAsia="zh-CN"/>
        </w:rPr>
        <w:t>21.48万元</w:t>
      </w:r>
      <w:r>
        <w:rPr>
          <w:rFonts w:hint="default" w:ascii="Times New Roman" w:hAnsi="Times New Roman" w:eastAsia="方正仿宋_GBK" w:cs="Times New Roman"/>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lang w:eastAsia="zh-CN"/>
        </w:rPr>
        <w:t>（二）</w:t>
      </w:r>
      <w:r>
        <w:rPr>
          <w:rFonts w:hint="eastAsia" w:ascii="方正仿宋_GBK" w:eastAsia="方正仿宋_GBK"/>
          <w:b w:val="0"/>
          <w:bCs w:val="0"/>
          <w:sz w:val="32"/>
          <w:szCs w:val="32"/>
        </w:rPr>
        <w:t>项目绩效目标。</w:t>
      </w:r>
    </w:p>
    <w:p>
      <w:pPr>
        <w:pStyle w:val="3"/>
        <w:ind w:firstLine="640" w:firstLineChars="200"/>
        <w:rPr>
          <w:rFonts w:hint="eastAsia" w:eastAsia="方正仿宋_GBK"/>
          <w:b/>
          <w:bCs/>
          <w:lang w:val="en-US" w:eastAsia="zh-CN"/>
        </w:rPr>
      </w:pPr>
      <w:r>
        <w:rPr>
          <w:rFonts w:hint="eastAsia" w:ascii="Times New Roman" w:hAnsi="Times New Roman" w:eastAsia="方正仿宋_GBK" w:cs="Times New Roman"/>
          <w:sz w:val="32"/>
          <w:szCs w:val="32"/>
          <w:lang w:eastAsia="zh-CN"/>
        </w:rPr>
        <w:t>完成国土变更调查暨耕地流出问题图斑整改</w:t>
      </w:r>
      <w:r>
        <w:rPr>
          <w:rFonts w:hint="eastAsia" w:ascii="Times New Roman" w:hAnsi="Times New Roman" w:eastAsia="方正仿宋_GBK" w:cs="Times New Roman"/>
          <w:sz w:val="32"/>
          <w:szCs w:val="32"/>
          <w:lang w:val="en-US" w:eastAsia="zh-CN"/>
        </w:rPr>
        <w:t>1462亩</w:t>
      </w:r>
      <w:r>
        <w:rPr>
          <w:rFonts w:hint="eastAsia" w:ascii="Times New Roman" w:hAnsi="Times New Roman" w:eastAsia="方正仿宋_GBK" w:cs="Times New Roman"/>
          <w:sz w:val="32"/>
          <w:szCs w:val="32"/>
          <w:lang w:eastAsia="zh-CN"/>
        </w:rPr>
        <w:t>，并通过省级验收，完成了图斑整改任务，使耕地保护工作深入人心，有效确保粮食安全。</w:t>
      </w:r>
    </w:p>
    <w:p>
      <w:pPr>
        <w:pageBreakBefore w:val="0"/>
        <w:kinsoku/>
        <w:wordWrap/>
        <w:overflowPunct/>
        <w:topLinePunct w:val="0"/>
        <w:autoSpaceDE/>
        <w:autoSpaceDN/>
        <w:bidi w:val="0"/>
        <w:spacing w:line="560" w:lineRule="exact"/>
        <w:ind w:firstLine="640" w:firstLineChars="200"/>
        <w:textAlignment w:val="auto"/>
        <w:rPr>
          <w:rFonts w:hint="eastAsia" w:ascii="方正黑体_GBK" w:hAnsi="黑体" w:eastAsia="方正黑体_GBK" w:cs="Times New Roman"/>
          <w:b w:val="0"/>
          <w:bCs w:val="0"/>
          <w:sz w:val="32"/>
          <w:szCs w:val="32"/>
          <w:lang w:eastAsia="zh-CN"/>
        </w:rPr>
      </w:pPr>
      <w:r>
        <w:rPr>
          <w:rFonts w:hint="eastAsia" w:ascii="方正黑体_GBK" w:hAnsi="黑体" w:eastAsia="方正黑体_GBK" w:cs="Times New Roman"/>
          <w:b w:val="0"/>
          <w:bCs w:val="0"/>
          <w:sz w:val="32"/>
          <w:szCs w:val="32"/>
          <w:lang w:eastAsia="zh-CN"/>
        </w:rPr>
        <w:t>二、</w:t>
      </w:r>
      <w:r>
        <w:rPr>
          <w:rFonts w:hint="eastAsia" w:ascii="方正黑体_GBK" w:hAnsi="黑体" w:eastAsia="方正黑体_GBK" w:cs="Times New Roman"/>
          <w:b w:val="0"/>
          <w:bCs w:val="0"/>
          <w:sz w:val="32"/>
          <w:szCs w:val="32"/>
        </w:rPr>
        <w:t>项目组织管理情况。</w:t>
      </w:r>
    </w:p>
    <w:p>
      <w:pPr>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bCs/>
          <w:color w:val="auto"/>
          <w:sz w:val="32"/>
          <w:szCs w:val="32"/>
          <w:lang w:eastAsia="zh-CN"/>
        </w:rPr>
        <w:t>制度建设：</w:t>
      </w:r>
      <w:r>
        <w:rPr>
          <w:rFonts w:hint="default" w:ascii="Times New Roman" w:hAnsi="Times New Roman" w:eastAsia="方正仿宋_GBK" w:cs="Times New Roman"/>
          <w:b w:val="0"/>
          <w:bCs w:val="0"/>
          <w:color w:val="auto"/>
          <w:sz w:val="32"/>
          <w:szCs w:val="32"/>
        </w:rPr>
        <w:t>为了加强</w:t>
      </w:r>
      <w:r>
        <w:rPr>
          <w:rFonts w:hint="default" w:ascii="Times New Roman" w:hAnsi="Times New Roman" w:eastAsia="方正仿宋_GBK" w:cs="Times New Roman"/>
          <w:b w:val="0"/>
          <w:bCs w:val="0"/>
          <w:color w:val="auto"/>
          <w:sz w:val="32"/>
          <w:szCs w:val="32"/>
          <w:lang w:eastAsia="zh-CN"/>
        </w:rPr>
        <w:t>单位</w:t>
      </w:r>
      <w:r>
        <w:rPr>
          <w:rFonts w:hint="default" w:ascii="Times New Roman" w:hAnsi="Times New Roman" w:eastAsia="方正仿宋_GBK" w:cs="Times New Roman"/>
          <w:b w:val="0"/>
          <w:bCs w:val="0"/>
          <w:color w:val="auto"/>
          <w:sz w:val="32"/>
          <w:szCs w:val="32"/>
        </w:rPr>
        <w:t>项目决策和建设的科学管理，提高</w:t>
      </w:r>
      <w:r>
        <w:rPr>
          <w:rFonts w:hint="default" w:ascii="Times New Roman" w:hAnsi="Times New Roman" w:eastAsia="方正仿宋_GBK" w:cs="Times New Roman"/>
          <w:b w:val="0"/>
          <w:bCs w:val="0"/>
          <w:color w:val="auto"/>
          <w:sz w:val="32"/>
          <w:szCs w:val="32"/>
          <w:lang w:eastAsia="zh-CN"/>
        </w:rPr>
        <w:t>单位</w:t>
      </w:r>
      <w:r>
        <w:rPr>
          <w:rFonts w:hint="default" w:ascii="Times New Roman" w:hAnsi="Times New Roman" w:eastAsia="方正仿宋_GBK" w:cs="Times New Roman"/>
          <w:b w:val="0"/>
          <w:bCs w:val="0"/>
          <w:color w:val="auto"/>
          <w:sz w:val="32"/>
          <w:szCs w:val="32"/>
        </w:rPr>
        <w:t>建设规划和建设水平</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确保</w:t>
      </w:r>
      <w:r>
        <w:rPr>
          <w:rFonts w:hint="default" w:ascii="Times New Roman" w:hAnsi="Times New Roman" w:eastAsia="方正仿宋_GBK" w:cs="Times New Roman"/>
          <w:b w:val="0"/>
          <w:bCs w:val="0"/>
          <w:color w:val="auto"/>
          <w:sz w:val="32"/>
          <w:szCs w:val="32"/>
          <w:lang w:eastAsia="zh-CN"/>
        </w:rPr>
        <w:t>单位</w:t>
      </w:r>
      <w:r>
        <w:rPr>
          <w:rFonts w:hint="default" w:ascii="Times New Roman" w:hAnsi="Times New Roman" w:eastAsia="方正仿宋_GBK" w:cs="Times New Roman"/>
          <w:b w:val="0"/>
          <w:bCs w:val="0"/>
          <w:color w:val="auto"/>
          <w:sz w:val="32"/>
          <w:szCs w:val="32"/>
        </w:rPr>
        <w:t>基本建设管理科学规范，根据《中华人民共和国</w:t>
      </w:r>
      <w:r>
        <w:rPr>
          <w:rFonts w:hint="default" w:ascii="Times New Roman" w:hAnsi="Times New Roman" w:eastAsia="方正仿宋_GBK" w:cs="Times New Roman"/>
          <w:b w:val="0"/>
          <w:bCs w:val="0"/>
          <w:color w:val="auto"/>
          <w:sz w:val="32"/>
          <w:szCs w:val="32"/>
          <w:lang w:eastAsia="zh-CN"/>
        </w:rPr>
        <w:t>会计</w:t>
      </w:r>
      <w:r>
        <w:rPr>
          <w:rFonts w:hint="default" w:ascii="Times New Roman" w:hAnsi="Times New Roman" w:eastAsia="方正仿宋_GBK" w:cs="Times New Roman"/>
          <w:b w:val="0"/>
          <w:bCs w:val="0"/>
          <w:color w:val="auto"/>
          <w:sz w:val="32"/>
          <w:szCs w:val="32"/>
        </w:rPr>
        <w:t>法》、《中华人民共和国建筑法》、《</w:t>
      </w:r>
      <w:r>
        <w:rPr>
          <w:rFonts w:hint="default" w:ascii="Times New Roman" w:hAnsi="Times New Roman" w:eastAsia="方正仿宋_GBK" w:cs="Times New Roman"/>
          <w:b w:val="0"/>
          <w:bCs w:val="0"/>
          <w:color w:val="auto"/>
          <w:sz w:val="32"/>
          <w:szCs w:val="32"/>
          <w:lang w:eastAsia="zh-CN"/>
        </w:rPr>
        <w:t>中华人民共和国预算法</w:t>
      </w:r>
      <w:r>
        <w:rPr>
          <w:rFonts w:hint="default" w:ascii="Times New Roman" w:hAnsi="Times New Roman" w:eastAsia="方正仿宋_GBK" w:cs="Times New Roman"/>
          <w:b w:val="0"/>
          <w:bCs w:val="0"/>
          <w:color w:val="auto"/>
          <w:sz w:val="32"/>
          <w:szCs w:val="32"/>
        </w:rPr>
        <w:t>》、《中华人民共和国招投标法》、《中华人民共和国档案法》</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德财教</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2017</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74号文</w:t>
      </w:r>
      <w:r>
        <w:rPr>
          <w:rFonts w:hint="default" w:ascii="Times New Roman" w:hAnsi="Times New Roman" w:eastAsia="方正仿宋_GBK" w:cs="Times New Roman"/>
          <w:b w:val="0"/>
          <w:bCs w:val="0"/>
          <w:color w:val="auto"/>
          <w:sz w:val="32"/>
          <w:szCs w:val="32"/>
        </w:rPr>
        <w:t>等</w:t>
      </w:r>
      <w:r>
        <w:rPr>
          <w:rFonts w:hint="default" w:ascii="Times New Roman" w:hAnsi="Times New Roman" w:eastAsia="方正仿宋_GBK" w:cs="Times New Roman"/>
          <w:b w:val="0"/>
          <w:bCs w:val="0"/>
          <w:color w:val="auto"/>
          <w:sz w:val="32"/>
          <w:szCs w:val="32"/>
          <w:lang w:eastAsia="zh-CN"/>
        </w:rPr>
        <w:t>法律</w:t>
      </w:r>
      <w:r>
        <w:rPr>
          <w:rFonts w:hint="default" w:ascii="Times New Roman" w:hAnsi="Times New Roman" w:eastAsia="方正仿宋_GBK" w:cs="Times New Roman"/>
          <w:b w:val="0"/>
          <w:bCs w:val="0"/>
          <w:color w:val="auto"/>
          <w:sz w:val="32"/>
          <w:szCs w:val="32"/>
        </w:rPr>
        <w:t>法规</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结合单位实际情况</w:t>
      </w:r>
      <w:r>
        <w:rPr>
          <w:rFonts w:hint="eastAsia" w:ascii="Times New Roman" w:hAnsi="Times New Roman" w:eastAsia="方正仿宋_GBK" w:cs="Times New Roman"/>
          <w:b w:val="0"/>
          <w:bCs w:val="0"/>
          <w:color w:val="auto"/>
          <w:sz w:val="32"/>
          <w:szCs w:val="32"/>
          <w:lang w:eastAsia="zh-CN"/>
        </w:rPr>
        <w:t>，制定了《小厂乡人民政府建设项目管理制度》。</w:t>
      </w:r>
    </w:p>
    <w:p>
      <w:pPr>
        <w:pStyle w:val="14"/>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bCs/>
          <w:color w:val="auto"/>
          <w:sz w:val="32"/>
          <w:szCs w:val="32"/>
          <w:lang w:eastAsia="zh-CN"/>
        </w:rPr>
        <w:t>职责分工：</w:t>
      </w:r>
      <w:r>
        <w:rPr>
          <w:rFonts w:hint="eastAsia" w:ascii="Times New Roman" w:hAnsi="Times New Roman" w:eastAsia="方正仿宋_GBK" w:cs="Times New Roman"/>
          <w:b w:val="0"/>
          <w:bCs w:val="0"/>
          <w:color w:val="auto"/>
          <w:sz w:val="32"/>
          <w:szCs w:val="32"/>
          <w:lang w:eastAsia="zh-CN"/>
        </w:rPr>
        <w:t>我乡</w:t>
      </w:r>
      <w:r>
        <w:rPr>
          <w:rFonts w:hint="default" w:ascii="Times New Roman" w:hAnsi="Times New Roman" w:eastAsia="方正仿宋_GBK" w:cs="Times New Roman"/>
          <w:b w:val="0"/>
          <w:bCs w:val="0"/>
          <w:color w:val="auto"/>
          <w:sz w:val="32"/>
          <w:szCs w:val="32"/>
          <w:lang w:eastAsia="zh-CN"/>
        </w:rPr>
        <w:t>项目申报及</w:t>
      </w:r>
      <w:r>
        <w:rPr>
          <w:rFonts w:hint="default" w:ascii="Times New Roman" w:hAnsi="Times New Roman" w:eastAsia="方正仿宋_GBK" w:cs="Times New Roman"/>
          <w:b w:val="0"/>
          <w:bCs w:val="0"/>
          <w:color w:val="auto"/>
          <w:sz w:val="32"/>
          <w:szCs w:val="32"/>
        </w:rPr>
        <w:t>总体规划审批，</w:t>
      </w:r>
      <w:r>
        <w:rPr>
          <w:rFonts w:hint="default" w:ascii="Times New Roman" w:hAnsi="Times New Roman" w:eastAsia="方正仿宋_GBK" w:cs="Times New Roman"/>
          <w:b w:val="0"/>
          <w:bCs w:val="0"/>
          <w:color w:val="auto"/>
          <w:sz w:val="32"/>
          <w:szCs w:val="32"/>
          <w:lang w:eastAsia="zh-CN"/>
        </w:rPr>
        <w:t>由个</w:t>
      </w:r>
      <w:r>
        <w:rPr>
          <w:rFonts w:hint="eastAsia" w:ascii="Times New Roman" w:hAnsi="Times New Roman" w:eastAsia="方正仿宋_GBK" w:cs="Times New Roman"/>
          <w:b w:val="0"/>
          <w:bCs w:val="0"/>
          <w:color w:val="auto"/>
          <w:sz w:val="32"/>
          <w:szCs w:val="32"/>
          <w:lang w:eastAsia="zh-CN"/>
        </w:rPr>
        <w:t>站</w:t>
      </w:r>
      <w:r>
        <w:rPr>
          <w:rFonts w:hint="default" w:ascii="Times New Roman" w:hAnsi="Times New Roman" w:eastAsia="方正仿宋_GBK" w:cs="Times New Roman"/>
          <w:b w:val="0"/>
          <w:bCs w:val="0"/>
          <w:color w:val="auto"/>
          <w:sz w:val="32"/>
          <w:szCs w:val="32"/>
          <w:lang w:eastAsia="zh-CN"/>
        </w:rPr>
        <w:t>所提供项目申报相关信息资料，项目</w:t>
      </w:r>
      <w:r>
        <w:rPr>
          <w:rFonts w:hint="eastAsia" w:ascii="Times New Roman" w:hAnsi="Times New Roman" w:eastAsia="方正仿宋_GBK" w:cs="Times New Roman"/>
          <w:b w:val="0"/>
          <w:bCs w:val="0"/>
          <w:color w:val="auto"/>
          <w:sz w:val="32"/>
          <w:szCs w:val="32"/>
          <w:lang w:eastAsia="zh-CN"/>
        </w:rPr>
        <w:t>办</w:t>
      </w:r>
      <w:r>
        <w:rPr>
          <w:rFonts w:hint="default" w:ascii="Times New Roman" w:hAnsi="Times New Roman" w:eastAsia="方正仿宋_GBK" w:cs="Times New Roman"/>
          <w:b w:val="0"/>
          <w:bCs w:val="0"/>
          <w:color w:val="auto"/>
          <w:sz w:val="32"/>
          <w:szCs w:val="32"/>
          <w:lang w:eastAsia="zh-CN"/>
        </w:rPr>
        <w:t>根据十三五总</w:t>
      </w:r>
      <w:r>
        <w:rPr>
          <w:rFonts w:hint="default" w:ascii="Times New Roman" w:hAnsi="Times New Roman" w:eastAsia="方正仿宋_GBK" w:cs="Times New Roman"/>
          <w:b w:val="0"/>
          <w:bCs w:val="0"/>
          <w:color w:val="auto"/>
          <w:sz w:val="32"/>
          <w:szCs w:val="32"/>
        </w:rPr>
        <w:t>体规划进行专家或集体会审，分管领导和</w:t>
      </w:r>
      <w:r>
        <w:rPr>
          <w:rFonts w:hint="eastAsia" w:ascii="Times New Roman" w:hAnsi="Times New Roman" w:eastAsia="方正仿宋_GBK" w:cs="Times New Roman"/>
          <w:b w:val="0"/>
          <w:bCs w:val="0"/>
          <w:color w:val="auto"/>
          <w:sz w:val="32"/>
          <w:szCs w:val="32"/>
          <w:lang w:eastAsia="zh-CN"/>
        </w:rPr>
        <w:t>乡</w:t>
      </w:r>
      <w:r>
        <w:rPr>
          <w:rFonts w:hint="default" w:ascii="Times New Roman" w:hAnsi="Times New Roman" w:eastAsia="方正仿宋_GBK" w:cs="Times New Roman"/>
          <w:b w:val="0"/>
          <w:bCs w:val="0"/>
          <w:color w:val="auto"/>
          <w:sz w:val="32"/>
          <w:szCs w:val="32"/>
        </w:rPr>
        <w:t>长签字，</w:t>
      </w:r>
      <w:r>
        <w:rPr>
          <w:rFonts w:hint="eastAsia" w:ascii="Times New Roman" w:hAnsi="Times New Roman" w:eastAsia="方正仿宋_GBK" w:cs="Times New Roman"/>
          <w:b w:val="0"/>
          <w:bCs w:val="0"/>
          <w:color w:val="auto"/>
          <w:sz w:val="32"/>
          <w:szCs w:val="32"/>
          <w:lang w:eastAsia="zh-CN"/>
        </w:rPr>
        <w:t>乡</w:t>
      </w:r>
      <w:r>
        <w:rPr>
          <w:rFonts w:hint="default" w:ascii="Times New Roman" w:hAnsi="Times New Roman" w:eastAsia="方正仿宋_GBK" w:cs="Times New Roman"/>
          <w:b w:val="0"/>
          <w:bCs w:val="0"/>
          <w:color w:val="auto"/>
          <w:sz w:val="32"/>
          <w:szCs w:val="32"/>
          <w:lang w:eastAsia="zh-CN"/>
        </w:rPr>
        <w:t>综合办公室</w:t>
      </w:r>
      <w:r>
        <w:rPr>
          <w:rFonts w:hint="default" w:ascii="Times New Roman" w:hAnsi="Times New Roman" w:eastAsia="方正仿宋_GBK" w:cs="Times New Roman"/>
          <w:b w:val="0"/>
          <w:bCs w:val="0"/>
          <w:color w:val="auto"/>
          <w:sz w:val="32"/>
          <w:szCs w:val="32"/>
        </w:rPr>
        <w:t>盖公章，作为</w:t>
      </w:r>
      <w:r>
        <w:rPr>
          <w:rFonts w:hint="default" w:ascii="Times New Roman" w:hAnsi="Times New Roman" w:eastAsia="方正仿宋_GBK" w:cs="Times New Roman"/>
          <w:b w:val="0"/>
          <w:bCs w:val="0"/>
          <w:color w:val="auto"/>
          <w:sz w:val="32"/>
          <w:szCs w:val="32"/>
          <w:lang w:eastAsia="zh-CN"/>
        </w:rPr>
        <w:t>单位</w:t>
      </w:r>
      <w:r>
        <w:rPr>
          <w:rFonts w:hint="default" w:ascii="Times New Roman" w:hAnsi="Times New Roman" w:eastAsia="方正仿宋_GBK" w:cs="Times New Roman"/>
          <w:b w:val="0"/>
          <w:bCs w:val="0"/>
          <w:color w:val="auto"/>
          <w:sz w:val="32"/>
          <w:szCs w:val="32"/>
        </w:rPr>
        <w:t>建设性发展规划。</w:t>
      </w:r>
      <w:r>
        <w:rPr>
          <w:rFonts w:hint="default" w:ascii="Times New Roman" w:hAnsi="Times New Roman" w:eastAsia="方正仿宋_GBK" w:cs="Times New Roman"/>
          <w:b w:val="0"/>
          <w:bCs w:val="0"/>
          <w:color w:val="auto"/>
          <w:sz w:val="32"/>
          <w:szCs w:val="32"/>
          <w:lang w:eastAsia="zh-CN"/>
        </w:rPr>
        <w:t>项目</w:t>
      </w:r>
      <w:r>
        <w:rPr>
          <w:rFonts w:hint="eastAsia" w:ascii="Times New Roman" w:hAnsi="Times New Roman" w:eastAsia="方正仿宋_GBK" w:cs="Times New Roman"/>
          <w:b w:val="0"/>
          <w:bCs w:val="0"/>
          <w:color w:val="auto"/>
          <w:sz w:val="32"/>
          <w:szCs w:val="32"/>
          <w:lang w:eastAsia="zh-CN"/>
        </w:rPr>
        <w:t>办</w:t>
      </w:r>
      <w:r>
        <w:rPr>
          <w:rFonts w:hint="default" w:ascii="Times New Roman" w:hAnsi="Times New Roman" w:eastAsia="方正仿宋_GBK" w:cs="Times New Roman"/>
          <w:b w:val="0"/>
          <w:bCs w:val="0"/>
          <w:color w:val="auto"/>
          <w:sz w:val="32"/>
          <w:szCs w:val="32"/>
          <w:lang w:eastAsia="zh-CN"/>
        </w:rPr>
        <w:t>根据经上级主管部门初审确定的项目及时纳入项目库管理，储备好单位所有项目资料。</w:t>
      </w:r>
    </w:p>
    <w:p>
      <w:pPr>
        <w:pStyle w:val="8"/>
        <w:keepNext w:val="0"/>
        <w:keepLines w:val="0"/>
        <w:widowControl/>
        <w:suppressLineNumbers w:val="0"/>
        <w:pBdr>
          <w:bottom w:val="none" w:color="auto" w:sz="0" w:space="0"/>
        </w:pBdr>
        <w:spacing w:before="0" w:beforeAutospacing="0" w:after="0" w:afterAutospacing="0" w:line="450" w:lineRule="atLeast"/>
        <w:ind w:left="0" w:right="300" w:firstLine="643" w:firstLineChars="200"/>
        <w:jc w:val="both"/>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bCs/>
          <w:color w:val="auto"/>
          <w:sz w:val="32"/>
          <w:szCs w:val="32"/>
          <w:lang w:eastAsia="zh-CN"/>
        </w:rPr>
        <w:t>管理流程：</w:t>
      </w:r>
      <w:r>
        <w:rPr>
          <w:rFonts w:hint="default" w:ascii="Times New Roman" w:hAnsi="Times New Roman" w:eastAsia="方正仿宋_GBK" w:cs="Times New Roman"/>
          <w:b w:val="0"/>
          <w:bCs w:val="0"/>
          <w:color w:val="auto"/>
          <w:sz w:val="32"/>
          <w:szCs w:val="32"/>
        </w:rPr>
        <w:t>严格实行工程预审和终审制。不论是新建、改扩建、维修等建设工程开工前要进行预审(工程预算审计)，</w:t>
      </w:r>
      <w:r>
        <w:rPr>
          <w:rFonts w:hint="default" w:ascii="Times New Roman" w:hAnsi="Times New Roman" w:eastAsia="方正仿宋_GBK" w:cs="Times New Roman"/>
          <w:b w:val="0"/>
          <w:bCs w:val="0"/>
          <w:color w:val="auto"/>
          <w:sz w:val="32"/>
          <w:szCs w:val="32"/>
          <w:lang w:eastAsia="zh-CN"/>
        </w:rPr>
        <w:t>项目</w:t>
      </w:r>
      <w:r>
        <w:rPr>
          <w:rFonts w:hint="eastAsia" w:ascii="Times New Roman" w:hAnsi="Times New Roman" w:eastAsia="方正仿宋_GBK" w:cs="Times New Roman"/>
          <w:b w:val="0"/>
          <w:bCs w:val="0"/>
          <w:color w:val="auto"/>
          <w:sz w:val="32"/>
          <w:szCs w:val="32"/>
          <w:lang w:eastAsia="zh-CN"/>
        </w:rPr>
        <w:t>办</w:t>
      </w:r>
      <w:r>
        <w:rPr>
          <w:rFonts w:hint="default" w:ascii="Times New Roman" w:hAnsi="Times New Roman" w:eastAsia="方正仿宋_GBK" w:cs="Times New Roman"/>
          <w:b w:val="0"/>
          <w:bCs w:val="0"/>
          <w:color w:val="auto"/>
          <w:sz w:val="32"/>
          <w:szCs w:val="32"/>
          <w:lang w:eastAsia="zh-CN"/>
        </w:rPr>
        <w:t>同</w:t>
      </w:r>
      <w:r>
        <w:rPr>
          <w:rFonts w:hint="eastAsia" w:ascii="Times New Roman" w:hAnsi="Times New Roman" w:eastAsia="方正仿宋_GBK" w:cs="Times New Roman"/>
          <w:b w:val="0"/>
          <w:bCs w:val="0"/>
          <w:color w:val="auto"/>
          <w:sz w:val="32"/>
          <w:szCs w:val="32"/>
          <w:lang w:eastAsia="zh-CN"/>
        </w:rPr>
        <w:t>乡</w:t>
      </w:r>
      <w:r>
        <w:rPr>
          <w:rFonts w:hint="default" w:ascii="Times New Roman" w:hAnsi="Times New Roman" w:eastAsia="方正仿宋_GBK" w:cs="Times New Roman"/>
          <w:b w:val="0"/>
          <w:bCs w:val="0"/>
          <w:color w:val="auto"/>
          <w:sz w:val="32"/>
          <w:szCs w:val="32"/>
          <w:lang w:eastAsia="zh-CN"/>
        </w:rPr>
        <w:t>综合办公室应</w:t>
      </w:r>
      <w:r>
        <w:rPr>
          <w:rFonts w:hint="default" w:ascii="Times New Roman" w:hAnsi="Times New Roman" w:eastAsia="方正仿宋_GBK" w:cs="Times New Roman"/>
          <w:b w:val="0"/>
          <w:bCs w:val="0"/>
          <w:color w:val="auto"/>
          <w:sz w:val="32"/>
          <w:szCs w:val="32"/>
        </w:rPr>
        <w:t>监督</w:t>
      </w:r>
      <w:r>
        <w:rPr>
          <w:rFonts w:hint="default" w:ascii="Times New Roman" w:hAnsi="Times New Roman" w:eastAsia="方正仿宋_GBK" w:cs="Times New Roman"/>
          <w:b w:val="0"/>
          <w:bCs w:val="0"/>
          <w:color w:val="auto"/>
          <w:sz w:val="32"/>
          <w:szCs w:val="32"/>
          <w:lang w:eastAsia="zh-CN"/>
        </w:rPr>
        <w:t>管理</w:t>
      </w:r>
      <w:r>
        <w:rPr>
          <w:rFonts w:hint="default" w:ascii="Times New Roman" w:hAnsi="Times New Roman" w:eastAsia="方正仿宋_GBK" w:cs="Times New Roman"/>
          <w:b w:val="0"/>
          <w:bCs w:val="0"/>
          <w:color w:val="auto"/>
          <w:sz w:val="32"/>
          <w:szCs w:val="32"/>
        </w:rPr>
        <w:t>按预审价签订施工合同，竣工后要进行终审(竣工决算审计)，</w:t>
      </w:r>
      <w:r>
        <w:rPr>
          <w:rFonts w:hint="default" w:ascii="Times New Roman" w:hAnsi="Times New Roman" w:eastAsia="方正仿宋_GBK" w:cs="Times New Roman"/>
          <w:b w:val="0"/>
          <w:bCs w:val="0"/>
          <w:color w:val="auto"/>
          <w:sz w:val="32"/>
          <w:szCs w:val="32"/>
          <w:lang w:eastAsia="zh-CN"/>
        </w:rPr>
        <w:t>重大项目</w:t>
      </w:r>
      <w:r>
        <w:rPr>
          <w:rFonts w:hint="default" w:ascii="Times New Roman" w:hAnsi="Times New Roman" w:eastAsia="方正仿宋_GBK" w:cs="Times New Roman"/>
          <w:b w:val="0"/>
          <w:bCs w:val="0"/>
          <w:color w:val="auto"/>
          <w:sz w:val="32"/>
          <w:szCs w:val="32"/>
        </w:rPr>
        <w:t>工程</w:t>
      </w:r>
      <w:r>
        <w:rPr>
          <w:rFonts w:hint="default" w:ascii="Times New Roman" w:hAnsi="Times New Roman" w:eastAsia="方正仿宋_GBK" w:cs="Times New Roman"/>
          <w:b w:val="0"/>
          <w:bCs w:val="0"/>
          <w:color w:val="auto"/>
          <w:sz w:val="32"/>
          <w:szCs w:val="32"/>
          <w:lang w:eastAsia="zh-CN"/>
        </w:rPr>
        <w:t>，单位项目</w:t>
      </w:r>
      <w:r>
        <w:rPr>
          <w:rFonts w:hint="eastAsia" w:ascii="Times New Roman" w:hAnsi="Times New Roman" w:eastAsia="方正仿宋_GBK" w:cs="Times New Roman"/>
          <w:b w:val="0"/>
          <w:bCs w:val="0"/>
          <w:color w:val="auto"/>
          <w:sz w:val="32"/>
          <w:szCs w:val="32"/>
          <w:lang w:eastAsia="zh-CN"/>
        </w:rPr>
        <w:t>办</w:t>
      </w:r>
      <w:r>
        <w:rPr>
          <w:rFonts w:hint="default" w:ascii="Times New Roman" w:hAnsi="Times New Roman" w:eastAsia="方正仿宋_GBK" w:cs="Times New Roman"/>
          <w:b w:val="0"/>
          <w:bCs w:val="0"/>
          <w:color w:val="auto"/>
          <w:sz w:val="32"/>
          <w:szCs w:val="32"/>
        </w:rPr>
        <w:t>实行全过程</w:t>
      </w:r>
      <w:r>
        <w:rPr>
          <w:rFonts w:hint="default" w:ascii="Times New Roman" w:hAnsi="Times New Roman" w:eastAsia="方正仿宋_GBK" w:cs="Times New Roman"/>
          <w:b w:val="0"/>
          <w:bCs w:val="0"/>
          <w:color w:val="auto"/>
          <w:sz w:val="32"/>
          <w:szCs w:val="32"/>
          <w:lang w:eastAsia="zh-CN"/>
        </w:rPr>
        <w:t>监督</w:t>
      </w:r>
      <w:r>
        <w:rPr>
          <w:rFonts w:hint="default" w:ascii="Times New Roman" w:hAnsi="Times New Roman" w:eastAsia="方正仿宋_GBK" w:cs="Times New Roman"/>
          <w:b w:val="0"/>
          <w:bCs w:val="0"/>
          <w:color w:val="auto"/>
          <w:sz w:val="32"/>
          <w:szCs w:val="32"/>
        </w:rPr>
        <w:t>管理。</w:t>
      </w:r>
    </w:p>
    <w:p>
      <w:pPr>
        <w:pageBreakBefore w:val="0"/>
        <w:kinsoku/>
        <w:wordWrap/>
        <w:overflowPunct/>
        <w:topLinePunct w:val="0"/>
        <w:autoSpaceDE/>
        <w:autoSpaceDN/>
        <w:bidi w:val="0"/>
        <w:spacing w:line="560" w:lineRule="exact"/>
        <w:ind w:firstLine="640" w:firstLineChars="200"/>
        <w:textAlignment w:val="auto"/>
        <w:rPr>
          <w:rFonts w:ascii="方正黑体_GBK" w:hAnsi="黑体" w:eastAsia="方正黑体_GBK"/>
          <w:b w:val="0"/>
          <w:bCs w:val="0"/>
          <w:sz w:val="32"/>
          <w:szCs w:val="32"/>
        </w:rPr>
      </w:pPr>
      <w:r>
        <w:rPr>
          <w:rFonts w:hint="eastAsia" w:ascii="方正黑体_GBK" w:hAnsi="黑体" w:eastAsia="方正黑体_GBK"/>
          <w:b w:val="0"/>
          <w:bCs w:val="0"/>
          <w:sz w:val="32"/>
          <w:szCs w:val="32"/>
          <w:lang w:eastAsia="zh-CN"/>
        </w:rPr>
        <w:t>三</w:t>
      </w:r>
      <w:r>
        <w:rPr>
          <w:rFonts w:hint="eastAsia" w:ascii="方正黑体_GBK" w:hAnsi="黑体" w:eastAsia="方正黑体_GBK"/>
          <w:b w:val="0"/>
          <w:bCs w:val="0"/>
          <w:sz w:val="32"/>
          <w:szCs w:val="32"/>
        </w:rPr>
        <w:t>、绩效</w:t>
      </w:r>
      <w:r>
        <w:rPr>
          <w:rFonts w:hint="eastAsia" w:ascii="方正黑体_GBK" w:hAnsi="黑体" w:eastAsia="方正黑体_GBK"/>
          <w:b w:val="0"/>
          <w:bCs w:val="0"/>
          <w:sz w:val="32"/>
          <w:szCs w:val="32"/>
          <w:lang w:val="en-US" w:eastAsia="zh-CN"/>
        </w:rPr>
        <w:t>自评</w:t>
      </w:r>
      <w:r>
        <w:rPr>
          <w:rFonts w:hint="eastAsia" w:ascii="方正黑体_GBK" w:hAnsi="黑体" w:eastAsia="方正黑体_GBK"/>
          <w:b w:val="0"/>
          <w:bCs w:val="0"/>
          <w:sz w:val="32"/>
          <w:szCs w:val="32"/>
        </w:rPr>
        <w:t>工作开展情况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eastAsia" w:ascii="方正仿宋_GBK" w:eastAsia="方正仿宋_GBK"/>
          <w:b w:val="0"/>
          <w:bCs w:val="0"/>
          <w:sz w:val="32"/>
          <w:szCs w:val="32"/>
          <w:highlight w:val="none"/>
        </w:rPr>
        <w:t>（一）绩效</w:t>
      </w:r>
      <w:r>
        <w:rPr>
          <w:rFonts w:hint="eastAsia" w:ascii="方正仿宋_GBK" w:eastAsia="方正仿宋_GBK"/>
          <w:b w:val="0"/>
          <w:bCs w:val="0"/>
          <w:sz w:val="32"/>
          <w:szCs w:val="32"/>
          <w:highlight w:val="none"/>
          <w:lang w:val="en-US" w:eastAsia="zh-CN"/>
        </w:rPr>
        <w:t>自</w:t>
      </w:r>
      <w:r>
        <w:rPr>
          <w:rFonts w:hint="eastAsia" w:ascii="方正仿宋_GBK" w:eastAsia="方正仿宋_GBK"/>
          <w:b w:val="0"/>
          <w:bCs w:val="0"/>
          <w:sz w:val="32"/>
          <w:szCs w:val="32"/>
          <w:highlight w:val="none"/>
        </w:rPr>
        <w:t>评目的</w:t>
      </w:r>
      <w:r>
        <w:rPr>
          <w:rFonts w:hint="eastAsia" w:ascii="方正仿宋_GBK" w:eastAsia="方正仿宋_GBK"/>
          <w:b w:val="0"/>
          <w:bCs w:val="0"/>
          <w:sz w:val="32"/>
          <w:szCs w:val="32"/>
          <w:highlight w:val="none"/>
          <w:lang w:eastAsia="zh-CN"/>
        </w:rPr>
        <w:t>：通</w:t>
      </w:r>
      <w:r>
        <w:rPr>
          <w:rFonts w:hint="default" w:ascii="Times New Roman" w:hAnsi="Times New Roman" w:eastAsia="方正仿宋_GBK" w:cs="Times New Roman"/>
          <w:b w:val="0"/>
          <w:bCs w:val="0"/>
          <w:sz w:val="32"/>
          <w:szCs w:val="32"/>
          <w:highlight w:val="none"/>
          <w:lang w:eastAsia="zh-CN"/>
        </w:rPr>
        <w:t>过绩效</w:t>
      </w:r>
      <w:r>
        <w:rPr>
          <w:rFonts w:hint="default" w:ascii="Times New Roman" w:hAnsi="Times New Roman" w:eastAsia="方正仿宋_GBK" w:cs="Times New Roman"/>
          <w:b w:val="0"/>
          <w:bCs w:val="0"/>
          <w:sz w:val="32"/>
          <w:szCs w:val="32"/>
          <w:lang w:eastAsia="zh-CN"/>
        </w:rPr>
        <w:t>评价，了解资金使用是否达到了预期目标、资金管理是否规范、资金使用是否有效，检验资金支出效率和效果，分析存在的问题和原因，及时总结经验，改进管理措施，不断增强和落实绩效管理责任，完善工作机制，有效提高资金管理水平和使用效益，牢固树立“讲绩效、重绩效、用绩效”的绩效管理理念。</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eastAsia="方正仿宋_GBK"/>
          <w:highlight w:val="yellow"/>
          <w:lang w:val="en-US" w:eastAsia="zh-CN"/>
        </w:rPr>
      </w:pPr>
      <w:r>
        <w:rPr>
          <w:rFonts w:hint="default" w:ascii="Times New Roman" w:hAnsi="Times New Roman" w:eastAsia="方正仿宋_GBK" w:cs="Times New Roman"/>
          <w:b w:val="0"/>
          <w:bCs w:val="0"/>
          <w:sz w:val="32"/>
          <w:szCs w:val="32"/>
        </w:rPr>
        <w:t>绩效</w:t>
      </w:r>
      <w:r>
        <w:rPr>
          <w:rFonts w:hint="default" w:ascii="Times New Roman" w:hAnsi="Times New Roman" w:eastAsia="方正仿宋_GBK" w:cs="Times New Roman"/>
          <w:b w:val="0"/>
          <w:bCs w:val="0"/>
          <w:sz w:val="32"/>
          <w:szCs w:val="32"/>
          <w:lang w:val="en-US" w:eastAsia="zh-CN"/>
        </w:rPr>
        <w:t>自</w:t>
      </w:r>
      <w:r>
        <w:rPr>
          <w:rFonts w:hint="default" w:ascii="Times New Roman" w:hAnsi="Times New Roman" w:eastAsia="方正仿宋_GBK" w:cs="Times New Roman"/>
          <w:b w:val="0"/>
          <w:bCs w:val="0"/>
          <w:sz w:val="32"/>
          <w:szCs w:val="32"/>
        </w:rPr>
        <w:t>评对象和范围</w:t>
      </w:r>
      <w:r>
        <w:rPr>
          <w:rFonts w:hint="default" w:ascii="Times New Roman" w:hAnsi="Times New Roman" w:eastAsia="方正仿宋_GBK" w:cs="Times New Roman"/>
          <w:b w:val="0"/>
          <w:bCs w:val="0"/>
          <w:sz w:val="32"/>
          <w:szCs w:val="32"/>
          <w:lang w:eastAsia="zh-CN"/>
        </w:rPr>
        <w:t>：按照决算数据，我乡所有项目中有支出金额的项目都列入</w:t>
      </w:r>
      <w:r>
        <w:rPr>
          <w:rFonts w:hint="default" w:ascii="Times New Roman" w:hAnsi="Times New Roman" w:eastAsia="方正仿宋_GBK" w:cs="Times New Roman"/>
          <w:b w:val="0"/>
          <w:bCs w:val="0"/>
          <w:sz w:val="32"/>
          <w:szCs w:val="32"/>
        </w:rPr>
        <w:t>绩效</w:t>
      </w:r>
      <w:r>
        <w:rPr>
          <w:rFonts w:hint="default" w:ascii="Times New Roman" w:hAnsi="Times New Roman" w:eastAsia="方正仿宋_GBK" w:cs="Times New Roman"/>
          <w:b w:val="0"/>
          <w:bCs w:val="0"/>
          <w:sz w:val="32"/>
          <w:szCs w:val="32"/>
          <w:lang w:val="en-US" w:eastAsia="zh-CN"/>
        </w:rPr>
        <w:t>自</w:t>
      </w:r>
      <w:r>
        <w:rPr>
          <w:rFonts w:hint="default" w:ascii="Times New Roman" w:hAnsi="Times New Roman" w:eastAsia="方正仿宋_GBK" w:cs="Times New Roman"/>
          <w:b w:val="0"/>
          <w:bCs w:val="0"/>
          <w:sz w:val="32"/>
          <w:szCs w:val="32"/>
        </w:rPr>
        <w:t>评对象</w:t>
      </w:r>
      <w:r>
        <w:rPr>
          <w:rFonts w:hint="default" w:ascii="Times New Roman" w:hAnsi="Times New Roman" w:eastAsia="方正仿宋_GBK" w:cs="Times New Roman"/>
          <w:b w:val="0"/>
          <w:bCs w:val="0"/>
          <w:sz w:val="32"/>
          <w:szCs w:val="32"/>
          <w:lang w:eastAsia="zh-CN"/>
        </w:rPr>
        <w:t>。</w:t>
      </w:r>
    </w:p>
    <w:p>
      <w:pPr>
        <w:pageBreakBefore w:val="0"/>
        <w:numPr>
          <w:ilvl w:val="0"/>
          <w:numId w:val="2"/>
        </w:numPr>
        <w:kinsoku/>
        <w:wordWrap/>
        <w:overflowPunct/>
        <w:topLinePunct w:val="0"/>
        <w:autoSpaceDE/>
        <w:autoSpaceDN/>
        <w:bidi w:val="0"/>
        <w:spacing w:line="560" w:lineRule="exact"/>
        <w:ind w:firstLine="640" w:firstLineChars="200"/>
        <w:textAlignment w:val="auto"/>
        <w:rPr>
          <w:rFonts w:hint="eastAsia" w:ascii="方正仿宋_GBK" w:eastAsia="方正仿宋_GBK"/>
          <w:b w:val="0"/>
          <w:bCs w:val="0"/>
          <w:sz w:val="32"/>
          <w:szCs w:val="32"/>
        </w:rPr>
      </w:pPr>
      <w:r>
        <w:rPr>
          <w:rFonts w:hint="eastAsia" w:ascii="方正仿宋_GBK" w:eastAsia="方正仿宋_GBK"/>
          <w:b w:val="0"/>
          <w:bCs w:val="0"/>
          <w:sz w:val="32"/>
          <w:szCs w:val="32"/>
        </w:rPr>
        <w:t>绩效</w:t>
      </w:r>
      <w:r>
        <w:rPr>
          <w:rFonts w:hint="eastAsia" w:ascii="方正仿宋_GBK" w:eastAsia="方正仿宋_GBK"/>
          <w:b w:val="0"/>
          <w:bCs w:val="0"/>
          <w:sz w:val="32"/>
          <w:szCs w:val="32"/>
          <w:lang w:val="en-US" w:eastAsia="zh-CN"/>
        </w:rPr>
        <w:t>自评</w:t>
      </w:r>
      <w:r>
        <w:rPr>
          <w:rFonts w:hint="eastAsia" w:ascii="方正仿宋_GBK" w:eastAsia="方正仿宋_GBK"/>
          <w:b w:val="0"/>
          <w:bCs w:val="0"/>
          <w:sz w:val="32"/>
          <w:szCs w:val="32"/>
        </w:rPr>
        <w:t>原则、依据、</w:t>
      </w:r>
      <w:r>
        <w:rPr>
          <w:rFonts w:hint="eastAsia" w:ascii="方正仿宋_GBK" w:eastAsia="方正仿宋_GBK"/>
          <w:b w:val="0"/>
          <w:bCs w:val="0"/>
          <w:sz w:val="32"/>
          <w:szCs w:val="32"/>
          <w:lang w:val="en-US" w:eastAsia="zh-CN"/>
        </w:rPr>
        <w:t>自评</w:t>
      </w:r>
      <w:r>
        <w:rPr>
          <w:rFonts w:hint="eastAsia" w:ascii="方正仿宋_GBK" w:eastAsia="方正仿宋_GBK"/>
          <w:b w:val="0"/>
          <w:bCs w:val="0"/>
          <w:sz w:val="32"/>
          <w:szCs w:val="32"/>
        </w:rPr>
        <w:t>指标体系</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lang w:val="en-US" w:eastAsia="zh-CN"/>
        </w:rPr>
        <w:t>自评</w:t>
      </w:r>
      <w:r>
        <w:rPr>
          <w:rFonts w:hint="eastAsia" w:ascii="方正仿宋_GBK" w:eastAsia="方正仿宋_GBK"/>
          <w:b w:val="0"/>
          <w:bCs w:val="0"/>
          <w:sz w:val="32"/>
          <w:szCs w:val="32"/>
        </w:rPr>
        <w:t>方法、</w:t>
      </w:r>
      <w:r>
        <w:rPr>
          <w:rFonts w:hint="eastAsia" w:ascii="方正仿宋_GBK" w:eastAsia="方正仿宋_GBK"/>
          <w:b w:val="0"/>
          <w:bCs w:val="0"/>
          <w:sz w:val="32"/>
          <w:szCs w:val="32"/>
          <w:lang w:val="en-US" w:eastAsia="zh-CN"/>
        </w:rPr>
        <w:t>自评</w:t>
      </w:r>
      <w:r>
        <w:rPr>
          <w:rFonts w:hint="eastAsia" w:ascii="方正仿宋_GBK" w:eastAsia="方正仿宋_GBK"/>
          <w:b w:val="0"/>
          <w:bCs w:val="0"/>
          <w:sz w:val="32"/>
          <w:szCs w:val="32"/>
        </w:rPr>
        <w:t>标准等。</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绩效自评原则</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客观公正原则</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以事实为依据，真实、准确地反映项目的绩效情况，避免主观臆断和片面评价。</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科学规范原则</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采用科学合理的评价方法和指标体系，遵循绩效评价的规范流程，确保评价工作的专业性和可靠性。</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全面系统原则</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对项目的绩效进行全面评价，涵盖项目的投入、过程、产出和效果等各个方面。</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绩效导向原则</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以提高项目绩效为目标，通过绩效自评发现问题、分析原因，并提出改进措施，促进项目管理水平和绩效水平的提升。</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绩效自评依据</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国家相关法律法规</w:t>
      </w:r>
      <w:r>
        <w:rPr>
          <w:rFonts w:hint="eastAsia" w:ascii="Times New Roman" w:hAnsi="Times New Roman" w:eastAsia="方正仿宋_GBK" w:cs="Times New Roman"/>
          <w:b w:val="0"/>
          <w:bCs w:val="0"/>
          <w:sz w:val="32"/>
          <w:szCs w:val="32"/>
          <w:lang w:eastAsia="zh-CN"/>
        </w:rPr>
        <w:t>，明确了项目实施的合法性和规范性要求，为项目的绩效评价提供了政策依据。</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政策文件</w:t>
      </w:r>
      <w:r>
        <w:rPr>
          <w:rFonts w:hint="eastAsia" w:ascii="Times New Roman" w:hAnsi="Times New Roman" w:eastAsia="方正仿宋_GBK" w:cs="Times New Roman"/>
          <w:b w:val="0"/>
          <w:bCs w:val="0"/>
          <w:sz w:val="32"/>
          <w:szCs w:val="32"/>
          <w:lang w:val="en-US" w:eastAsia="zh-CN"/>
        </w:rPr>
        <w:t>及</w:t>
      </w:r>
      <w:r>
        <w:rPr>
          <w:rFonts w:hint="default" w:ascii="Times New Roman" w:hAnsi="Times New Roman" w:eastAsia="方正仿宋_GBK" w:cs="Times New Roman"/>
          <w:b w:val="0"/>
          <w:bCs w:val="0"/>
          <w:sz w:val="32"/>
          <w:szCs w:val="32"/>
        </w:rPr>
        <w:t>项目立项文件和实施方案</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根据</w:t>
      </w:r>
      <w:r>
        <w:rPr>
          <w:rFonts w:hint="default" w:ascii="Times New Roman" w:hAnsi="Times New Roman" w:eastAsia="方正仿宋_GBK" w:cs="Times New Roman"/>
          <w:b w:val="0"/>
          <w:bCs w:val="0"/>
          <w:sz w:val="32"/>
          <w:szCs w:val="32"/>
        </w:rPr>
        <w:t>项目的立项申请书、可行性研究报告、实施方案等文件，明确了项目的目标、任务、实施步骤和预期绩效等。</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预算批复文件和财务管理制度</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预算批复文件确定了项目的资金来源和预算安排，为绩效评价提供了资金依据。财务管理制度规范了项目资金的使用和管理，确保资金的安全和有效使用。</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4</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行业标准和技术规范</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相关行业的标准和技术规范，为项目的实施和绩效评价提供了专业技术依据。</w:t>
      </w:r>
    </w:p>
    <w:p>
      <w:pPr>
        <w:pStyle w:val="5"/>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kern w:val="2"/>
          <w:sz w:val="32"/>
          <w:szCs w:val="32"/>
          <w:lang w:val="en-US" w:eastAsia="zh-CN" w:bidi="ar-SA"/>
        </w:rPr>
        <w:t>3、</w:t>
      </w:r>
      <w:r>
        <w:rPr>
          <w:rFonts w:hint="eastAsia" w:ascii="Times New Roman" w:hAnsi="Times New Roman" w:eastAsia="方正仿宋_GBK" w:cs="Times New Roman"/>
          <w:b w:val="0"/>
          <w:bCs w:val="0"/>
          <w:sz w:val="32"/>
          <w:szCs w:val="32"/>
          <w:lang w:eastAsia="zh-CN"/>
        </w:rPr>
        <w:t>绩效</w:t>
      </w:r>
      <w:r>
        <w:rPr>
          <w:rFonts w:hint="default" w:ascii="Times New Roman" w:hAnsi="Times New Roman" w:eastAsia="方正仿宋_GBK" w:cs="Times New Roman"/>
          <w:b w:val="0"/>
          <w:bCs w:val="0"/>
          <w:sz w:val="32"/>
          <w:szCs w:val="32"/>
        </w:rPr>
        <w:t>自评</w:t>
      </w:r>
      <w:r>
        <w:rPr>
          <w:rFonts w:hint="default" w:ascii="Times New Roman" w:hAnsi="Times New Roman" w:eastAsia="方正仿宋_GBK" w:cs="Times New Roman"/>
          <w:b w:val="0"/>
          <w:bCs w:val="0"/>
          <w:sz w:val="32"/>
          <w:szCs w:val="32"/>
          <w:lang w:val="en-US" w:eastAsia="zh-CN"/>
        </w:rPr>
        <w:t>方法：主要采用查阅资料、分析比较法、因素分析法、实地考察法等。</w:t>
      </w:r>
    </w:p>
    <w:p>
      <w:pPr>
        <w:pStyle w:val="5"/>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eastAsia="方正仿宋_GBK"/>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eastAsia="zh-CN"/>
        </w:rPr>
        <w:t>绩效自评</w:t>
      </w:r>
      <w:r>
        <w:rPr>
          <w:rFonts w:hint="default" w:ascii="Times New Roman" w:hAnsi="Times New Roman" w:eastAsia="方正仿宋_GBK" w:cs="Times New Roman"/>
          <w:b w:val="0"/>
          <w:bCs w:val="0"/>
          <w:sz w:val="32"/>
          <w:szCs w:val="32"/>
          <w:lang w:val="en-US" w:eastAsia="zh-CN"/>
        </w:rPr>
        <w:t>评价标准：根据最终得分情况将评价标准分为四个等级:优≧90分、80≦良＜90分，60≦中＜80分、差＜60分。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黑体_GBK" w:hAnsi="黑体" w:eastAsia="方正黑体_GBK"/>
          <w:b w:val="0"/>
          <w:bCs w:val="0"/>
          <w:sz w:val="32"/>
          <w:szCs w:val="32"/>
        </w:rPr>
      </w:pPr>
      <w:bookmarkStart w:id="11" w:name="OLE_LINK5"/>
      <w:r>
        <w:rPr>
          <w:rFonts w:hint="eastAsia" w:ascii="方正黑体_GBK" w:hAnsi="黑体" w:eastAsia="方正黑体_GBK"/>
          <w:b w:val="0"/>
          <w:bCs w:val="0"/>
          <w:sz w:val="32"/>
          <w:szCs w:val="32"/>
          <w:lang w:eastAsia="zh-CN"/>
        </w:rPr>
        <w:t>四</w:t>
      </w:r>
      <w:r>
        <w:rPr>
          <w:rFonts w:hint="eastAsia" w:ascii="方正黑体_GBK" w:hAnsi="黑体" w:eastAsia="方正黑体_GBK"/>
          <w:b w:val="0"/>
          <w:bCs w:val="0"/>
          <w:sz w:val="32"/>
          <w:szCs w:val="32"/>
        </w:rPr>
        <w:t>、综合</w:t>
      </w:r>
      <w:r>
        <w:rPr>
          <w:rFonts w:hint="eastAsia" w:ascii="方正黑体_GBK" w:hAnsi="黑体" w:eastAsia="方正黑体_GBK"/>
          <w:b w:val="0"/>
          <w:bCs w:val="0"/>
          <w:sz w:val="32"/>
          <w:szCs w:val="32"/>
          <w:lang w:val="en-US" w:eastAsia="zh-CN"/>
        </w:rPr>
        <w:t>自评</w:t>
      </w:r>
      <w:r>
        <w:rPr>
          <w:rFonts w:hint="eastAsia" w:ascii="方正黑体_GBK" w:hAnsi="黑体" w:eastAsia="方正黑体_GBK"/>
          <w:b w:val="0"/>
          <w:bCs w:val="0"/>
          <w:sz w:val="32"/>
          <w:szCs w:val="32"/>
        </w:rPr>
        <w:t>情况及</w:t>
      </w:r>
      <w:r>
        <w:rPr>
          <w:rFonts w:hint="eastAsia" w:ascii="方正黑体_GBK" w:hAnsi="黑体" w:eastAsia="方正黑体_GBK"/>
          <w:b w:val="0"/>
          <w:bCs w:val="0"/>
          <w:sz w:val="32"/>
          <w:szCs w:val="32"/>
          <w:lang w:val="en-US" w:eastAsia="zh-CN"/>
        </w:rPr>
        <w:t>自评</w:t>
      </w:r>
      <w:r>
        <w:rPr>
          <w:rFonts w:hint="eastAsia" w:ascii="方正黑体_GBK" w:hAnsi="黑体" w:eastAsia="方正黑体_GBK"/>
          <w:b w:val="0"/>
          <w:bCs w:val="0"/>
          <w:sz w:val="32"/>
          <w:szCs w:val="32"/>
        </w:rPr>
        <w:t>结论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绩效</w:t>
      </w:r>
      <w:r>
        <w:rPr>
          <w:rFonts w:hint="eastAsia" w:ascii="楷体_GB2312" w:hAnsi="楷体_GB2312" w:eastAsia="楷体_GB2312" w:cs="楷体_GB2312"/>
          <w:b w:val="0"/>
          <w:bCs w:val="0"/>
          <w:sz w:val="32"/>
          <w:szCs w:val="32"/>
          <w:lang w:val="en-US" w:eastAsia="zh-CN"/>
        </w:rPr>
        <w:t>自评</w:t>
      </w:r>
      <w:r>
        <w:rPr>
          <w:rFonts w:hint="eastAsia" w:ascii="楷体_GB2312" w:hAnsi="楷体_GB2312" w:eastAsia="楷体_GB2312" w:cs="楷体_GB2312"/>
          <w:b w:val="0"/>
          <w:bCs w:val="0"/>
          <w:sz w:val="32"/>
          <w:szCs w:val="32"/>
        </w:rPr>
        <w:t>综合结论。</w:t>
      </w:r>
    </w:p>
    <w:p>
      <w:pPr>
        <w:ind w:firstLine="640" w:firstLineChars="200"/>
        <w:jc w:val="both"/>
        <w:rPr>
          <w:rFonts w:hint="default" w:ascii="仿宋" w:hAnsi="仿宋" w:eastAsia="仿宋" w:cs="仿宋"/>
          <w:b w:val="0"/>
          <w:bCs w:val="0"/>
          <w:sz w:val="32"/>
          <w:szCs w:val="32"/>
          <w:highlight w:val="none"/>
          <w:lang w:val="en-US" w:eastAsia="zh-CN"/>
        </w:rPr>
      </w:pPr>
      <w:r>
        <w:rPr>
          <w:rFonts w:hint="eastAsia" w:ascii="Times New Roman" w:hAnsi="Times New Roman" w:eastAsia="方正仿宋_GBK" w:cs="Times New Roman"/>
          <w:b w:val="0"/>
          <w:bCs w:val="0"/>
          <w:kern w:val="2"/>
          <w:sz w:val="32"/>
          <w:szCs w:val="32"/>
          <w:highlight w:val="none"/>
          <w:lang w:val="en-US" w:eastAsia="zh-CN" w:bidi="ar-SA"/>
        </w:rPr>
        <w:t>按照Z08-2表数据，</w:t>
      </w:r>
      <w:r>
        <w:rPr>
          <w:rFonts w:hint="default" w:ascii="Times New Roman" w:hAnsi="Times New Roman" w:eastAsia="方正仿宋_GBK" w:cs="Times New Roman"/>
          <w:b w:val="0"/>
          <w:bCs w:val="0"/>
          <w:kern w:val="2"/>
          <w:sz w:val="32"/>
          <w:szCs w:val="32"/>
          <w:highlight w:val="none"/>
          <w:lang w:val="en-US" w:eastAsia="zh-CN" w:bidi="ar-SA"/>
        </w:rPr>
        <w:t>202</w:t>
      </w:r>
      <w:r>
        <w:rPr>
          <w:rFonts w:hint="eastAsia" w:ascii="Times New Roman" w:hAnsi="Times New Roman" w:eastAsia="方正仿宋_GBK" w:cs="Times New Roman"/>
          <w:b w:val="0"/>
          <w:bCs w:val="0"/>
          <w:kern w:val="2"/>
          <w:sz w:val="32"/>
          <w:szCs w:val="32"/>
          <w:highlight w:val="none"/>
          <w:lang w:val="en-US" w:eastAsia="zh-CN" w:bidi="ar-SA"/>
        </w:rPr>
        <w:t>4</w:t>
      </w:r>
      <w:r>
        <w:rPr>
          <w:rFonts w:hint="default" w:ascii="Times New Roman" w:hAnsi="Times New Roman" w:eastAsia="方正仿宋_GBK" w:cs="Times New Roman"/>
          <w:b w:val="0"/>
          <w:bCs w:val="0"/>
          <w:kern w:val="2"/>
          <w:sz w:val="32"/>
          <w:szCs w:val="32"/>
          <w:highlight w:val="none"/>
          <w:lang w:val="en-US" w:eastAsia="zh-CN" w:bidi="ar-SA"/>
        </w:rPr>
        <w:t>年我部门项目共计</w:t>
      </w:r>
      <w:r>
        <w:rPr>
          <w:rFonts w:hint="eastAsia" w:ascii="Times New Roman" w:hAnsi="Times New Roman" w:eastAsia="方正仿宋_GBK" w:cs="Times New Roman"/>
          <w:b w:val="0"/>
          <w:bCs w:val="0"/>
          <w:kern w:val="2"/>
          <w:sz w:val="32"/>
          <w:szCs w:val="32"/>
          <w:highlight w:val="none"/>
          <w:lang w:val="en-US" w:eastAsia="zh-CN" w:bidi="ar-SA"/>
        </w:rPr>
        <w:t>16</w:t>
      </w:r>
      <w:r>
        <w:rPr>
          <w:rFonts w:hint="default" w:ascii="Times New Roman" w:hAnsi="Times New Roman" w:eastAsia="方正仿宋_GBK" w:cs="Times New Roman"/>
          <w:b w:val="0"/>
          <w:bCs w:val="0"/>
          <w:kern w:val="2"/>
          <w:sz w:val="32"/>
          <w:szCs w:val="32"/>
          <w:highlight w:val="none"/>
          <w:lang w:val="en-US" w:eastAsia="zh-CN" w:bidi="ar-SA"/>
        </w:rPr>
        <w:t>个，</w:t>
      </w:r>
      <w:r>
        <w:rPr>
          <w:rFonts w:hint="eastAsia" w:ascii="Times New Roman" w:hAnsi="Times New Roman" w:eastAsia="方正仿宋_GBK" w:cs="Times New Roman"/>
          <w:b w:val="0"/>
          <w:bCs w:val="0"/>
          <w:kern w:val="2"/>
          <w:sz w:val="32"/>
          <w:szCs w:val="32"/>
          <w:highlight w:val="none"/>
          <w:lang w:val="en-US" w:eastAsia="zh-CN" w:bidi="ar-SA"/>
        </w:rPr>
        <w:t>进行绩效自评16个</w:t>
      </w:r>
      <w:r>
        <w:rPr>
          <w:rFonts w:hint="eastAsia" w:ascii="仿宋" w:hAnsi="仿宋" w:eastAsia="仿宋" w:cs="仿宋"/>
          <w:b w:val="0"/>
          <w:bCs w:val="0"/>
          <w:sz w:val="32"/>
          <w:szCs w:val="32"/>
          <w:highlight w:val="none"/>
          <w:lang w:val="en-US" w:eastAsia="zh-CN"/>
        </w:rPr>
        <w:t>自评结果具体如下：1.2024年全省驻村第一书记和乡镇工作队长工作经费项目得分98分，等级为“优”；</w:t>
      </w:r>
      <w:bookmarkEnd w:id="11"/>
      <w:r>
        <w:rPr>
          <w:rFonts w:hint="eastAsia" w:ascii="仿宋" w:hAnsi="仿宋" w:eastAsia="仿宋" w:cs="仿宋"/>
          <w:b w:val="0"/>
          <w:bCs w:val="0"/>
          <w:sz w:val="32"/>
          <w:szCs w:val="32"/>
          <w:highlight w:val="none"/>
          <w:lang w:val="en-US" w:eastAsia="zh-CN"/>
        </w:rPr>
        <w:t>2.乡镇工作经费项目得分86分，等级为“良”；3.州县配套基层党建工作经费</w:t>
      </w:r>
      <w:bookmarkStart w:id="12" w:name="OLE_LINK6"/>
      <w:r>
        <w:rPr>
          <w:rFonts w:hint="eastAsia" w:ascii="仿宋" w:hAnsi="仿宋" w:eastAsia="仿宋" w:cs="仿宋"/>
          <w:b w:val="0"/>
          <w:bCs w:val="0"/>
          <w:sz w:val="32"/>
          <w:szCs w:val="32"/>
          <w:highlight w:val="none"/>
          <w:lang w:val="en-US" w:eastAsia="zh-CN"/>
        </w:rPr>
        <w:t>项目得分84分，等级为“良”</w:t>
      </w:r>
      <w:bookmarkEnd w:id="12"/>
      <w:r>
        <w:rPr>
          <w:rFonts w:hint="eastAsia" w:ascii="仿宋" w:hAnsi="仿宋" w:eastAsia="仿宋" w:cs="仿宋"/>
          <w:b w:val="0"/>
          <w:bCs w:val="0"/>
          <w:sz w:val="32"/>
          <w:szCs w:val="32"/>
          <w:highlight w:val="none"/>
          <w:lang w:val="en-US" w:eastAsia="zh-CN"/>
        </w:rPr>
        <w:t>；4.大邦幸三、四组村内道路通畅土地征收补助资金</w:t>
      </w:r>
      <w:bookmarkStart w:id="13" w:name="OLE_LINK7"/>
      <w:r>
        <w:rPr>
          <w:rFonts w:hint="eastAsia" w:ascii="仿宋" w:hAnsi="仿宋" w:eastAsia="仿宋" w:cs="仿宋"/>
          <w:b w:val="0"/>
          <w:bCs w:val="0"/>
          <w:sz w:val="32"/>
          <w:szCs w:val="32"/>
          <w:highlight w:val="none"/>
          <w:lang w:val="en-US" w:eastAsia="zh-CN"/>
        </w:rPr>
        <w:t>项目得分83分，等级为“良”；</w:t>
      </w:r>
      <w:bookmarkEnd w:id="13"/>
      <w:r>
        <w:rPr>
          <w:rFonts w:hint="eastAsia" w:ascii="仿宋" w:hAnsi="仿宋" w:eastAsia="仿宋" w:cs="仿宋"/>
          <w:b w:val="0"/>
          <w:bCs w:val="0"/>
          <w:sz w:val="32"/>
          <w:szCs w:val="32"/>
          <w:highlight w:val="none"/>
          <w:lang w:val="en-US" w:eastAsia="zh-CN"/>
        </w:rPr>
        <w:t>5.财政收回指标大邦幸三组道路维修资金</w:t>
      </w:r>
      <w:bookmarkStart w:id="14" w:name="OLE_LINK8"/>
      <w:r>
        <w:rPr>
          <w:rFonts w:hint="eastAsia" w:ascii="仿宋" w:hAnsi="仿宋" w:eastAsia="仿宋" w:cs="仿宋"/>
          <w:b w:val="0"/>
          <w:bCs w:val="0"/>
          <w:sz w:val="32"/>
          <w:szCs w:val="32"/>
          <w:highlight w:val="none"/>
          <w:lang w:val="en-US" w:eastAsia="zh-CN"/>
        </w:rPr>
        <w:t>项目得分93分，等级为“优”；</w:t>
      </w:r>
      <w:bookmarkEnd w:id="14"/>
      <w:r>
        <w:rPr>
          <w:rFonts w:hint="eastAsia" w:ascii="仿宋" w:hAnsi="仿宋" w:eastAsia="仿宋" w:cs="仿宋"/>
          <w:b w:val="0"/>
          <w:bCs w:val="0"/>
          <w:sz w:val="32"/>
          <w:szCs w:val="32"/>
          <w:highlight w:val="none"/>
          <w:lang w:val="en-US" w:eastAsia="zh-CN"/>
        </w:rPr>
        <w:t>6.小厂乡大邦幸村工作经费孙玉廷处级领导经费</w:t>
      </w:r>
      <w:bookmarkStart w:id="15" w:name="OLE_LINK9"/>
      <w:r>
        <w:rPr>
          <w:rFonts w:hint="eastAsia" w:ascii="仿宋" w:hAnsi="仿宋" w:eastAsia="仿宋" w:cs="仿宋"/>
          <w:b w:val="0"/>
          <w:bCs w:val="0"/>
          <w:sz w:val="32"/>
          <w:szCs w:val="32"/>
          <w:highlight w:val="none"/>
          <w:lang w:val="en-US" w:eastAsia="zh-CN"/>
        </w:rPr>
        <w:t>项目得分83分，等级为“良”；</w:t>
      </w:r>
      <w:bookmarkEnd w:id="15"/>
      <w:r>
        <w:rPr>
          <w:rFonts w:hint="eastAsia" w:ascii="仿宋" w:hAnsi="仿宋" w:eastAsia="仿宋" w:cs="仿宋"/>
          <w:b w:val="0"/>
          <w:bCs w:val="0"/>
          <w:sz w:val="32"/>
          <w:szCs w:val="32"/>
          <w:highlight w:val="none"/>
          <w:lang w:val="en-US" w:eastAsia="zh-CN"/>
        </w:rPr>
        <w:t>7.乡镇工作经费闫信谁处级领导经费</w:t>
      </w:r>
      <w:bookmarkStart w:id="16" w:name="OLE_LINK10"/>
      <w:r>
        <w:rPr>
          <w:rFonts w:hint="eastAsia" w:ascii="仿宋" w:hAnsi="仿宋" w:eastAsia="仿宋" w:cs="仿宋"/>
          <w:b w:val="0"/>
          <w:bCs w:val="0"/>
          <w:sz w:val="32"/>
          <w:szCs w:val="32"/>
          <w:highlight w:val="none"/>
          <w:lang w:val="en-US" w:eastAsia="zh-CN"/>
        </w:rPr>
        <w:t>项目得分87分，等级为“良”；</w:t>
      </w:r>
      <w:bookmarkEnd w:id="16"/>
      <w:r>
        <w:rPr>
          <w:rFonts w:hint="eastAsia" w:ascii="仿宋" w:hAnsi="仿宋" w:eastAsia="仿宋" w:cs="仿宋"/>
          <w:b w:val="0"/>
          <w:bCs w:val="0"/>
          <w:sz w:val="32"/>
          <w:szCs w:val="32"/>
          <w:highlight w:val="none"/>
          <w:lang w:val="en-US" w:eastAsia="zh-CN"/>
        </w:rPr>
        <w:t>8.2020年第五批省预算内基本建设投资和前期工作经费</w:t>
      </w:r>
      <w:bookmarkStart w:id="17" w:name="OLE_LINK14"/>
      <w:r>
        <w:rPr>
          <w:rFonts w:hint="eastAsia" w:ascii="仿宋" w:hAnsi="仿宋" w:eastAsia="仿宋" w:cs="仿宋"/>
          <w:b w:val="0"/>
          <w:bCs w:val="0"/>
          <w:sz w:val="32"/>
          <w:szCs w:val="32"/>
          <w:highlight w:val="none"/>
          <w:lang w:val="en-US" w:eastAsia="zh-CN"/>
        </w:rPr>
        <w:t>项</w:t>
      </w:r>
      <w:bookmarkStart w:id="18" w:name="OLE_LINK13"/>
      <w:r>
        <w:rPr>
          <w:rFonts w:hint="eastAsia" w:ascii="仿宋" w:hAnsi="仿宋" w:eastAsia="仿宋" w:cs="仿宋"/>
          <w:b w:val="0"/>
          <w:bCs w:val="0"/>
          <w:sz w:val="32"/>
          <w:szCs w:val="32"/>
          <w:highlight w:val="none"/>
          <w:lang w:val="en-US" w:eastAsia="zh-CN"/>
        </w:rPr>
        <w:t>目得分95分，等级为“优”；</w:t>
      </w:r>
      <w:bookmarkEnd w:id="17"/>
      <w:bookmarkEnd w:id="18"/>
      <w:r>
        <w:rPr>
          <w:rFonts w:hint="eastAsia" w:ascii="仿宋" w:hAnsi="仿宋" w:eastAsia="仿宋" w:cs="仿宋"/>
          <w:b w:val="0"/>
          <w:bCs w:val="0"/>
          <w:sz w:val="32"/>
          <w:szCs w:val="32"/>
          <w:highlight w:val="none"/>
          <w:lang w:val="en-US" w:eastAsia="zh-CN"/>
        </w:rPr>
        <w:t>9.</w:t>
      </w:r>
      <w:r>
        <w:rPr>
          <w:rFonts w:hint="eastAsia" w:ascii="方正仿宋_GBK" w:hAnsi="Times New Roman" w:eastAsia="方正仿宋_GBK" w:cs="Times New Roman"/>
          <w:b w:val="0"/>
          <w:bCs w:val="0"/>
          <w:kern w:val="2"/>
          <w:sz w:val="32"/>
          <w:szCs w:val="32"/>
          <w:highlight w:val="none"/>
          <w:lang w:val="en-US" w:eastAsia="zh-CN" w:bidi="ar-SA"/>
        </w:rPr>
        <w:t>“八一”建军节座谈慰问经费</w:t>
      </w:r>
      <w:bookmarkStart w:id="19" w:name="OLE_LINK15"/>
      <w:r>
        <w:rPr>
          <w:rFonts w:hint="eastAsia" w:ascii="方正仿宋_GBK" w:hAnsi="Times New Roman" w:eastAsia="方正仿宋_GBK" w:cs="Times New Roman"/>
          <w:b w:val="0"/>
          <w:bCs w:val="0"/>
          <w:kern w:val="2"/>
          <w:sz w:val="32"/>
          <w:szCs w:val="32"/>
          <w:highlight w:val="none"/>
          <w:lang w:val="en-US" w:eastAsia="zh-CN" w:bidi="ar-SA"/>
        </w:rPr>
        <w:t>项</w:t>
      </w:r>
      <w:r>
        <w:rPr>
          <w:rFonts w:hint="eastAsia" w:ascii="仿宋" w:hAnsi="仿宋" w:eastAsia="仿宋" w:cs="仿宋"/>
          <w:b w:val="0"/>
          <w:bCs w:val="0"/>
          <w:sz w:val="32"/>
          <w:szCs w:val="32"/>
          <w:highlight w:val="none"/>
          <w:lang w:val="en-US" w:eastAsia="zh-CN"/>
        </w:rPr>
        <w:t>目得分81分，等级为“良”；</w:t>
      </w:r>
      <w:bookmarkEnd w:id="19"/>
      <w:r>
        <w:rPr>
          <w:rFonts w:hint="eastAsia" w:ascii="仿宋" w:hAnsi="仿宋" w:eastAsia="仿宋" w:cs="仿宋"/>
          <w:b w:val="0"/>
          <w:bCs w:val="0"/>
          <w:sz w:val="32"/>
          <w:szCs w:val="32"/>
          <w:highlight w:val="none"/>
          <w:lang w:val="en-US" w:eastAsia="zh-CN"/>
        </w:rPr>
        <w:t>10</w:t>
      </w:r>
      <w:r>
        <w:rPr>
          <w:rFonts w:hint="eastAsia" w:ascii="方正仿宋_GBK" w:hAnsi="Times New Roman" w:eastAsia="方正仿宋_GBK" w:cs="Times New Roman"/>
          <w:b w:val="0"/>
          <w:bCs w:val="0"/>
          <w:kern w:val="2"/>
          <w:sz w:val="32"/>
          <w:szCs w:val="32"/>
          <w:highlight w:val="none"/>
          <w:lang w:val="en-US" w:eastAsia="zh-CN" w:bidi="ar-SA"/>
        </w:rPr>
        <w:t>退役军人及军属春节慰问经费</w:t>
      </w:r>
      <w:bookmarkStart w:id="20" w:name="OLE_LINK19"/>
      <w:r>
        <w:rPr>
          <w:rFonts w:hint="eastAsia" w:ascii="仿宋" w:hAnsi="仿宋" w:eastAsia="仿宋" w:cs="仿宋"/>
          <w:b w:val="0"/>
          <w:bCs w:val="0"/>
          <w:sz w:val="32"/>
          <w:szCs w:val="32"/>
          <w:highlight w:val="none"/>
          <w:lang w:val="en-US" w:eastAsia="zh-CN"/>
        </w:rPr>
        <w:t>项目得分93分，等级为“优”；</w:t>
      </w:r>
      <w:bookmarkEnd w:id="20"/>
      <w:r>
        <w:rPr>
          <w:rFonts w:hint="eastAsia" w:ascii="仿宋" w:hAnsi="仿宋" w:eastAsia="仿宋" w:cs="仿宋"/>
          <w:b w:val="0"/>
          <w:bCs w:val="0"/>
          <w:sz w:val="32"/>
          <w:szCs w:val="32"/>
          <w:highlight w:val="none"/>
          <w:lang w:val="en-US" w:eastAsia="zh-CN"/>
        </w:rPr>
        <w:t>11.林长制工作经费</w:t>
      </w:r>
      <w:bookmarkStart w:id="21" w:name="OLE_LINK18"/>
      <w:r>
        <w:rPr>
          <w:rFonts w:hint="eastAsia" w:ascii="方正仿宋_GBK" w:hAnsi="Times New Roman" w:eastAsia="方正仿宋_GBK" w:cs="Times New Roman"/>
          <w:b w:val="0"/>
          <w:bCs w:val="0"/>
          <w:kern w:val="2"/>
          <w:sz w:val="32"/>
          <w:szCs w:val="32"/>
          <w:highlight w:val="none"/>
          <w:lang w:val="en-US" w:eastAsia="zh-CN" w:bidi="ar-SA"/>
        </w:rPr>
        <w:t>项</w:t>
      </w:r>
      <w:r>
        <w:rPr>
          <w:rFonts w:hint="eastAsia" w:ascii="仿宋" w:hAnsi="仿宋" w:eastAsia="仿宋" w:cs="仿宋"/>
          <w:b w:val="0"/>
          <w:bCs w:val="0"/>
          <w:sz w:val="32"/>
          <w:szCs w:val="32"/>
          <w:highlight w:val="none"/>
          <w:lang w:val="en-US" w:eastAsia="zh-CN"/>
        </w:rPr>
        <w:t>目得分85分，等级为“良”；</w:t>
      </w:r>
      <w:bookmarkEnd w:id="21"/>
      <w:r>
        <w:rPr>
          <w:rFonts w:hint="eastAsia" w:ascii="仿宋" w:hAnsi="仿宋" w:eastAsia="仿宋" w:cs="仿宋"/>
          <w:b w:val="0"/>
          <w:bCs w:val="0"/>
          <w:sz w:val="32"/>
          <w:szCs w:val="32"/>
          <w:highlight w:val="none"/>
          <w:lang w:val="en-US" w:eastAsia="zh-CN"/>
        </w:rPr>
        <w:t>12.</w:t>
      </w:r>
      <w:r>
        <w:rPr>
          <w:rFonts w:hint="eastAsia" w:ascii="方正仿宋_GBK" w:hAnsi="Times New Roman" w:eastAsia="方正仿宋_GBK" w:cs="Times New Roman"/>
          <w:b w:val="0"/>
          <w:bCs w:val="0"/>
          <w:kern w:val="2"/>
          <w:sz w:val="32"/>
          <w:szCs w:val="32"/>
          <w:highlight w:val="none"/>
          <w:lang w:val="en-US" w:eastAsia="zh-CN" w:bidi="ar-SA"/>
        </w:rPr>
        <w:t>2024年中央财政衔接推进乡村振兴补助资金项</w:t>
      </w:r>
      <w:r>
        <w:rPr>
          <w:rFonts w:hint="eastAsia" w:ascii="仿宋" w:hAnsi="仿宋" w:eastAsia="仿宋" w:cs="仿宋"/>
          <w:b w:val="0"/>
          <w:bCs w:val="0"/>
          <w:sz w:val="32"/>
          <w:szCs w:val="32"/>
          <w:highlight w:val="none"/>
          <w:lang w:val="en-US" w:eastAsia="zh-CN"/>
        </w:rPr>
        <w:t>目得分95分，等级为“优”；13.2023年农村综合改革转移支付资金</w:t>
      </w:r>
      <w:bookmarkStart w:id="22" w:name="OLE_LINK22"/>
      <w:r>
        <w:rPr>
          <w:rFonts w:hint="eastAsia" w:ascii="仿宋" w:hAnsi="仿宋" w:eastAsia="仿宋" w:cs="仿宋"/>
          <w:b w:val="0"/>
          <w:bCs w:val="0"/>
          <w:sz w:val="32"/>
          <w:szCs w:val="32"/>
          <w:highlight w:val="none"/>
          <w:lang w:val="en-US" w:eastAsia="zh-CN"/>
        </w:rPr>
        <w:t>项目得分95分，等级为“优”；</w:t>
      </w:r>
      <w:bookmarkEnd w:id="22"/>
      <w:r>
        <w:rPr>
          <w:rFonts w:hint="eastAsia" w:ascii="仿宋" w:hAnsi="仿宋" w:eastAsia="仿宋" w:cs="仿宋"/>
          <w:b w:val="0"/>
          <w:bCs w:val="0"/>
          <w:sz w:val="32"/>
          <w:szCs w:val="32"/>
          <w:highlight w:val="none"/>
          <w:lang w:val="en-US" w:eastAsia="zh-CN"/>
        </w:rPr>
        <w:t>14.</w:t>
      </w:r>
      <w:r>
        <w:rPr>
          <w:rFonts w:hint="eastAsia" w:ascii="方正仿宋_GBK" w:hAnsi="Times New Roman" w:eastAsia="方正仿宋_GBK" w:cs="Times New Roman"/>
          <w:b w:val="0"/>
          <w:bCs w:val="0"/>
          <w:kern w:val="2"/>
          <w:sz w:val="32"/>
          <w:szCs w:val="32"/>
          <w:highlight w:val="none"/>
          <w:lang w:val="en-US" w:eastAsia="zh-CN" w:bidi="ar-SA"/>
        </w:rPr>
        <w:t>2023年度国土变更调查暨耕地流出问题图斑整改恢复工作经费</w:t>
      </w:r>
      <w:r>
        <w:rPr>
          <w:rFonts w:hint="eastAsia" w:ascii="仿宋" w:hAnsi="仿宋" w:eastAsia="仿宋" w:cs="仿宋"/>
          <w:b w:val="0"/>
          <w:bCs w:val="0"/>
          <w:sz w:val="32"/>
          <w:szCs w:val="32"/>
          <w:highlight w:val="none"/>
          <w:lang w:val="en-US" w:eastAsia="zh-CN"/>
        </w:rPr>
        <w:t>项目得分90分，等级为“优”；15.</w:t>
      </w:r>
      <w:r>
        <w:rPr>
          <w:rFonts w:hint="eastAsia" w:ascii="方正仿宋_GBK" w:hAnsi="Times New Roman" w:eastAsia="方正仿宋_GBK" w:cs="Times New Roman"/>
          <w:b w:val="0"/>
          <w:bCs w:val="0"/>
          <w:kern w:val="2"/>
          <w:sz w:val="32"/>
          <w:szCs w:val="32"/>
          <w:highlight w:val="none"/>
          <w:lang w:val="en-US" w:eastAsia="zh-CN" w:bidi="ar-SA"/>
        </w:rPr>
        <w:t>耕地流出问题图斑整改恢复工作经费</w:t>
      </w:r>
      <w:r>
        <w:rPr>
          <w:rFonts w:hint="eastAsia" w:ascii="仿宋" w:hAnsi="仿宋" w:eastAsia="仿宋" w:cs="仿宋"/>
          <w:b w:val="0"/>
          <w:bCs w:val="0"/>
          <w:sz w:val="32"/>
          <w:szCs w:val="32"/>
          <w:highlight w:val="none"/>
          <w:lang w:val="en-US" w:eastAsia="zh-CN"/>
        </w:rPr>
        <w:t>项目得分85分，等级为“良”；16.</w:t>
      </w:r>
      <w:r>
        <w:rPr>
          <w:rFonts w:hint="eastAsia" w:ascii="方正仿宋_GBK" w:hAnsi="Times New Roman" w:eastAsia="方正仿宋_GBK" w:cs="Times New Roman"/>
          <w:b w:val="0"/>
          <w:bCs w:val="0"/>
          <w:kern w:val="2"/>
          <w:sz w:val="32"/>
          <w:szCs w:val="32"/>
          <w:highlight w:val="none"/>
          <w:lang w:val="en-US" w:eastAsia="zh-CN" w:bidi="ar-SA"/>
        </w:rPr>
        <w:t>耕地流出问题整改恢复工作涉及经费</w:t>
      </w:r>
      <w:r>
        <w:rPr>
          <w:rFonts w:hint="eastAsia" w:ascii="仿宋" w:hAnsi="仿宋" w:eastAsia="仿宋" w:cs="仿宋"/>
          <w:b w:val="0"/>
          <w:bCs w:val="0"/>
          <w:sz w:val="32"/>
          <w:szCs w:val="32"/>
          <w:highlight w:val="none"/>
          <w:lang w:val="en-US" w:eastAsia="zh-CN"/>
        </w:rPr>
        <w:t>项目得分90分，等级为“优”；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各预算项目立项依据基本充分，均设定了各项目绩效目标，每一具体项目都有相关的政策文件支撑，资金配置均有明确的测算依据。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val="0"/>
          <w:color w:val="auto"/>
          <w:sz w:val="32"/>
          <w:szCs w:val="32"/>
        </w:rPr>
      </w:pPr>
      <w:bookmarkStart w:id="23" w:name="_GoBack"/>
      <w:bookmarkEnd w:id="23"/>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项目过程情况分析。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一是严格</w:t>
      </w:r>
      <w:r>
        <w:rPr>
          <w:rFonts w:hint="default" w:ascii="Times New Roman" w:hAnsi="Times New Roman" w:eastAsia="方正仿宋_GBK" w:cs="Times New Roman"/>
          <w:color w:val="auto"/>
          <w:sz w:val="32"/>
          <w:szCs w:val="32"/>
        </w:rPr>
        <w:t>按相关要求、程序、预算报表格式编制下一年度部门预算（包括预算说明），并按规定的时间报送</w:t>
      </w:r>
      <w:r>
        <w:rPr>
          <w:rFonts w:hint="eastAsia"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财政局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二是按照统筹兼顾、确保重点的原则安排各项支出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三是在预算执行中严格控制各项支出，严格按照国家有关财务规章规定的开支范围和开支标准开支，不随意改变资金用途和支出规模</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项目产出情况分析。</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kern w:val="2"/>
          <w:sz w:val="32"/>
          <w:szCs w:val="32"/>
          <w:lang w:val="en-US" w:eastAsia="zh-CN" w:bidi="ar-SA"/>
        </w:rPr>
        <w:t>通过从项目产出的数量、质量、时效、成本4个方面进行评价，总体上项目在产出方面完成情况较好，主要体现在项目实际完成率、年度目标完成情况、项目质量完成情况等方面均有效完成，项目产出效果较好。设置的数量指标、质量指标、时效指标及成本指标全部完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val="0"/>
          <w:color w:val="0000FF"/>
          <w:sz w:val="32"/>
          <w:szCs w:val="32"/>
        </w:rPr>
      </w:pP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项目效益情况分析。</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lang w:val="en-US" w:eastAsia="zh-CN"/>
        </w:rPr>
      </w:pPr>
      <w:r>
        <w:rPr>
          <w:rFonts w:hint="default" w:ascii="Times New Roman" w:hAnsi="Times New Roman" w:eastAsia="方正仿宋_GBK" w:cs="Times New Roman"/>
          <w:sz w:val="32"/>
          <w:szCs w:val="32"/>
        </w:rPr>
        <w:t>通过发放问卷调查方式获得实际情况，</w:t>
      </w:r>
      <w:r>
        <w:rPr>
          <w:rFonts w:hint="eastAsia" w:ascii="Times New Roman" w:hAnsi="Times New Roman" w:eastAsia="方正仿宋_GBK" w:cs="Times New Roman"/>
          <w:sz w:val="32"/>
          <w:szCs w:val="32"/>
          <w:lang w:eastAsia="zh-CN"/>
        </w:rPr>
        <w:t>发放调查问卷</w:t>
      </w:r>
      <w:r>
        <w:rPr>
          <w:rFonts w:hint="eastAsia" w:ascii="Times New Roman" w:hAnsi="Times New Roman" w:eastAsia="方正仿宋_GBK" w:cs="Times New Roman"/>
          <w:sz w:val="32"/>
          <w:szCs w:val="32"/>
          <w:lang w:val="en-US" w:eastAsia="zh-CN"/>
        </w:rPr>
        <w:t>90份，评价结果为优。</w:t>
      </w:r>
    </w:p>
    <w:p>
      <w:pPr>
        <w:pageBreakBefore w:val="0"/>
        <w:numPr>
          <w:ilvl w:val="0"/>
          <w:numId w:val="3"/>
        </w:numPr>
        <w:kinsoku/>
        <w:wordWrap/>
        <w:overflowPunct/>
        <w:topLinePunct w:val="0"/>
        <w:autoSpaceDE/>
        <w:autoSpaceDN/>
        <w:bidi w:val="0"/>
        <w:spacing w:line="560" w:lineRule="exact"/>
        <w:ind w:firstLine="640" w:firstLineChars="200"/>
        <w:textAlignment w:val="auto"/>
        <w:rPr>
          <w:rFonts w:hint="eastAsia" w:ascii="方正黑体_GBK" w:hAnsi="黑体" w:eastAsia="方正黑体_GBK"/>
          <w:b w:val="0"/>
          <w:bCs w:val="0"/>
          <w:sz w:val="32"/>
          <w:szCs w:val="32"/>
        </w:rPr>
      </w:pPr>
      <w:r>
        <w:rPr>
          <w:rFonts w:hint="eastAsia" w:ascii="方正黑体_GBK" w:hAnsi="黑体" w:eastAsia="方正黑体_GBK"/>
          <w:b w:val="0"/>
          <w:bCs w:val="0"/>
          <w:sz w:val="32"/>
          <w:szCs w:val="32"/>
        </w:rPr>
        <w:t>存在的问题及原因分析</w:t>
      </w:r>
    </w:p>
    <w:p>
      <w:pPr>
        <w:pStyle w:val="9"/>
        <w:ind w:firstLine="640" w:firstLineChars="200"/>
        <w:jc w:val="both"/>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存在问题：一是绩效目标编制不科学、质量不高。自评结果打分随意、缺乏说服力。二是项目整体跟踪制约机制还不健全。对于需要开展绩效评价的项目缺乏跟踪，或对于跟踪评价过程中发现的问题和相关责任还没有形成有效的制约机制。</w:t>
      </w:r>
    </w:p>
    <w:p>
      <w:pPr>
        <w:pStyle w:val="9"/>
        <w:ind w:firstLine="640" w:firstLineChars="200"/>
        <w:jc w:val="both"/>
        <w:rPr>
          <w:rFonts w:hint="eastAsia"/>
        </w:rPr>
      </w:pPr>
      <w:r>
        <w:rPr>
          <w:rFonts w:hint="eastAsia" w:ascii="Times New Roman" w:hAnsi="Times New Roman" w:eastAsia="方正仿宋_GBK" w:cs="Times New Roman"/>
          <w:b w:val="0"/>
          <w:bCs w:val="0"/>
          <w:kern w:val="2"/>
          <w:sz w:val="32"/>
          <w:szCs w:val="32"/>
          <w:lang w:val="en-US" w:eastAsia="zh-CN" w:bidi="ar-SA"/>
        </w:rPr>
        <w:t>原因分析：一是绩效目标设立不科学，部分绩效目标无法量化；二是工作人员对开展绩效自评工作的目的性、必要性、科学性认识不足，在执行绩效自评的过程中随意性大，缺乏专业的知识培训。</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b w:val="0"/>
          <w:bCs w:val="0"/>
          <w:sz w:val="32"/>
          <w:szCs w:val="32"/>
        </w:rPr>
      </w:pPr>
      <w:r>
        <w:rPr>
          <w:rFonts w:hint="eastAsia" w:ascii="方正黑体_GBK" w:hAnsi="黑体" w:eastAsia="方正黑体_GBK"/>
          <w:b w:val="0"/>
          <w:bCs w:val="0"/>
          <w:sz w:val="32"/>
          <w:szCs w:val="32"/>
          <w:lang w:eastAsia="zh-CN"/>
        </w:rPr>
        <w:t>六</w:t>
      </w:r>
      <w:r>
        <w:rPr>
          <w:rFonts w:hint="eastAsia" w:ascii="方正黑体_GBK" w:hAnsi="黑体" w:eastAsia="方正黑体_GBK"/>
          <w:b w:val="0"/>
          <w:bCs w:val="0"/>
          <w:sz w:val="32"/>
          <w:szCs w:val="32"/>
        </w:rPr>
        <w:t>、</w:t>
      </w:r>
      <w:r>
        <w:rPr>
          <w:rFonts w:hint="eastAsia" w:ascii="方正黑体_GBK" w:hAnsi="黑体" w:eastAsia="方正黑体_GBK"/>
          <w:b w:val="0"/>
          <w:bCs w:val="0"/>
          <w:sz w:val="32"/>
          <w:szCs w:val="32"/>
          <w:lang w:eastAsia="zh-CN"/>
        </w:rPr>
        <w:t>自评结果运用情况及相关意见</w:t>
      </w:r>
      <w:r>
        <w:rPr>
          <w:rFonts w:hint="eastAsia" w:ascii="方正黑体_GBK" w:hAnsi="黑体" w:eastAsia="方正黑体_GBK"/>
          <w:b w:val="0"/>
          <w:bCs w:val="0"/>
          <w:sz w:val="32"/>
          <w:szCs w:val="32"/>
        </w:rPr>
        <w:t>建议</w:t>
      </w:r>
    </w:p>
    <w:p>
      <w:pPr>
        <w:pageBreakBefore w:val="0"/>
        <w:kinsoku/>
        <w:wordWrap/>
        <w:overflowPunct/>
        <w:topLinePunct w:val="0"/>
        <w:autoSpaceDE/>
        <w:autoSpaceDN/>
        <w:bidi w:val="0"/>
        <w:spacing w:line="560" w:lineRule="exact"/>
        <w:ind w:firstLine="640" w:firstLineChars="200"/>
        <w:textAlignment w:val="auto"/>
        <w:rPr>
          <w:rFonts w:hint="eastAsia" w:ascii="方正黑体_GBK" w:hAnsi="黑体" w:eastAsia="方正黑体_GBK"/>
          <w:b w:val="0"/>
          <w:bCs w:val="0"/>
          <w:sz w:val="32"/>
          <w:szCs w:val="32"/>
          <w:lang w:eastAsia="zh-CN"/>
        </w:rPr>
      </w:pPr>
      <w:r>
        <w:rPr>
          <w:rFonts w:hint="eastAsia" w:ascii="Times New Roman" w:hAnsi="Times New Roman" w:eastAsia="方正仿宋_GBK" w:cs="Times New Roman"/>
          <w:b w:val="0"/>
          <w:bCs w:val="0"/>
          <w:kern w:val="2"/>
          <w:sz w:val="32"/>
          <w:szCs w:val="32"/>
          <w:lang w:val="en-US" w:eastAsia="zh-CN" w:bidi="ar-SA"/>
        </w:rPr>
        <w:t>无</w:t>
      </w:r>
    </w:p>
    <w:p>
      <w:pPr>
        <w:pageBreakBefore w:val="0"/>
        <w:kinsoku/>
        <w:wordWrap/>
        <w:overflowPunct/>
        <w:topLinePunct w:val="0"/>
        <w:autoSpaceDE/>
        <w:autoSpaceDN/>
        <w:bidi w:val="0"/>
        <w:spacing w:line="560" w:lineRule="exact"/>
        <w:ind w:firstLine="640" w:firstLineChars="200"/>
        <w:textAlignment w:val="auto"/>
        <w:rPr>
          <w:rFonts w:hint="eastAsia" w:ascii="方正黑体_GBK" w:hAnsi="黑体" w:eastAsia="方正黑体_GBK"/>
          <w:b w:val="0"/>
          <w:bCs w:val="0"/>
          <w:sz w:val="32"/>
          <w:szCs w:val="32"/>
        </w:rPr>
      </w:pPr>
      <w:r>
        <w:rPr>
          <w:rFonts w:hint="eastAsia" w:ascii="方正黑体_GBK" w:hAnsi="黑体" w:eastAsia="方正黑体_GBK"/>
          <w:b w:val="0"/>
          <w:bCs w:val="0"/>
          <w:sz w:val="32"/>
          <w:szCs w:val="32"/>
          <w:lang w:eastAsia="zh-CN"/>
        </w:rPr>
        <w:t>七</w:t>
      </w:r>
      <w:r>
        <w:rPr>
          <w:rFonts w:hint="eastAsia" w:ascii="方正黑体_GBK" w:hAnsi="黑体" w:eastAsia="方正黑体_GBK"/>
          <w:b w:val="0"/>
          <w:bCs w:val="0"/>
          <w:sz w:val="32"/>
          <w:szCs w:val="32"/>
        </w:rPr>
        <w:t>、主要经验及做法</w:t>
      </w:r>
    </w:p>
    <w:p>
      <w:pPr>
        <w:numPr>
          <w:ilvl w:val="0"/>
          <w:numId w:val="0"/>
        </w:numPr>
        <w:ind w:firstLine="640" w:firstLineChars="200"/>
        <w:rPr>
          <w:rFonts w:hint="eastAsia"/>
        </w:rPr>
      </w:pPr>
      <w:r>
        <w:rPr>
          <w:rFonts w:hint="eastAsia" w:ascii="Times New Roman" w:hAnsi="Times New Roman" w:eastAsia="方正仿宋_GBK" w:cs="Times New Roman"/>
          <w:b w:val="0"/>
          <w:bCs w:val="0"/>
          <w:kern w:val="2"/>
          <w:sz w:val="32"/>
          <w:szCs w:val="32"/>
          <w:lang w:val="en-US" w:eastAsia="zh-CN" w:bidi="ar-SA"/>
        </w:rPr>
        <w:t>一是制定科学合理的项目管理办法，将部门预算绩效管理从源头和核心抓起，逐步将绩效管理理念从被动绩效向主动绩效观念转变，从而进一步提升部门预算绩效目标编制质量。二是成立部门预算绩效管理工作专班。为进一步加强部门预算绩效管理组织保障，深层次落实部门预算绩效管理工作，解决部门预算绩效管理主体责任落实不到位问题，我单位制定了《</w:t>
      </w:r>
      <w:r>
        <w:rPr>
          <w:rFonts w:hint="eastAsia" w:ascii="Times New Roman" w:hAnsi="Times New Roman" w:eastAsia="方正仿宋_GBK" w:cs="Times New Roman"/>
          <w:b w:val="0"/>
          <w:bCs w:val="0"/>
          <w:color w:val="auto"/>
          <w:sz w:val="32"/>
          <w:szCs w:val="32"/>
          <w:lang w:eastAsia="zh-CN"/>
        </w:rPr>
        <w:t>小厂乡人民政府建设项目管理制度</w:t>
      </w:r>
      <w:r>
        <w:rPr>
          <w:rFonts w:hint="eastAsia" w:ascii="Times New Roman" w:hAnsi="Times New Roman" w:eastAsia="方正仿宋_GBK" w:cs="Times New Roman"/>
          <w:b w:val="0"/>
          <w:bCs w:val="0"/>
          <w:kern w:val="2"/>
          <w:sz w:val="32"/>
          <w:szCs w:val="32"/>
          <w:lang w:val="en-US" w:eastAsia="zh-CN" w:bidi="ar-SA"/>
        </w:rPr>
        <w:t>》，成立部门预算绩效管理小组，以乡长为组长，分管项目领导和财务领导为副组长，相关项目业务主办、财政所为成员的工作专班，</w:t>
      </w:r>
      <w:r>
        <w:rPr>
          <w:rFonts w:hint="eastAsia" w:eastAsia="方正仿宋_GBK" w:cs="Times New Roman"/>
          <w:b w:val="0"/>
          <w:bCs w:val="0"/>
          <w:kern w:val="2"/>
          <w:sz w:val="32"/>
          <w:szCs w:val="32"/>
          <w:lang w:val="en-US" w:eastAsia="zh-CN" w:bidi="ar-SA"/>
        </w:rPr>
        <w:t>确保圆满完成2024年部门绩效自评工作</w:t>
      </w:r>
      <w:r>
        <w:rPr>
          <w:rFonts w:hint="eastAsia" w:ascii="Times New Roman" w:hAnsi="Times New Roman" w:eastAsia="方正仿宋_GBK" w:cs="Times New Roman"/>
          <w:b w:val="0"/>
          <w:bCs w:val="0"/>
          <w:kern w:val="2"/>
          <w:sz w:val="32"/>
          <w:szCs w:val="32"/>
          <w:lang w:val="en-US" w:eastAsia="zh-CN" w:bidi="ar-SA"/>
        </w:rPr>
        <w:t>。</w:t>
      </w:r>
    </w:p>
    <w:p>
      <w:pPr>
        <w:pageBreakBefore w:val="0"/>
        <w:kinsoku/>
        <w:wordWrap/>
        <w:overflowPunct/>
        <w:topLinePunct w:val="0"/>
        <w:autoSpaceDE/>
        <w:autoSpaceDN/>
        <w:bidi w:val="0"/>
        <w:spacing w:line="560" w:lineRule="exact"/>
        <w:ind w:firstLine="640" w:firstLineChars="200"/>
        <w:textAlignment w:val="auto"/>
        <w:rPr>
          <w:rFonts w:hint="eastAsia" w:ascii="方正黑体_GBK" w:hAnsi="黑体" w:eastAsia="方正黑体_GBK"/>
          <w:b w:val="0"/>
          <w:bCs w:val="0"/>
          <w:sz w:val="32"/>
          <w:szCs w:val="32"/>
        </w:rPr>
      </w:pPr>
      <w:r>
        <w:rPr>
          <w:rFonts w:hint="eastAsia" w:ascii="方正黑体_GBK" w:hAnsi="黑体" w:eastAsia="方正黑体_GBK"/>
          <w:b w:val="0"/>
          <w:bCs w:val="0"/>
          <w:sz w:val="32"/>
          <w:szCs w:val="32"/>
          <w:lang w:val="en-US" w:eastAsia="zh-CN"/>
        </w:rPr>
        <w:t>八</w:t>
      </w:r>
      <w:r>
        <w:rPr>
          <w:rFonts w:hint="eastAsia" w:ascii="方正黑体_GBK" w:hAnsi="黑体" w:eastAsia="方正黑体_GBK"/>
          <w:b w:val="0"/>
          <w:bCs w:val="0"/>
          <w:sz w:val="32"/>
          <w:szCs w:val="32"/>
        </w:rPr>
        <w:t>、其他需要说明的问题</w:t>
      </w:r>
    </w:p>
    <w:p>
      <w:pPr>
        <w:pStyle w:val="5"/>
        <w:ind w:firstLine="640" w:firstLineChars="200"/>
        <w:rPr>
          <w:rFonts w:hint="eastAsia" w:ascii="方正仿宋_GBK" w:eastAsia="方正仿宋_GBK"/>
          <w:b w:val="0"/>
          <w:bCs w:val="0"/>
          <w:sz w:val="32"/>
          <w:szCs w:val="32"/>
          <w:lang w:eastAsia="zh-CN"/>
        </w:rPr>
      </w:pPr>
      <w:r>
        <w:rPr>
          <w:rFonts w:hint="eastAsia" w:ascii="方正仿宋_GBK" w:eastAsia="方正仿宋_GBK"/>
          <w:b w:val="0"/>
          <w:bCs w:val="0"/>
          <w:sz w:val="32"/>
          <w:szCs w:val="32"/>
          <w:lang w:eastAsia="zh-CN"/>
        </w:rPr>
        <w:t>无</w:t>
      </w:r>
    </w:p>
    <w:p>
      <w:pPr>
        <w:pStyle w:val="5"/>
        <w:rPr>
          <w:rFonts w:ascii="方正仿宋_GBK" w:eastAsia="方正仿宋_GBK"/>
          <w:b w:val="0"/>
          <w:bCs w:val="0"/>
          <w:sz w:val="32"/>
          <w:szCs w:val="32"/>
        </w:rPr>
      </w:pPr>
    </w:p>
    <w:p>
      <w:pPr>
        <w:pStyle w:val="5"/>
        <w:ind w:left="5440" w:hanging="5440" w:hangingChars="1700"/>
        <w:rPr>
          <w:rFonts w:hint="default" w:ascii="Times New Roman" w:hAnsi="Times New Roman" w:eastAsia="方正仿宋_GBK" w:cs="Times New Roman"/>
          <w:b w:val="0"/>
          <w:bCs w:val="0"/>
          <w:sz w:val="32"/>
          <w:szCs w:val="32"/>
          <w:lang w:val="en-US" w:eastAsia="zh-CN"/>
        </w:rPr>
      </w:pPr>
      <w:r>
        <w:rPr>
          <w:rFonts w:hint="eastAsia" w:ascii="方正仿宋_GBK" w:eastAsia="方正仿宋_GBK"/>
          <w:b w:val="0"/>
          <w:bCs w:val="0"/>
          <w:sz w:val="32"/>
          <w:szCs w:val="32"/>
          <w:lang w:val="en-US" w:eastAsia="zh-CN"/>
        </w:rPr>
        <w:t xml:space="preserve">                              梁河县小厂乡人民政府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2025</w:t>
      </w:r>
      <w:r>
        <w:rPr>
          <w:rFonts w:hint="eastAsia" w:ascii="Times New Roman" w:hAnsi="Times New Roman" w:eastAsia="方正仿宋_GBK" w:cs="Times New Roman"/>
          <w:b w:val="0"/>
          <w:bCs w:val="0"/>
          <w:sz w:val="32"/>
          <w:szCs w:val="32"/>
          <w:lang w:val="en-US" w:eastAsia="zh-CN"/>
        </w:rPr>
        <w:t xml:space="preserve">年8月29日 </w:t>
      </w:r>
    </w:p>
    <w:p>
      <w:pPr>
        <w:pStyle w:val="13"/>
        <w:pageBreakBefore w:val="0"/>
        <w:kinsoku/>
        <w:wordWrap/>
        <w:overflowPunct/>
        <w:topLinePunct w:val="0"/>
        <w:autoSpaceDE/>
        <w:autoSpaceDN/>
        <w:bidi w:val="0"/>
        <w:spacing w:line="560" w:lineRule="exact"/>
        <w:ind w:left="0" w:firstLine="640"/>
        <w:jc w:val="both"/>
        <w:textAlignment w:val="auto"/>
        <w:rPr>
          <w:rFonts w:hint="default" w:ascii="Times New Roman" w:hAnsi="Times New Roman" w:eastAsia="方正仿宋_GBK" w:cs="Times New Roman"/>
          <w:sz w:val="32"/>
          <w:szCs w:val="32"/>
        </w:rPr>
      </w:pPr>
    </w:p>
    <w:p>
      <w:pPr>
        <w:pageBreakBefore w:val="0"/>
        <w:kinsoku/>
        <w:wordWrap/>
        <w:overflowPunct/>
        <w:topLinePunct w:val="0"/>
        <w:autoSpaceDE/>
        <w:autoSpaceDN/>
        <w:bidi w:val="0"/>
        <w:spacing w:line="560" w:lineRule="exact"/>
        <w:ind w:left="0"/>
        <w:jc w:val="both"/>
        <w:textAlignment w:val="auto"/>
        <w:rPr>
          <w:rFonts w:hint="default" w:ascii="Times New Roman" w:hAnsi="Times New Roman" w:cs="Times New Roman"/>
        </w:rPr>
      </w:pPr>
    </w:p>
    <w:p>
      <w:pPr>
        <w:pageBreakBefore w:val="0"/>
        <w:kinsoku/>
        <w:wordWrap/>
        <w:overflowPunct/>
        <w:topLinePunct w:val="0"/>
        <w:autoSpaceDE/>
        <w:autoSpaceDN/>
        <w:bidi w:val="0"/>
        <w:spacing w:line="560" w:lineRule="exact"/>
        <w:ind w:left="0"/>
        <w:jc w:val="both"/>
        <w:textAlignment w:val="auto"/>
        <w:rPr>
          <w:rFonts w:hint="default" w:ascii="Times New Roman" w:hAnsi="Times New Roman" w:cs="Times New Roman"/>
        </w:rPr>
      </w:pPr>
    </w:p>
    <w:p>
      <w:pPr>
        <w:pageBreakBefore w:val="0"/>
        <w:kinsoku/>
        <w:wordWrap/>
        <w:overflowPunct/>
        <w:topLinePunct w:val="0"/>
        <w:autoSpaceDE/>
        <w:autoSpaceDN/>
        <w:bidi w:val="0"/>
        <w:spacing w:line="560" w:lineRule="exact"/>
        <w:ind w:left="0"/>
        <w:jc w:val="both"/>
        <w:textAlignment w:val="auto"/>
        <w:rPr>
          <w:rFonts w:hint="default" w:ascii="Times New Roman" w:hAnsi="Times New Roman" w:cs="Times New Roman"/>
        </w:rPr>
      </w:pPr>
    </w:p>
    <w:p>
      <w:pPr>
        <w:pageBreakBefore w:val="0"/>
        <w:kinsoku/>
        <w:wordWrap/>
        <w:overflowPunct/>
        <w:topLinePunct w:val="0"/>
        <w:autoSpaceDE/>
        <w:autoSpaceDN/>
        <w:bidi w:val="0"/>
        <w:spacing w:line="560" w:lineRule="exact"/>
        <w:ind w:left="0"/>
        <w:jc w:val="both"/>
        <w:textAlignment w:val="auto"/>
        <w:rPr>
          <w:rFonts w:hint="default" w:ascii="Times New Roman" w:hAnsi="Times New Roman" w:cs="Times New Roman"/>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89965"/>
    <w:multiLevelType w:val="singleLevel"/>
    <w:tmpl w:val="AFB89965"/>
    <w:lvl w:ilvl="0" w:tentative="0">
      <w:start w:val="5"/>
      <w:numFmt w:val="chineseCounting"/>
      <w:suff w:val="nothing"/>
      <w:lvlText w:val="%1、"/>
      <w:lvlJc w:val="left"/>
      <w:rPr>
        <w:rFonts w:hint="eastAsia"/>
      </w:rPr>
    </w:lvl>
  </w:abstractNum>
  <w:abstractNum w:abstractNumId="1">
    <w:nsid w:val="BF018FC3"/>
    <w:multiLevelType w:val="singleLevel"/>
    <w:tmpl w:val="BF018FC3"/>
    <w:lvl w:ilvl="0" w:tentative="0">
      <w:start w:val="3"/>
      <w:numFmt w:val="chineseCounting"/>
      <w:suff w:val="nothing"/>
      <w:lvlText w:val="（%1）"/>
      <w:lvlJc w:val="left"/>
      <w:rPr>
        <w:rFonts w:hint="eastAsia"/>
      </w:rPr>
    </w:lvl>
  </w:abstractNum>
  <w:abstractNum w:abstractNumId="2">
    <w:nsid w:val="1FF22871"/>
    <w:multiLevelType w:val="singleLevel"/>
    <w:tmpl w:val="1FF22871"/>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YzY5MDNmYjA0ODAzYjI4MDNlZTVhNDljMzJkMGQifQ=="/>
  </w:docVars>
  <w:rsids>
    <w:rsidRoot w:val="3DD642E5"/>
    <w:rsid w:val="029E6454"/>
    <w:rsid w:val="08B9109A"/>
    <w:rsid w:val="0F0D1A26"/>
    <w:rsid w:val="11602D5A"/>
    <w:rsid w:val="16A93F43"/>
    <w:rsid w:val="1D6E2270"/>
    <w:rsid w:val="2D18223F"/>
    <w:rsid w:val="36FD79CA"/>
    <w:rsid w:val="3DD642E5"/>
    <w:rsid w:val="43C71A8C"/>
    <w:rsid w:val="4AFD64EB"/>
    <w:rsid w:val="64206C6A"/>
    <w:rsid w:val="678629B4"/>
    <w:rsid w:val="7580779D"/>
    <w:rsid w:val="76AA4B92"/>
    <w:rsid w:val="7B04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100" w:beforeAutospacing="1" w:after="100" w:afterAutospacing="1"/>
      <w:ind w:left="200" w:leftChars="200" w:hanging="200" w:hangingChars="200"/>
    </w:pPr>
    <w:rPr>
      <w:rFonts w:hint="default"/>
      <w:sz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paragraph" w:styleId="9">
    <w:name w:val="Title"/>
    <w:basedOn w:val="1"/>
    <w:qFormat/>
    <w:uiPriority w:val="0"/>
    <w:pPr>
      <w:spacing w:before="240" w:after="60"/>
      <w:jc w:val="center"/>
      <w:outlineLvl w:val="0"/>
    </w:pPr>
    <w:rPr>
      <w:rFonts w:ascii="Arial" w:hAnsi="Arial" w:cs="Arial"/>
      <w:b/>
      <w:bCs/>
    </w:rPr>
  </w:style>
  <w:style w:type="character" w:styleId="12">
    <w:name w:val="page number"/>
    <w:basedOn w:val="11"/>
    <w:qFormat/>
    <w:uiPriority w:val="0"/>
  </w:style>
  <w:style w:type="paragraph" w:customStyle="1" w:styleId="13">
    <w:name w:val="p0"/>
    <w:basedOn w:val="1"/>
    <w:qFormat/>
    <w:uiPriority w:val="0"/>
    <w:pPr>
      <w:widowControl/>
    </w:pPr>
    <w:rPr>
      <w:kern w:val="0"/>
      <w:szCs w:val="21"/>
    </w:rPr>
  </w:style>
  <w:style w:type="paragraph" w:customStyle="1" w:styleId="14">
    <w:name w:val="正文缩进1"/>
    <w:basedOn w:val="1"/>
    <w:qFormat/>
    <w:uiPriority w:val="0"/>
    <w:pPr>
      <w:spacing w:line="500" w:lineRule="exact"/>
      <w:ind w:firstLine="561"/>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15</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2023-04-07T00:24:00Z</dcterms:created>
  <dc:creator>杨清华</dc:creator>
  <cp:lastModifiedBy>Administrator</cp:lastModifiedBy>
  <dcterms:modified xsi:type="dcterms:W3CDTF">2025-08-29T05:08:09Z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6F08C49AF0FC427A86B1224C38063E8F</vt:lpwstr>
  </property>
</Properties>
</file>