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20</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梁河县人民政府关于2019年专项扶贫、</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统筹整合涉农资金分配方案的批复</w:t>
      </w:r>
    </w:p>
    <w:p>
      <w:pPr>
        <w:spacing w:line="260" w:lineRule="exact"/>
        <w:jc w:val="left"/>
        <w:rPr>
          <w:rFonts w:ascii="Times New Roman" w:hAnsi="Times New Roman" w:eastAsia="仿宋_GB2312"/>
          <w:sz w:val="32"/>
        </w:rPr>
      </w:pPr>
    </w:p>
    <w:p>
      <w:pPr>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县</w:t>
      </w:r>
      <w:r>
        <w:rPr>
          <w:rFonts w:hint="eastAsia" w:ascii="Times New Roman" w:hAnsi="Times New Roman" w:eastAsia="仿宋_GB2312"/>
          <w:sz w:val="32"/>
          <w:szCs w:val="32"/>
          <w:lang w:eastAsia="zh-CN"/>
        </w:rPr>
        <w:t>涉农资金整合工作领导小组办公室</w:t>
      </w:r>
      <w:r>
        <w:rPr>
          <w:rFonts w:ascii="Times New Roman" w:hAnsi="Times New Roman" w:eastAsia="仿宋_GB2312"/>
          <w:sz w:val="32"/>
          <w:szCs w:val="32"/>
        </w:rPr>
        <w:t>：</w:t>
      </w:r>
    </w:p>
    <w:p>
      <w:pPr>
        <w:spacing w:line="600" w:lineRule="exact"/>
        <w:ind w:firstLine="636"/>
        <w:jc w:val="left"/>
        <w:rPr>
          <w:rFonts w:hint="eastAsia" w:ascii="Times New Roman" w:hAnsi="Times New Roman" w:eastAsia="仿宋_GB2312"/>
          <w:sz w:val="32"/>
          <w:szCs w:val="32"/>
        </w:rPr>
      </w:pPr>
      <w:r>
        <w:rPr>
          <w:rFonts w:hint="eastAsia" w:ascii="Times New Roman" w:hAnsi="Times New Roman" w:eastAsia="仿宋_GB2312"/>
          <w:sz w:val="32"/>
          <w:szCs w:val="32"/>
        </w:rPr>
        <w:t>你</w:t>
      </w:r>
      <w:r>
        <w:rPr>
          <w:rFonts w:hint="eastAsia" w:ascii="Times New Roman" w:hAnsi="Times New Roman" w:eastAsia="仿宋_GB2312"/>
          <w:sz w:val="32"/>
          <w:szCs w:val="32"/>
          <w:lang w:eastAsia="zh-CN"/>
        </w:rPr>
        <w:t>办公室关于</w:t>
      </w:r>
      <w:r>
        <w:rPr>
          <w:rFonts w:hint="eastAsia" w:ascii="Times New Roman" w:hAnsi="Times New Roman" w:eastAsia="仿宋_GB2312"/>
          <w:sz w:val="32"/>
          <w:szCs w:val="32"/>
        </w:rPr>
        <w:t>上报《2019年专项扶贫、统筹整合涉农资金分配方案</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请示》（梁</w:t>
      </w:r>
      <w:r>
        <w:rPr>
          <w:rFonts w:hint="eastAsia" w:ascii="Times New Roman" w:hAnsi="Times New Roman" w:eastAsia="仿宋_GB2312"/>
          <w:sz w:val="32"/>
          <w:szCs w:val="32"/>
          <w:lang w:eastAsia="zh-CN"/>
        </w:rPr>
        <w:t>财整合</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号）已经收悉。</w:t>
      </w:r>
      <w:r>
        <w:rPr>
          <w:rFonts w:hint="eastAsia" w:ascii="Times New Roman" w:hAnsi="Times New Roman" w:eastAsia="仿宋_GB2312"/>
          <w:sz w:val="32"/>
          <w:szCs w:val="32"/>
          <w:lang w:eastAsia="zh-CN"/>
        </w:rPr>
        <w:t>为贯彻党中央、国务院进一步推进贫困县统筹整合使用财政涉农资金工作的有关部署，根据《财政部</w:t>
      </w:r>
      <w:r>
        <w:rPr>
          <w:rFonts w:hint="eastAsia" w:ascii="Times New Roman" w:hAnsi="Times New Roman" w:eastAsia="仿宋_GB2312"/>
          <w:sz w:val="32"/>
          <w:szCs w:val="32"/>
          <w:lang w:val="en-US" w:eastAsia="zh-CN"/>
        </w:rPr>
        <w:t xml:space="preserve"> 国务院扶贫办关于进一步做好贫困县涉农资金整合工作有关事项的通知</w:t>
      </w:r>
      <w:r>
        <w:rPr>
          <w:rFonts w:hint="eastAsia" w:ascii="Times New Roman" w:hAnsi="Times New Roman" w:eastAsia="仿宋_GB2312"/>
          <w:sz w:val="32"/>
          <w:szCs w:val="32"/>
          <w:lang w:eastAsia="zh-CN"/>
        </w:rPr>
        <w:t>》（财农</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）文件精神，</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中共梁河县委、</w:t>
      </w:r>
      <w:r>
        <w:rPr>
          <w:rFonts w:hint="eastAsia" w:ascii="Times New Roman" w:hAnsi="Times New Roman" w:eastAsia="仿宋_GB2312"/>
          <w:sz w:val="32"/>
          <w:szCs w:val="32"/>
        </w:rPr>
        <w:t>梁河县人民政府</w:t>
      </w:r>
      <w:r>
        <w:rPr>
          <w:rFonts w:hint="eastAsia" w:ascii="Times New Roman" w:hAnsi="Times New Roman" w:eastAsia="仿宋_GB2312"/>
          <w:sz w:val="32"/>
          <w:szCs w:val="32"/>
          <w:lang w:val="en-US" w:eastAsia="zh-CN"/>
        </w:rPr>
        <w:t>2019年1月24日专题会议</w:t>
      </w:r>
      <w:r>
        <w:rPr>
          <w:rFonts w:hint="eastAsia" w:ascii="Times New Roman" w:hAnsi="Times New Roman" w:eastAsia="仿宋_GB2312"/>
          <w:sz w:val="32"/>
          <w:szCs w:val="32"/>
        </w:rPr>
        <w:t>研究，现批复如下：</w:t>
      </w:r>
    </w:p>
    <w:p>
      <w:pPr>
        <w:numPr>
          <w:ilvl w:val="0"/>
          <w:numId w:val="0"/>
        </w:numPr>
        <w:spacing w:line="600" w:lineRule="exact"/>
        <w:ind w:left="636" w:leftChars="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一、同意《梁河县</w:t>
      </w:r>
      <w:r>
        <w:rPr>
          <w:rFonts w:hint="eastAsia" w:ascii="Times New Roman" w:hAnsi="Times New Roman" w:eastAsia="仿宋_GB2312"/>
          <w:sz w:val="32"/>
          <w:szCs w:val="32"/>
          <w:lang w:val="en-US" w:eastAsia="zh-CN"/>
        </w:rPr>
        <w:t>2019年扶贫资金、整合资金分配方案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pPr>
        <w:numPr>
          <w:ilvl w:val="0"/>
          <w:numId w:val="0"/>
        </w:numPr>
        <w:spacing w:line="600" w:lineRule="exact"/>
        <w:ind w:firstLine="640" w:firstLineChars="200"/>
        <w:jc w:val="left"/>
        <w:rPr>
          <w:rFonts w:hint="eastAsia" w:ascii="Times New Roman" w:hAnsi="Times New Roman" w:eastAsia="仿宋_GB2312"/>
          <w:sz w:val="32"/>
          <w:szCs w:val="32"/>
          <w:lang w:eastAsia="zh-CN"/>
        </w:rPr>
      </w:pPr>
      <w:r>
        <w:rPr>
          <w:sz w:val="32"/>
        </w:rPr>
        <w:pict>
          <v:rect id="KGD_5C4AC102$01$29$00013" o:spid="_x0000_s1027" o:spt="1" alt="O5nA6Zf8Xq6RhBsbCql7zLR57TkYdl9rl6bRD7/cbkXNlinM7UIfnsvRRZhYW7iyWbaYWZw5yut3JuUcGfS49Y4SuuCm8xmHd87bV8B7HX9zv/OVOB5SvZe1BJzK0hbO7k1VheJewPagIORe10QHiK6MBk7Nug+lAPsO5cMKsZqXXGgwBOKGQK9PaFooIx8WkewjiLkEl98jq7aZIeFkV3g6Sc6TPmSmusxof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vI9z6xVZacMxEr8pyDKPjYzzAlErs7lKfLpxPeuM1yDDd4PKTWR3ZksuaPk19szN92g7gfh04XCk6NUhdL6MbkeBMWw0S0KMubtrVDFsINEihafie0jH8TLt7kk2rj1AHqL+7yUoudusjhz4b+m/tI3RgedJfHmdsdBb9xi2a/IUm0VshufKlkJUVYaRxgS5SyZ7rH3edGINtIJ6C9TXWk0ZD7eX7R91ZAlnCAUzi71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C4AC102$01$29$0001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5hssqrZxXv4DEIoh5I7lzg+gqjVWq6AriH5Yx+38OEffb/TpSeh3jDzVOU97vqM/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ovOdgct9LmLlS8koJFOX4mDdtZp"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C4AC102$01$29$00011" o:spid="_x0000_s1029" o:spt="1" alt="nwkOiId/bBbOAe61rgYT4vXM3UaFFF0tl2W9B2ekj1Z7kYnHXrUHbs1gN35c90qvwQJxISGVkLUdBwU9dnvmz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s0Yju53rEhObA30xMgwksyHtDhkRZc5Q66JwJRETyO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30"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1"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2"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3"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5"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7"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8"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Br0vj03HAgANAxsOVo4ssJE6iryoqbXxyU2TOnTfqt4g9GQAda7K/yZMTokycRRtH8FkSnjLqTIRHRGFJ8jG4371u68k8wIVKm20OhlgUpuRX20eQnvFvzqefnsyafnujIrMFOdaPM5IsCGAm0qajE6AC+JDxW9tbhpFw0Pa+KiWg0KSi/sTyVw2G9Q/dv0SnS4irAs0MY2LnGGnSvq7jm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ka0hsGER3NXXFtihwEq3qBvXVF99nMzjdmqABd7i/PVfCDQFmoADlI/k5+xLgzNtJDggsmKQpTXBNv9kLQRM7KPg4+cfk3Y2oroZ9nrwbz9jRJF+opbWxS9aDYTKimeSK/QBGIPqxJIk6Tn/CCuDMH5G9wFng8iyZzN6AnxqNtPx//7ZH6bQ7GbkMLPK6Nq7hrX9pOong7CGEwo5ugWyI=" style="position:absolute;left:0pt;margin-left:-83.7pt;margin-top:-83.55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ascii="Times New Roman" w:hAnsi="Times New Roman" w:eastAsia="仿宋_GB2312"/>
          <w:sz w:val="32"/>
          <w:szCs w:val="32"/>
          <w:lang w:eastAsia="zh-CN"/>
        </w:rPr>
        <w:t>二、请县财政局（涉农资金整合工作领导小组办公室）严格按照相关程序依法衣柜组织实施；</w:t>
      </w:r>
    </w:p>
    <w:p>
      <w:pPr>
        <w:numPr>
          <w:ilvl w:val="0"/>
          <w:numId w:val="0"/>
        </w:numPr>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请县</w:t>
      </w:r>
      <w:r>
        <w:rPr>
          <w:rFonts w:hint="eastAsia" w:ascii="Times New Roman" w:hAnsi="Times New Roman" w:eastAsia="仿宋_GB2312"/>
          <w:sz w:val="32"/>
          <w:szCs w:val="32"/>
          <w:lang w:eastAsia="zh-CN"/>
        </w:rPr>
        <w:t>审计局做好资金审计工作。</w:t>
      </w:r>
    </w:p>
    <w:p>
      <w:pPr>
        <w:spacing w:line="600" w:lineRule="exact"/>
        <w:ind w:right="958"/>
        <w:rPr>
          <w:rFonts w:hint="eastAsia" w:ascii="Times New Roman" w:hAnsi="Times New Roman" w:eastAsia="仿宋_GB2312"/>
          <w:sz w:val="32"/>
          <w:szCs w:val="32"/>
        </w:rPr>
      </w:pPr>
    </w:p>
    <w:p>
      <w:pPr>
        <w:spacing w:line="600" w:lineRule="exact"/>
        <w:ind w:right="958"/>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附件：</w:t>
      </w:r>
      <w:r>
        <w:rPr>
          <w:rFonts w:hint="eastAsia" w:ascii="Times New Roman" w:hAnsi="Times New Roman" w:eastAsia="仿宋_GB2312"/>
          <w:sz w:val="32"/>
          <w:szCs w:val="32"/>
        </w:rPr>
        <w:t>《县</w:t>
      </w:r>
      <w:r>
        <w:rPr>
          <w:rFonts w:hint="eastAsia" w:ascii="Times New Roman" w:hAnsi="Times New Roman" w:eastAsia="仿宋_GB2312"/>
          <w:sz w:val="32"/>
          <w:szCs w:val="32"/>
          <w:lang w:eastAsia="zh-CN"/>
        </w:rPr>
        <w:t>涉农资金整合工作领导小组办公室关于上报</w:t>
      </w:r>
      <w:r>
        <w:rPr>
          <w:rFonts w:hint="eastAsia" w:ascii="Times New Roman" w:hAnsi="Times New Roman" w:eastAsia="仿宋_GB2312"/>
          <w:sz w:val="32"/>
          <w:szCs w:val="32"/>
        </w:rPr>
        <w:t>2019年专项扶贫、统筹整合涉农资金分配方案</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请示》（梁</w:t>
      </w:r>
      <w:r>
        <w:rPr>
          <w:rFonts w:hint="eastAsia" w:ascii="Times New Roman" w:hAnsi="Times New Roman" w:eastAsia="仿宋_GB2312"/>
          <w:sz w:val="32"/>
          <w:szCs w:val="32"/>
          <w:lang w:eastAsia="zh-CN"/>
        </w:rPr>
        <w:t>财整合</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号）</w:t>
      </w:r>
    </w:p>
    <w:p>
      <w:pPr>
        <w:spacing w:line="600" w:lineRule="exact"/>
        <w:ind w:right="958"/>
        <w:rPr>
          <w:rFonts w:hint="eastAsia" w:ascii="Times New Roman" w:hAnsi="Times New Roman" w:eastAsia="仿宋_GB2312"/>
          <w:sz w:val="32"/>
          <w:szCs w:val="32"/>
        </w:rPr>
      </w:pPr>
    </w:p>
    <w:p>
      <w:pPr>
        <w:spacing w:line="600" w:lineRule="exact"/>
        <w:ind w:right="958"/>
        <w:rPr>
          <w:rFonts w:hint="eastAsia" w:ascii="Times New Roman" w:hAnsi="Times New Roman" w:eastAsia="仿宋_GB2312"/>
          <w:sz w:val="32"/>
          <w:szCs w:val="32"/>
        </w:rPr>
      </w:pPr>
    </w:p>
    <w:p>
      <w:pPr>
        <w:spacing w:line="600" w:lineRule="exact"/>
        <w:ind w:right="958"/>
        <w:rPr>
          <w:rFonts w:hint="eastAsia" w:ascii="Times New Roman" w:hAnsi="Times New Roman" w:eastAsia="仿宋_GB2312"/>
          <w:sz w:val="32"/>
          <w:szCs w:val="32"/>
        </w:rPr>
      </w:pPr>
    </w:p>
    <w:p>
      <w:pPr>
        <w:tabs>
          <w:tab w:val="left" w:pos="7560"/>
          <w:tab w:val="left" w:pos="7740"/>
        </w:tabs>
        <w:spacing w:line="600" w:lineRule="exact"/>
        <w:ind w:right="960" w:firstLine="5600" w:firstLineChars="1750"/>
        <w:rPr>
          <w:rFonts w:ascii="Times New Roman" w:hAnsi="Times New Roman" w:eastAsia="仿宋_GB2312"/>
          <w:sz w:val="32"/>
          <w:szCs w:val="32"/>
        </w:rPr>
      </w:pPr>
      <w:r>
        <w:rPr>
          <w:rFonts w:ascii="Times New Roman" w:hAnsi="Times New Roman" w:eastAsia="仿宋_GB2312"/>
          <w:sz w:val="32"/>
          <w:szCs w:val="32"/>
        </w:rPr>
        <w:t>梁河县人民政府</w:t>
      </w:r>
    </w:p>
    <w:p>
      <w:pPr>
        <w:spacing w:line="600" w:lineRule="exact"/>
        <w:ind w:right="640" w:firstLine="4960" w:firstLineChars="155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bookmarkStart w:id="0" w:name="_GoBack"/>
      <w:bookmarkEnd w:id="0"/>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left="902" w:leftChars="-104" w:right="13" w:rightChars="6" w:hanging="1120" w:hangingChars="400"/>
        <w:rPr>
          <w:rFonts w:hint="eastAsia"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抄送</w:t>
      </w:r>
      <w:r>
        <w:rPr>
          <w:rFonts w:hint="eastAsia" w:ascii="Times New Roman" w:hAnsi="Times New Roman" w:eastAsia="仿宋_GB2312"/>
          <w:sz w:val="28"/>
          <w:szCs w:val="28"/>
          <w:lang w:eastAsia="zh-CN"/>
        </w:rPr>
        <w:t>：</w:t>
      </w:r>
      <w:r>
        <w:rPr>
          <w:rFonts w:ascii="Times New Roman" w:hAnsi="Times New Roman" w:eastAsia="仿宋_GB2312"/>
          <w:sz w:val="28"/>
          <w:szCs w:val="28"/>
        </w:rPr>
        <w:t>县</w:t>
      </w:r>
      <w:r>
        <w:rPr>
          <w:rFonts w:hint="eastAsia" w:ascii="Times New Roman" w:hAnsi="Times New Roman" w:eastAsia="仿宋_GB2312"/>
          <w:sz w:val="28"/>
          <w:szCs w:val="28"/>
          <w:lang w:eastAsia="zh-CN"/>
        </w:rPr>
        <w:t>审计局。</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1</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日印发</w:t>
      </w: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63DBA"/>
    <w:rsid w:val="00087AD1"/>
    <w:rsid w:val="00095597"/>
    <w:rsid w:val="000B7EFA"/>
    <w:rsid w:val="000D1FAD"/>
    <w:rsid w:val="000D3D21"/>
    <w:rsid w:val="001321E5"/>
    <w:rsid w:val="0017561D"/>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F4241"/>
    <w:rsid w:val="00F0113B"/>
    <w:rsid w:val="00F7552D"/>
    <w:rsid w:val="00F764BC"/>
    <w:rsid w:val="00FA1E31"/>
    <w:rsid w:val="00FC738D"/>
    <w:rsid w:val="025B260D"/>
    <w:rsid w:val="0D3D7787"/>
    <w:rsid w:val="11A93CF7"/>
    <w:rsid w:val="2722137B"/>
    <w:rsid w:val="2E101952"/>
    <w:rsid w:val="53905E57"/>
    <w:rsid w:val="5500073D"/>
    <w:rsid w:val="5C80207C"/>
    <w:rsid w:val="65980C8B"/>
    <w:rsid w:val="68212668"/>
    <w:rsid w:val="689F2E2D"/>
    <w:rsid w:val="7873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2"/>
    <w:uiPriority w:val="0"/>
    <w:pPr>
      <w:ind w:left="100" w:leftChars="2500"/>
    </w:pPr>
  </w:style>
  <w:style w:type="paragraph" w:styleId="5">
    <w:name w:val="footer"/>
    <w:basedOn w:val="1"/>
    <w:link w:val="11"/>
    <w:unhideWhenUsed/>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paragraph" w:customStyle="1" w:styleId="10">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
    <w:link w:val="5"/>
    <w:uiPriority w:val="0"/>
    <w:rPr>
      <w:rFonts w:ascii="Calibri" w:hAnsi="Calibri" w:eastAsia="宋体" w:cs="Times New Roman"/>
      <w:kern w:val="2"/>
      <w:sz w:val="18"/>
      <w:szCs w:val="18"/>
      <w:lang w:val="en-US" w:eastAsia="zh-CN" w:bidi="ar-SA"/>
    </w:rPr>
  </w:style>
  <w:style w:type="character" w:customStyle="1" w:styleId="12">
    <w:name w:val=" Char Char1"/>
    <w:basedOn w:val="8"/>
    <w:link w:val="4"/>
    <w:uiPriority w:val="0"/>
    <w:rPr>
      <w:rFonts w:ascii="Calibri" w:hAnsi="Calibri" w:eastAsia="宋体" w:cs="Times New Roman"/>
      <w:kern w:val="2"/>
      <w:sz w:val="21"/>
      <w:szCs w:val="22"/>
    </w:rPr>
  </w:style>
  <w:style w:type="character" w:customStyle="1" w:styleId="13">
    <w:name w:val=" Char Char2"/>
    <w:link w:val="6"/>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2023-09-05T07:08:27Z</dcterms:created>
  <dc:creator>Administrator</dc:creator>
  <cp:lastModifiedBy>Administrator</cp:lastModifiedBy>
  <dcterms:modified xsi:type="dcterms:W3CDTF">2023-09-05T07:11:33Z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